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9A1AC" w14:textId="77777777" w:rsidR="009B5778" w:rsidRDefault="00832EA4">
      <w:pPr>
        <w:pBdr>
          <w:top w:val="nil"/>
          <w:left w:val="nil"/>
          <w:bottom w:val="nil"/>
          <w:right w:val="nil"/>
          <w:between w:val="nil"/>
        </w:pBdr>
        <w:tabs>
          <w:tab w:val="left" w:pos="1276"/>
          <w:tab w:val="left" w:pos="1560"/>
          <w:tab w:val="left" w:pos="1985"/>
          <w:tab w:val="left" w:pos="2268"/>
        </w:tabs>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u w:val="single"/>
        </w:rPr>
        <w:t xml:space="preserve">INFORME </w:t>
      </w:r>
      <w:proofErr w:type="spellStart"/>
      <w:r w:rsidR="00AF6364">
        <w:rPr>
          <w:rFonts w:ascii="Arial" w:eastAsia="Arial" w:hAnsi="Arial" w:cs="Arial"/>
          <w:b/>
          <w:color w:val="000000"/>
          <w:sz w:val="24"/>
          <w:szCs w:val="24"/>
          <w:u w:val="single"/>
        </w:rPr>
        <w:t>Nº</w:t>
      </w:r>
      <w:proofErr w:type="spellEnd"/>
      <w:r>
        <w:rPr>
          <w:rFonts w:ascii="Arial" w:eastAsia="Arial" w:hAnsi="Arial" w:cs="Arial"/>
          <w:b/>
          <w:color w:val="000000"/>
          <w:sz w:val="24"/>
          <w:szCs w:val="24"/>
          <w:u w:val="single"/>
        </w:rPr>
        <w:t xml:space="preserve"> 00</w:t>
      </w:r>
      <w:r w:rsidR="00262DC0">
        <w:rPr>
          <w:rFonts w:ascii="Arial" w:eastAsia="Arial" w:hAnsi="Arial" w:cs="Arial"/>
          <w:b/>
          <w:color w:val="000000"/>
          <w:sz w:val="24"/>
          <w:szCs w:val="24"/>
          <w:u w:val="single"/>
        </w:rPr>
        <w:t>1</w:t>
      </w:r>
      <w:r>
        <w:rPr>
          <w:rFonts w:ascii="Arial" w:eastAsia="Arial" w:hAnsi="Arial" w:cs="Arial"/>
          <w:b/>
          <w:color w:val="000000"/>
          <w:sz w:val="24"/>
          <w:szCs w:val="24"/>
          <w:u w:val="single"/>
        </w:rPr>
        <w:t>-20</w:t>
      </w:r>
      <w:r w:rsidR="00100661">
        <w:rPr>
          <w:rFonts w:ascii="Arial" w:eastAsia="Arial" w:hAnsi="Arial" w:cs="Arial"/>
          <w:b/>
          <w:color w:val="000000"/>
          <w:sz w:val="24"/>
          <w:szCs w:val="24"/>
          <w:u w:val="single"/>
        </w:rPr>
        <w:t>2</w:t>
      </w:r>
      <w:r w:rsidR="00F513A8">
        <w:rPr>
          <w:rFonts w:ascii="Arial" w:eastAsia="Arial" w:hAnsi="Arial" w:cs="Arial"/>
          <w:b/>
          <w:color w:val="000000"/>
          <w:sz w:val="24"/>
          <w:szCs w:val="24"/>
          <w:u w:val="single"/>
        </w:rPr>
        <w:t>6</w:t>
      </w:r>
      <w:r w:rsidR="00100661">
        <w:rPr>
          <w:rFonts w:ascii="Arial" w:eastAsia="Arial" w:hAnsi="Arial" w:cs="Arial"/>
          <w:b/>
          <w:color w:val="000000"/>
          <w:sz w:val="24"/>
          <w:szCs w:val="24"/>
          <w:u w:val="single"/>
        </w:rPr>
        <w:t>-</w:t>
      </w:r>
      <w:r>
        <w:rPr>
          <w:rFonts w:ascii="Arial" w:eastAsia="Arial" w:hAnsi="Arial" w:cs="Arial"/>
          <w:b/>
          <w:color w:val="000000"/>
          <w:sz w:val="24"/>
          <w:szCs w:val="24"/>
          <w:u w:val="single"/>
        </w:rPr>
        <w:t>RARR</w:t>
      </w:r>
    </w:p>
    <w:p w14:paraId="6D4C30E1"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b/>
          <w:color w:val="000000"/>
          <w:sz w:val="24"/>
          <w:szCs w:val="24"/>
        </w:rPr>
      </w:pPr>
    </w:p>
    <w:p w14:paraId="1EFC0913"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rPr>
      </w:pPr>
      <w:r>
        <w:rPr>
          <w:rFonts w:ascii="Arial" w:eastAsia="Arial" w:hAnsi="Arial" w:cs="Arial"/>
          <w:b/>
          <w:sz w:val="24"/>
          <w:szCs w:val="24"/>
        </w:rPr>
        <w:t>SEÑOR</w:t>
      </w:r>
      <w:proofErr w:type="gramStart"/>
      <w:r>
        <w:rPr>
          <w:rFonts w:ascii="Arial" w:eastAsia="Arial" w:hAnsi="Arial" w:cs="Arial"/>
          <w:sz w:val="24"/>
          <w:szCs w:val="24"/>
        </w:rPr>
        <w:tab/>
        <w:t xml:space="preserve">  </w:t>
      </w:r>
      <w:r>
        <w:rPr>
          <w:rFonts w:ascii="Arial" w:eastAsia="Arial" w:hAnsi="Arial" w:cs="Arial"/>
          <w:b/>
          <w:sz w:val="24"/>
          <w:szCs w:val="24"/>
        </w:rPr>
        <w:t>:</w:t>
      </w:r>
      <w:proofErr w:type="gramEnd"/>
      <w:r>
        <w:rPr>
          <w:rFonts w:ascii="Arial" w:eastAsia="Arial" w:hAnsi="Arial" w:cs="Arial"/>
          <w:sz w:val="24"/>
          <w:szCs w:val="24"/>
        </w:rPr>
        <w:t xml:space="preserve">         </w:t>
      </w:r>
      <w:r>
        <w:rPr>
          <w:rFonts w:ascii="Arial" w:eastAsia="Arial" w:hAnsi="Arial" w:cs="Arial"/>
          <w:b/>
          <w:sz w:val="24"/>
          <w:szCs w:val="24"/>
        </w:rPr>
        <w:t xml:space="preserve"> Mg. Víctor George </w:t>
      </w:r>
      <w:r w:rsidRPr="002744FD">
        <w:rPr>
          <w:rFonts w:ascii="Arial" w:eastAsia="Arial" w:hAnsi="Arial" w:cs="Arial"/>
          <w:b/>
          <w:sz w:val="24"/>
          <w:szCs w:val="24"/>
        </w:rPr>
        <w:t>García</w:t>
      </w:r>
      <w:r>
        <w:rPr>
          <w:rFonts w:ascii="Arial" w:eastAsia="Arial" w:hAnsi="Arial" w:cs="Arial"/>
          <w:b/>
          <w:sz w:val="24"/>
          <w:szCs w:val="24"/>
        </w:rPr>
        <w:t xml:space="preserve"> López.</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rPr>
        <w:t xml:space="preserve">                      </w:t>
      </w:r>
    </w:p>
    <w:p w14:paraId="45F4CF94"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sz w:val="14"/>
          <w:szCs w:val="14"/>
        </w:rPr>
      </w:pPr>
      <w:r>
        <w:rPr>
          <w:rFonts w:ascii="Arial" w:eastAsia="Arial" w:hAnsi="Arial" w:cs="Arial"/>
        </w:rPr>
        <w:t xml:space="preserve">                                     Director de la Oficina de Planeamiento y </w:t>
      </w:r>
      <w:r w:rsidRPr="00F513A8">
        <w:rPr>
          <w:rFonts w:ascii="Arial" w:eastAsia="Arial" w:hAnsi="Arial" w:cs="Arial"/>
          <w:u w:val="single"/>
        </w:rPr>
        <w:t>Presupuesto</w:t>
      </w:r>
      <w:r>
        <w:rPr>
          <w:rFonts w:ascii="Arial" w:eastAsia="Arial" w:hAnsi="Arial" w:cs="Arial"/>
        </w:rPr>
        <w:t xml:space="preserve"> de la DREU</w:t>
      </w:r>
    </w:p>
    <w:p w14:paraId="5BCC4B03" w14:textId="77777777" w:rsidR="009B5778" w:rsidRDefault="00832EA4">
      <w:pPr>
        <w:tabs>
          <w:tab w:val="left" w:pos="1843"/>
        </w:tabs>
        <w:spacing w:after="0"/>
        <w:rPr>
          <w:rFonts w:ascii="Arial" w:eastAsia="Arial" w:hAnsi="Arial" w:cs="Arial"/>
        </w:rPr>
      </w:pPr>
      <w:r>
        <w:rPr>
          <w:rFonts w:ascii="Arial" w:eastAsia="Arial" w:hAnsi="Arial" w:cs="Arial"/>
          <w:b/>
        </w:rPr>
        <w:tab/>
      </w:r>
    </w:p>
    <w:p w14:paraId="4766A1A8" w14:textId="77777777" w:rsidR="009B5778" w:rsidRDefault="00832EA4">
      <w:pPr>
        <w:tabs>
          <w:tab w:val="left" w:pos="1701"/>
          <w:tab w:val="left" w:pos="1985"/>
        </w:tabs>
        <w:spacing w:after="0"/>
        <w:rPr>
          <w:rFonts w:ascii="Arial" w:eastAsia="Arial" w:hAnsi="Arial" w:cs="Arial"/>
        </w:rPr>
      </w:pPr>
      <w:r>
        <w:rPr>
          <w:rFonts w:ascii="Arial" w:eastAsia="Arial" w:hAnsi="Arial" w:cs="Arial"/>
          <w:b/>
        </w:rPr>
        <w:t xml:space="preserve">DE </w:t>
      </w:r>
      <w:r>
        <w:rPr>
          <w:rFonts w:ascii="Arial" w:eastAsia="Arial" w:hAnsi="Arial" w:cs="Arial"/>
        </w:rPr>
        <w:t xml:space="preserve">                 </w:t>
      </w:r>
      <w:proofErr w:type="gramStart"/>
      <w:r>
        <w:rPr>
          <w:rFonts w:ascii="Arial" w:eastAsia="Arial" w:hAnsi="Arial" w:cs="Arial"/>
        </w:rPr>
        <w:t xml:space="preserve"> </w:t>
      </w:r>
      <w:r>
        <w:rPr>
          <w:rFonts w:ascii="Arial" w:eastAsia="Arial" w:hAnsi="Arial" w:cs="Arial"/>
          <w:b/>
        </w:rPr>
        <w:t xml:space="preserve"> :</w:t>
      </w:r>
      <w:proofErr w:type="gramEnd"/>
      <w:r>
        <w:rPr>
          <w:rFonts w:ascii="Arial" w:eastAsia="Arial" w:hAnsi="Arial" w:cs="Arial"/>
          <w:b/>
        </w:rPr>
        <w:tab/>
        <w:t xml:space="preserve">         RONALD AMERICO ROBLES RIMAC</w:t>
      </w:r>
      <w:r>
        <w:rPr>
          <w:rFonts w:ascii="Arial" w:eastAsia="Arial" w:hAnsi="Arial" w:cs="Arial"/>
        </w:rPr>
        <w:tab/>
        <w:t xml:space="preserve">        </w:t>
      </w:r>
    </w:p>
    <w:p w14:paraId="475495A1" w14:textId="77777777" w:rsidR="009B5778" w:rsidRDefault="009B5778">
      <w:pPr>
        <w:tabs>
          <w:tab w:val="left" w:pos="1843"/>
          <w:tab w:val="left" w:pos="2268"/>
        </w:tabs>
        <w:spacing w:after="0"/>
        <w:rPr>
          <w:rFonts w:ascii="Arial" w:eastAsia="Arial" w:hAnsi="Arial" w:cs="Arial"/>
        </w:rPr>
      </w:pPr>
    </w:p>
    <w:p w14:paraId="12FD1509" w14:textId="77777777" w:rsidR="009B5778" w:rsidRDefault="00832EA4">
      <w:pPr>
        <w:tabs>
          <w:tab w:val="left" w:pos="2127"/>
        </w:tabs>
        <w:spacing w:after="0"/>
        <w:rPr>
          <w:rFonts w:ascii="Arial" w:eastAsia="Arial" w:hAnsi="Arial" w:cs="Arial"/>
          <w:b/>
        </w:rPr>
      </w:pPr>
      <w:r>
        <w:rPr>
          <w:rFonts w:ascii="Arial" w:eastAsia="Arial" w:hAnsi="Arial" w:cs="Arial"/>
          <w:b/>
        </w:rPr>
        <w:t xml:space="preserve">ASUNTO        </w:t>
      </w:r>
      <w:proofErr w:type="gramStart"/>
      <w:r>
        <w:rPr>
          <w:rFonts w:ascii="Arial" w:eastAsia="Arial" w:hAnsi="Arial" w:cs="Arial"/>
          <w:b/>
        </w:rPr>
        <w:t xml:space="preserve">  :</w:t>
      </w:r>
      <w:proofErr w:type="gramEnd"/>
      <w:r>
        <w:rPr>
          <w:rFonts w:ascii="Arial" w:eastAsia="Arial" w:hAnsi="Arial" w:cs="Arial"/>
          <w:b/>
        </w:rPr>
        <w:t xml:space="preserve">           </w:t>
      </w:r>
      <w:r w:rsidR="00135EF7">
        <w:rPr>
          <w:rFonts w:ascii="Arial" w:eastAsia="Arial" w:hAnsi="Arial" w:cs="Arial"/>
          <w:b/>
        </w:rPr>
        <w:t>INFORME CORRESPONDIENTE A LA ACTIVIDAD N°</w:t>
      </w:r>
      <w:r w:rsidR="00262DC0">
        <w:rPr>
          <w:rFonts w:ascii="Arial" w:eastAsia="Arial" w:hAnsi="Arial" w:cs="Arial"/>
          <w:b/>
        </w:rPr>
        <w:t>1</w:t>
      </w:r>
      <w:r w:rsidR="00135EF7">
        <w:rPr>
          <w:rFonts w:ascii="Arial" w:eastAsia="Arial" w:hAnsi="Arial" w:cs="Arial"/>
          <w:b/>
        </w:rPr>
        <w:t>.</w:t>
      </w:r>
    </w:p>
    <w:p w14:paraId="121CC20E" w14:textId="77777777" w:rsidR="009B5778" w:rsidRDefault="009B5778">
      <w:pPr>
        <w:tabs>
          <w:tab w:val="left" w:pos="1843"/>
        </w:tabs>
        <w:spacing w:after="0"/>
        <w:rPr>
          <w:rFonts w:ascii="Arial" w:eastAsia="Arial" w:hAnsi="Arial" w:cs="Arial"/>
          <w:b/>
        </w:rPr>
      </w:pPr>
    </w:p>
    <w:p w14:paraId="744D4702" w14:textId="4FE1CDCE" w:rsidR="009B5778" w:rsidRPr="00430649" w:rsidRDefault="00832EA4" w:rsidP="00430649">
      <w:pPr>
        <w:tabs>
          <w:tab w:val="left" w:pos="1843"/>
          <w:tab w:val="left" w:pos="1985"/>
          <w:tab w:val="left" w:pos="2268"/>
        </w:tabs>
        <w:spacing w:after="0"/>
        <w:ind w:left="2268" w:hanging="2268"/>
        <w:rPr>
          <w:rFonts w:ascii="Arial" w:eastAsia="Arial" w:hAnsi="Arial" w:cs="Arial"/>
          <w:b/>
          <w:sz w:val="20"/>
          <w:szCs w:val="20"/>
        </w:rPr>
      </w:pPr>
      <w:proofErr w:type="gramStart"/>
      <w:r>
        <w:rPr>
          <w:rFonts w:ascii="Arial" w:eastAsia="Arial" w:hAnsi="Arial" w:cs="Arial"/>
          <w:b/>
        </w:rPr>
        <w:t>REFERENCIA  :</w:t>
      </w:r>
      <w:proofErr w:type="gramEnd"/>
      <w:r>
        <w:rPr>
          <w:rFonts w:ascii="Arial" w:eastAsia="Arial" w:hAnsi="Arial" w:cs="Arial"/>
          <w:b/>
        </w:rPr>
        <w:tab/>
        <w:t xml:space="preserve">       ORDEN SE SERVICIO </w:t>
      </w:r>
      <w:proofErr w:type="spellStart"/>
      <w:r>
        <w:rPr>
          <w:rFonts w:ascii="Arial" w:eastAsia="Arial" w:hAnsi="Arial" w:cs="Arial"/>
          <w:b/>
        </w:rPr>
        <w:t>Nº</w:t>
      </w:r>
      <w:proofErr w:type="spellEnd"/>
      <w:r>
        <w:rPr>
          <w:rFonts w:ascii="Arial" w:eastAsia="Arial" w:hAnsi="Arial" w:cs="Arial"/>
          <w:b/>
        </w:rPr>
        <w:t xml:space="preserve"> 0000</w:t>
      </w:r>
      <w:r w:rsidR="00DB5F54">
        <w:rPr>
          <w:rFonts w:ascii="Arial" w:eastAsia="Arial" w:hAnsi="Arial" w:cs="Arial"/>
          <w:b/>
        </w:rPr>
        <w:t>056</w:t>
      </w:r>
    </w:p>
    <w:p w14:paraId="53AA1335" w14:textId="77777777" w:rsidR="009B5778" w:rsidRDefault="00832EA4">
      <w:pPr>
        <w:tabs>
          <w:tab w:val="left" w:pos="1843"/>
          <w:tab w:val="left" w:pos="1985"/>
        </w:tabs>
        <w:spacing w:after="0"/>
        <w:rPr>
          <w:rFonts w:ascii="Arial" w:eastAsia="Arial" w:hAnsi="Arial" w:cs="Arial"/>
        </w:rPr>
      </w:pPr>
      <w:r>
        <w:rPr>
          <w:rFonts w:ascii="Arial" w:eastAsia="Arial" w:hAnsi="Arial" w:cs="Arial"/>
          <w:b/>
        </w:rPr>
        <w:tab/>
      </w:r>
    </w:p>
    <w:p w14:paraId="3EAFBF48" w14:textId="77777777" w:rsidR="009B5778" w:rsidRDefault="00832EA4">
      <w:pPr>
        <w:pBdr>
          <w:bottom w:val="single" w:sz="12" w:space="1" w:color="000000"/>
        </w:pBdr>
        <w:tabs>
          <w:tab w:val="left" w:pos="1560"/>
          <w:tab w:val="left" w:pos="2268"/>
        </w:tabs>
        <w:spacing w:after="0"/>
        <w:rPr>
          <w:rFonts w:ascii="Arial" w:eastAsia="Arial" w:hAnsi="Arial" w:cs="Arial"/>
          <w:sz w:val="24"/>
          <w:szCs w:val="24"/>
        </w:rPr>
      </w:pPr>
      <w:r>
        <w:rPr>
          <w:rFonts w:ascii="Arial" w:eastAsia="Arial" w:hAnsi="Arial" w:cs="Arial"/>
          <w:b/>
          <w:sz w:val="24"/>
          <w:szCs w:val="24"/>
        </w:rPr>
        <w:t xml:space="preserve">FECHA     </w:t>
      </w:r>
      <w:r>
        <w:rPr>
          <w:rFonts w:ascii="Arial" w:eastAsia="Arial" w:hAnsi="Arial" w:cs="Arial"/>
          <w:sz w:val="24"/>
          <w:szCs w:val="24"/>
        </w:rPr>
        <w:t xml:space="preserve">    </w:t>
      </w:r>
      <w:proofErr w:type="gramStart"/>
      <w:r>
        <w:rPr>
          <w:rFonts w:ascii="Arial" w:eastAsia="Arial" w:hAnsi="Arial" w:cs="Arial"/>
          <w:sz w:val="24"/>
          <w:szCs w:val="24"/>
        </w:rPr>
        <w:t xml:space="preserve"> </w:t>
      </w:r>
      <w:r>
        <w:rPr>
          <w:rFonts w:ascii="Arial" w:eastAsia="Arial" w:hAnsi="Arial" w:cs="Arial"/>
          <w:b/>
          <w:sz w:val="24"/>
          <w:szCs w:val="24"/>
        </w:rPr>
        <w:t xml:space="preserve"> :</w:t>
      </w:r>
      <w:proofErr w:type="gramEnd"/>
      <w:r>
        <w:rPr>
          <w:rFonts w:ascii="Arial" w:eastAsia="Arial" w:hAnsi="Arial" w:cs="Arial"/>
          <w:sz w:val="24"/>
          <w:szCs w:val="24"/>
        </w:rPr>
        <w:t xml:space="preserve">          Pucallpa, </w:t>
      </w:r>
      <w:r w:rsidR="00F513A8">
        <w:rPr>
          <w:rFonts w:ascii="Arial" w:eastAsia="Arial" w:hAnsi="Arial" w:cs="Arial"/>
          <w:sz w:val="24"/>
          <w:szCs w:val="24"/>
        </w:rPr>
        <w:t>11</w:t>
      </w:r>
      <w:r>
        <w:rPr>
          <w:rFonts w:ascii="Arial" w:eastAsia="Arial" w:hAnsi="Arial" w:cs="Arial"/>
          <w:sz w:val="24"/>
          <w:szCs w:val="24"/>
        </w:rPr>
        <w:t xml:space="preserve"> de </w:t>
      </w:r>
      <w:r w:rsidR="00F513A8">
        <w:rPr>
          <w:rFonts w:ascii="Arial" w:eastAsia="Arial" w:hAnsi="Arial" w:cs="Arial"/>
          <w:sz w:val="24"/>
          <w:szCs w:val="24"/>
        </w:rPr>
        <w:t>febrero</w:t>
      </w:r>
      <w:r w:rsidR="00262DC0">
        <w:rPr>
          <w:rFonts w:ascii="Arial" w:eastAsia="Arial" w:hAnsi="Arial" w:cs="Arial"/>
          <w:sz w:val="24"/>
          <w:szCs w:val="24"/>
        </w:rPr>
        <w:t xml:space="preserve"> </w:t>
      </w:r>
      <w:r>
        <w:rPr>
          <w:rFonts w:ascii="Arial" w:eastAsia="Arial" w:hAnsi="Arial" w:cs="Arial"/>
          <w:sz w:val="24"/>
          <w:szCs w:val="24"/>
        </w:rPr>
        <w:t>del 202</w:t>
      </w:r>
      <w:r w:rsidR="00F513A8">
        <w:rPr>
          <w:rFonts w:ascii="Arial" w:eastAsia="Arial" w:hAnsi="Arial" w:cs="Arial"/>
          <w:sz w:val="24"/>
          <w:szCs w:val="24"/>
        </w:rPr>
        <w:t>6</w:t>
      </w:r>
      <w:r>
        <w:rPr>
          <w:rFonts w:ascii="Arial" w:eastAsia="Arial" w:hAnsi="Arial" w:cs="Arial"/>
          <w:sz w:val="24"/>
          <w:szCs w:val="24"/>
        </w:rPr>
        <w:t>.</w:t>
      </w:r>
    </w:p>
    <w:p w14:paraId="7749FDA0"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6C93E679" w14:textId="77777777" w:rsidR="007E4B53" w:rsidRDefault="007E4B53">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00FD99D6" w14:textId="77777777" w:rsidR="009B5778" w:rsidRDefault="00832EA4">
      <w:pPr>
        <w:jc w:val="both"/>
        <w:rPr>
          <w:rFonts w:ascii="Arial" w:eastAsia="Arial" w:hAnsi="Arial" w:cs="Arial"/>
          <w:sz w:val="24"/>
          <w:szCs w:val="24"/>
        </w:rPr>
      </w:pPr>
      <w:r>
        <w:rPr>
          <w:rFonts w:ascii="Arial" w:eastAsia="Arial" w:hAnsi="Arial" w:cs="Arial"/>
          <w:sz w:val="24"/>
          <w:szCs w:val="24"/>
        </w:rPr>
        <w:t xml:space="preserve">                                  Por el presente me dirijo a usted para saludarlo y al mismo tiempo hacerle llegar el informe de servicios realizados como analista programador en la Oficina de Planeamiento y Presupuesto, correspondiente </w:t>
      </w:r>
      <w:r w:rsidR="00991C02">
        <w:rPr>
          <w:rFonts w:ascii="Arial" w:eastAsia="Arial" w:hAnsi="Arial" w:cs="Arial"/>
          <w:sz w:val="24"/>
          <w:szCs w:val="24"/>
        </w:rPr>
        <w:t>a</w:t>
      </w:r>
      <w:r w:rsidR="00135EF7">
        <w:rPr>
          <w:rFonts w:ascii="Arial" w:eastAsia="Arial" w:hAnsi="Arial" w:cs="Arial"/>
          <w:sz w:val="24"/>
          <w:szCs w:val="24"/>
        </w:rPr>
        <w:t xml:space="preserve"> la actividad N°</w:t>
      </w:r>
      <w:r w:rsidR="00262DC0">
        <w:rPr>
          <w:rFonts w:ascii="Arial" w:eastAsia="Arial" w:hAnsi="Arial" w:cs="Arial"/>
          <w:sz w:val="24"/>
          <w:szCs w:val="24"/>
        </w:rPr>
        <w:t>1</w:t>
      </w:r>
      <w:r w:rsidR="00B44223">
        <w:rPr>
          <w:rFonts w:ascii="Arial" w:eastAsia="Arial" w:hAnsi="Arial" w:cs="Arial"/>
          <w:sz w:val="24"/>
          <w:szCs w:val="24"/>
        </w:rPr>
        <w:t>, tales como:</w:t>
      </w:r>
    </w:p>
    <w:p w14:paraId="1A74A952" w14:textId="11A4F914" w:rsidR="00B61EB1" w:rsidRDefault="00F513A8" w:rsidP="00B61EB1">
      <w:pPr>
        <w:pStyle w:val="Prrafodelista"/>
        <w:numPr>
          <w:ilvl w:val="0"/>
          <w:numId w:val="9"/>
        </w:numPr>
        <w:spacing w:after="0"/>
        <w:ind w:left="426"/>
        <w:contextualSpacing/>
        <w:jc w:val="both"/>
        <w:rPr>
          <w:rFonts w:ascii="Arial" w:hAnsi="Arial" w:cs="Arial"/>
          <w:color w:val="000000"/>
          <w:sz w:val="24"/>
          <w:szCs w:val="24"/>
        </w:rPr>
      </w:pPr>
      <w:r w:rsidRPr="00F513A8">
        <w:rPr>
          <w:rFonts w:ascii="Arial" w:hAnsi="Arial" w:cs="Arial"/>
          <w:color w:val="000000"/>
          <w:sz w:val="24"/>
          <w:szCs w:val="24"/>
        </w:rPr>
        <w:t>Realizar la actualización del PADRON WEB en la en la plataforma informática del SISMORE educación, MOSEVA y otras plataformas en marco al PPR 0068.</w:t>
      </w:r>
    </w:p>
    <w:p w14:paraId="333AC376" w14:textId="77777777" w:rsidR="00B61EB1" w:rsidRDefault="00B61EB1" w:rsidP="00B61EB1">
      <w:pPr>
        <w:spacing w:after="0"/>
        <w:contextualSpacing/>
        <w:jc w:val="both"/>
        <w:rPr>
          <w:rFonts w:ascii="Arial" w:hAnsi="Arial" w:cs="Arial"/>
          <w:color w:val="000000"/>
          <w:sz w:val="24"/>
          <w:szCs w:val="24"/>
        </w:rPr>
      </w:pPr>
    </w:p>
    <w:p w14:paraId="452136FD" w14:textId="08A81391" w:rsidR="00B61EB1" w:rsidRPr="00B61EB1" w:rsidRDefault="00B61EB1" w:rsidP="00B61EB1">
      <w:pPr>
        <w:spacing w:after="0"/>
        <w:ind w:left="426"/>
        <w:contextualSpacing/>
        <w:jc w:val="both"/>
        <w:rPr>
          <w:rFonts w:ascii="Arial" w:hAnsi="Arial" w:cs="Arial"/>
          <w:color w:val="000000"/>
          <w:sz w:val="24"/>
          <w:szCs w:val="24"/>
        </w:rPr>
      </w:pPr>
      <w:r w:rsidRPr="00B61EB1">
        <w:rPr>
          <w:rFonts w:ascii="Arial" w:hAnsi="Arial" w:cs="Arial"/>
          <w:color w:val="000000"/>
          <w:sz w:val="24"/>
          <w:szCs w:val="24"/>
        </w:rPr>
        <w:t>Esta actividad consistió en la actualización y sincronización del Padrón Web en múltiples plataformas del sistema educativo regional. El trabajo incluyó:</w:t>
      </w:r>
    </w:p>
    <w:p w14:paraId="14B11BCC" w14:textId="2477AE5F" w:rsidR="00B61EB1" w:rsidRPr="00B61EB1" w:rsidRDefault="00B61EB1" w:rsidP="00B61EB1">
      <w:pPr>
        <w:numPr>
          <w:ilvl w:val="0"/>
          <w:numId w:val="10"/>
        </w:numPr>
        <w:spacing w:after="0"/>
        <w:ind w:left="1276"/>
        <w:contextualSpacing/>
        <w:jc w:val="both"/>
        <w:rPr>
          <w:rFonts w:ascii="Arial" w:hAnsi="Arial" w:cs="Arial"/>
          <w:color w:val="000000"/>
          <w:sz w:val="24"/>
          <w:szCs w:val="24"/>
        </w:rPr>
      </w:pPr>
      <w:r w:rsidRPr="00B61EB1">
        <w:rPr>
          <w:rFonts w:ascii="Arial" w:hAnsi="Arial" w:cs="Arial"/>
          <w:color w:val="000000"/>
          <w:sz w:val="24"/>
          <w:szCs w:val="24"/>
        </w:rPr>
        <w:t>Se realizó la carga y actualización de la información del Padrón Web en la plataforma principal SISMORE Educación, asegurando que los datos de beneficiarios del Programa Presupuestal por Resultados (PPR) 0068 estuvieran correctamente registrados y disponibles para consulta.</w:t>
      </w:r>
    </w:p>
    <w:p w14:paraId="69841003" w14:textId="1E694742" w:rsidR="00B61EB1" w:rsidRPr="00B61EB1" w:rsidRDefault="00B61EB1" w:rsidP="00B61EB1">
      <w:pPr>
        <w:numPr>
          <w:ilvl w:val="0"/>
          <w:numId w:val="10"/>
        </w:numPr>
        <w:spacing w:after="0"/>
        <w:ind w:left="1276"/>
        <w:contextualSpacing/>
        <w:jc w:val="both"/>
        <w:rPr>
          <w:rFonts w:ascii="Arial" w:hAnsi="Arial" w:cs="Arial"/>
          <w:color w:val="000000"/>
          <w:sz w:val="24"/>
          <w:szCs w:val="24"/>
        </w:rPr>
      </w:pPr>
      <w:r w:rsidRPr="00B61EB1">
        <w:rPr>
          <w:rFonts w:ascii="Arial" w:hAnsi="Arial" w:cs="Arial"/>
          <w:color w:val="000000"/>
          <w:sz w:val="24"/>
          <w:szCs w:val="24"/>
        </w:rPr>
        <w:t>Se implementó la integración del Padrón Web actualizado con el módulo MOSEVA (Monitoreo y Seguimiento de Evaluación), garantizando la coherencia de datos entre ambas plataformas y facilitando el seguimiento de los beneficiarios del programa.</w:t>
      </w:r>
    </w:p>
    <w:p w14:paraId="0A67380E" w14:textId="47DF7329" w:rsidR="00B61EB1" w:rsidRPr="00B61EB1" w:rsidRDefault="00B61EB1" w:rsidP="00B61EB1">
      <w:pPr>
        <w:numPr>
          <w:ilvl w:val="0"/>
          <w:numId w:val="10"/>
        </w:numPr>
        <w:spacing w:after="0"/>
        <w:ind w:left="1276"/>
        <w:contextualSpacing/>
        <w:jc w:val="both"/>
        <w:rPr>
          <w:rFonts w:ascii="Arial" w:hAnsi="Arial" w:cs="Arial"/>
          <w:color w:val="000000"/>
          <w:sz w:val="24"/>
          <w:szCs w:val="24"/>
        </w:rPr>
      </w:pPr>
      <w:r w:rsidRPr="00B61EB1">
        <w:rPr>
          <w:rFonts w:ascii="Arial" w:hAnsi="Arial" w:cs="Arial"/>
          <w:color w:val="000000"/>
          <w:sz w:val="24"/>
          <w:szCs w:val="24"/>
        </w:rPr>
        <w:t>Se ejecutaron procesos de validación de la información del Padrón Web, verificando la integridad de los datos y corrigiendo inconsistencias detectadas durante el proceso de actualización.</w:t>
      </w:r>
    </w:p>
    <w:p w14:paraId="34DE3951" w14:textId="6251D0F9" w:rsidR="00B61EB1" w:rsidRPr="00B61EB1" w:rsidRDefault="00B61EB1" w:rsidP="00B61EB1">
      <w:pPr>
        <w:numPr>
          <w:ilvl w:val="0"/>
          <w:numId w:val="10"/>
        </w:numPr>
        <w:spacing w:after="0"/>
        <w:ind w:left="1276"/>
        <w:contextualSpacing/>
        <w:jc w:val="both"/>
        <w:rPr>
          <w:rFonts w:ascii="Arial" w:hAnsi="Arial" w:cs="Arial"/>
          <w:color w:val="000000"/>
          <w:sz w:val="24"/>
          <w:szCs w:val="24"/>
        </w:rPr>
      </w:pPr>
      <w:r w:rsidRPr="00B61EB1">
        <w:rPr>
          <w:rFonts w:ascii="Arial" w:hAnsi="Arial" w:cs="Arial"/>
          <w:color w:val="000000"/>
          <w:sz w:val="24"/>
          <w:szCs w:val="24"/>
        </w:rPr>
        <w:t>Se configuró el panel de control para mostrar estadísticas actualizadas del Padrón Web, incluyendo el estado de procesamiento y métricas relevantes para el seguimiento del PPR 0068.</w:t>
      </w:r>
    </w:p>
    <w:p w14:paraId="6832C78C" w14:textId="77777777" w:rsidR="00B61EB1" w:rsidRDefault="00B61EB1" w:rsidP="00B61EB1">
      <w:pPr>
        <w:spacing w:after="0"/>
        <w:contextualSpacing/>
        <w:jc w:val="both"/>
        <w:rPr>
          <w:rFonts w:ascii="Arial" w:hAnsi="Arial" w:cs="Arial"/>
          <w:color w:val="000000"/>
          <w:sz w:val="24"/>
          <w:szCs w:val="24"/>
        </w:rPr>
      </w:pPr>
    </w:p>
    <w:p w14:paraId="378AA515" w14:textId="77777777" w:rsidR="00BC1592" w:rsidRPr="00B61EB1" w:rsidRDefault="00BC1592" w:rsidP="00B61EB1">
      <w:pPr>
        <w:spacing w:after="0"/>
        <w:contextualSpacing/>
        <w:jc w:val="both"/>
        <w:rPr>
          <w:rFonts w:ascii="Arial" w:hAnsi="Arial" w:cs="Arial"/>
          <w:color w:val="000000"/>
          <w:sz w:val="24"/>
          <w:szCs w:val="24"/>
        </w:rPr>
      </w:pPr>
    </w:p>
    <w:p w14:paraId="45B4BE85" w14:textId="77777777" w:rsidR="00F513A8" w:rsidRDefault="00F513A8" w:rsidP="00F513A8">
      <w:pPr>
        <w:pStyle w:val="Prrafodelista"/>
        <w:numPr>
          <w:ilvl w:val="0"/>
          <w:numId w:val="9"/>
        </w:numPr>
        <w:spacing w:after="0"/>
        <w:ind w:left="426"/>
        <w:contextualSpacing/>
        <w:jc w:val="both"/>
        <w:rPr>
          <w:rFonts w:ascii="Arial" w:hAnsi="Arial" w:cs="Arial"/>
          <w:color w:val="000000"/>
          <w:sz w:val="24"/>
          <w:szCs w:val="24"/>
        </w:rPr>
      </w:pPr>
      <w:r w:rsidRPr="00F513A8">
        <w:rPr>
          <w:rFonts w:ascii="Arial" w:hAnsi="Arial" w:cs="Arial"/>
          <w:color w:val="000000"/>
          <w:sz w:val="24"/>
          <w:szCs w:val="24"/>
        </w:rPr>
        <w:lastRenderedPageBreak/>
        <w:t>Realizar la actualización de la matricula educativa del SIAGIE en la plataforma informática del SISMORE educación y sistematización de las acciones de las cuatro actividades trazadoras en marco al PPR 0068.</w:t>
      </w:r>
    </w:p>
    <w:p w14:paraId="66A6D4AE" w14:textId="77777777" w:rsidR="00B61EB1" w:rsidRDefault="00B61EB1" w:rsidP="00B61EB1">
      <w:pPr>
        <w:pStyle w:val="Prrafodelista"/>
        <w:spacing w:after="0"/>
        <w:ind w:left="426"/>
        <w:contextualSpacing/>
        <w:jc w:val="both"/>
        <w:rPr>
          <w:rFonts w:ascii="Arial" w:hAnsi="Arial" w:cs="Arial"/>
          <w:color w:val="000000"/>
          <w:sz w:val="24"/>
          <w:szCs w:val="24"/>
        </w:rPr>
      </w:pPr>
    </w:p>
    <w:p w14:paraId="36718971" w14:textId="77777777" w:rsidR="00B61EB1" w:rsidRPr="00B61EB1" w:rsidRDefault="00B61EB1" w:rsidP="00B61EB1">
      <w:pPr>
        <w:pStyle w:val="Prrafodelista"/>
        <w:ind w:left="426"/>
        <w:contextualSpacing/>
        <w:jc w:val="both"/>
        <w:rPr>
          <w:rFonts w:ascii="Arial" w:hAnsi="Arial" w:cs="Arial"/>
          <w:color w:val="000000"/>
          <w:sz w:val="24"/>
          <w:szCs w:val="24"/>
        </w:rPr>
      </w:pPr>
      <w:r w:rsidRPr="00B61EB1">
        <w:rPr>
          <w:rFonts w:ascii="Arial" w:hAnsi="Arial" w:cs="Arial"/>
          <w:color w:val="000000"/>
          <w:sz w:val="24"/>
          <w:szCs w:val="24"/>
        </w:rPr>
        <w:t>Esta actividad se enfocó en la actualización de datos de matrícula y la sistematización de indicadores clave del programa educativo:</w:t>
      </w:r>
    </w:p>
    <w:p w14:paraId="3CB27E28" w14:textId="3EEF3F71" w:rsidR="00B61EB1" w:rsidRPr="00B61EB1" w:rsidRDefault="00B61EB1" w:rsidP="00B61EB1">
      <w:pPr>
        <w:pStyle w:val="Prrafodelista"/>
        <w:numPr>
          <w:ilvl w:val="0"/>
          <w:numId w:val="11"/>
        </w:numPr>
        <w:contextualSpacing/>
        <w:jc w:val="both"/>
        <w:rPr>
          <w:rFonts w:ascii="Arial" w:hAnsi="Arial" w:cs="Arial"/>
          <w:color w:val="000000"/>
          <w:sz w:val="24"/>
          <w:szCs w:val="24"/>
        </w:rPr>
      </w:pPr>
      <w:r w:rsidRPr="00B61EB1">
        <w:rPr>
          <w:rFonts w:ascii="Arial" w:hAnsi="Arial" w:cs="Arial"/>
          <w:color w:val="000000"/>
          <w:sz w:val="24"/>
          <w:szCs w:val="24"/>
        </w:rPr>
        <w:t xml:space="preserve">Se realizó la importación y procesamiento de datos de matrícula educativa provenientes del Sistema de Información de Apoyo a la Gestión de la Institución Educativa (SIAGIE), actualizando la base de datos de SISMORE Educación con información de estudiantes matriculados en el periodo </w:t>
      </w:r>
      <w:r w:rsidR="00034DF4">
        <w:rPr>
          <w:rFonts w:ascii="Arial" w:hAnsi="Arial" w:cs="Arial"/>
          <w:color w:val="000000"/>
          <w:sz w:val="24"/>
          <w:szCs w:val="24"/>
        </w:rPr>
        <w:t xml:space="preserve">2025 y </w:t>
      </w:r>
      <w:r w:rsidRPr="00B61EB1">
        <w:rPr>
          <w:rFonts w:ascii="Arial" w:hAnsi="Arial" w:cs="Arial"/>
          <w:color w:val="000000"/>
          <w:sz w:val="24"/>
          <w:szCs w:val="24"/>
        </w:rPr>
        <w:t>vigente.</w:t>
      </w:r>
    </w:p>
    <w:p w14:paraId="1FF1DECF" w14:textId="38EC4391" w:rsidR="00B61EB1" w:rsidRPr="00B61EB1" w:rsidRDefault="00B61EB1" w:rsidP="00BC1592">
      <w:pPr>
        <w:pStyle w:val="Prrafodelista"/>
        <w:numPr>
          <w:ilvl w:val="1"/>
          <w:numId w:val="11"/>
        </w:numPr>
        <w:tabs>
          <w:tab w:val="clear" w:pos="1440"/>
        </w:tabs>
        <w:spacing w:after="0"/>
        <w:ind w:left="709"/>
        <w:contextualSpacing/>
        <w:jc w:val="both"/>
        <w:rPr>
          <w:rFonts w:ascii="Arial" w:hAnsi="Arial" w:cs="Arial"/>
          <w:color w:val="000000"/>
          <w:sz w:val="24"/>
          <w:szCs w:val="24"/>
        </w:rPr>
      </w:pPr>
      <w:r w:rsidRPr="00B61EB1">
        <w:rPr>
          <w:rFonts w:ascii="Arial" w:hAnsi="Arial" w:cs="Arial"/>
          <w:color w:val="000000"/>
          <w:sz w:val="24"/>
          <w:szCs w:val="24"/>
        </w:rPr>
        <w:t>Se implementó el seguimiento y registro de las cuatro actividades trazadoras del PPR 0068, que son indicadores clave para medir el avance del programa. Esto incluyó:</w:t>
      </w:r>
      <w:r w:rsidR="00BC1592">
        <w:rPr>
          <w:rFonts w:ascii="Arial" w:hAnsi="Arial" w:cs="Arial"/>
          <w:color w:val="000000"/>
          <w:sz w:val="24"/>
          <w:szCs w:val="24"/>
        </w:rPr>
        <w:t xml:space="preserve"> </w:t>
      </w:r>
      <w:r w:rsidRPr="00B61EB1">
        <w:rPr>
          <w:rFonts w:ascii="Arial" w:hAnsi="Arial" w:cs="Arial"/>
          <w:color w:val="000000"/>
          <w:sz w:val="24"/>
          <w:szCs w:val="24"/>
        </w:rPr>
        <w:t>Configuración de módulos de captura de datos</w:t>
      </w:r>
      <w:r w:rsidR="00BC1592" w:rsidRPr="00BC1592">
        <w:rPr>
          <w:rFonts w:ascii="Arial" w:hAnsi="Arial" w:cs="Arial"/>
          <w:color w:val="000000"/>
          <w:sz w:val="24"/>
          <w:szCs w:val="24"/>
        </w:rPr>
        <w:t xml:space="preserve">, </w:t>
      </w:r>
      <w:r w:rsidRPr="00B61EB1">
        <w:rPr>
          <w:rFonts w:ascii="Arial" w:hAnsi="Arial" w:cs="Arial"/>
          <w:color w:val="000000"/>
          <w:sz w:val="24"/>
          <w:szCs w:val="24"/>
        </w:rPr>
        <w:t>Diseño de formularios de registro</w:t>
      </w:r>
      <w:r w:rsidR="00BC1592" w:rsidRPr="00BC1592">
        <w:rPr>
          <w:rFonts w:ascii="Arial" w:hAnsi="Arial" w:cs="Arial"/>
          <w:color w:val="000000"/>
          <w:sz w:val="24"/>
          <w:szCs w:val="24"/>
        </w:rPr>
        <w:t xml:space="preserve">, </w:t>
      </w:r>
      <w:r w:rsidRPr="00B61EB1">
        <w:rPr>
          <w:rFonts w:ascii="Arial" w:hAnsi="Arial" w:cs="Arial"/>
          <w:color w:val="000000"/>
          <w:sz w:val="24"/>
          <w:szCs w:val="24"/>
        </w:rPr>
        <w:t>Implementación de validaciones automáticas</w:t>
      </w:r>
      <w:r w:rsidR="00BC1592" w:rsidRPr="00BC1592">
        <w:rPr>
          <w:rFonts w:ascii="Arial" w:hAnsi="Arial" w:cs="Arial"/>
          <w:color w:val="000000"/>
          <w:sz w:val="24"/>
          <w:szCs w:val="24"/>
        </w:rPr>
        <w:t xml:space="preserve">, </w:t>
      </w:r>
      <w:r w:rsidRPr="00B61EB1">
        <w:rPr>
          <w:rFonts w:ascii="Arial" w:hAnsi="Arial" w:cs="Arial"/>
          <w:color w:val="000000"/>
          <w:sz w:val="24"/>
          <w:szCs w:val="24"/>
        </w:rPr>
        <w:t>Generación de reportes de seguimiento</w:t>
      </w:r>
    </w:p>
    <w:p w14:paraId="1CFD62F3" w14:textId="46EFE149" w:rsidR="00B61EB1" w:rsidRPr="00B61EB1" w:rsidRDefault="00B61EB1" w:rsidP="00B61EB1">
      <w:pPr>
        <w:pStyle w:val="Prrafodelista"/>
        <w:numPr>
          <w:ilvl w:val="0"/>
          <w:numId w:val="11"/>
        </w:numPr>
        <w:contextualSpacing/>
        <w:jc w:val="both"/>
        <w:rPr>
          <w:rFonts w:ascii="Arial" w:hAnsi="Arial" w:cs="Arial"/>
          <w:color w:val="000000"/>
          <w:sz w:val="24"/>
          <w:szCs w:val="24"/>
        </w:rPr>
      </w:pPr>
      <w:r w:rsidRPr="00B61EB1">
        <w:rPr>
          <w:rFonts w:ascii="Arial" w:hAnsi="Arial" w:cs="Arial"/>
          <w:color w:val="000000"/>
          <w:sz w:val="24"/>
          <w:szCs w:val="24"/>
        </w:rPr>
        <w:t>Se establecieron mecanismos de sincronización entre SIAGIE y SISMORE para garantizar la actualización automática de información de matrícula y el seguimiento en tiempo real de las actividades trazadoras.</w:t>
      </w:r>
    </w:p>
    <w:p w14:paraId="3FC9BD26" w14:textId="7BA2828F" w:rsidR="00B61EB1" w:rsidRPr="00B61EB1" w:rsidRDefault="00B61EB1" w:rsidP="00B61EB1">
      <w:pPr>
        <w:pStyle w:val="Prrafodelista"/>
        <w:numPr>
          <w:ilvl w:val="0"/>
          <w:numId w:val="11"/>
        </w:numPr>
        <w:contextualSpacing/>
        <w:jc w:val="both"/>
        <w:rPr>
          <w:rFonts w:ascii="Arial" w:hAnsi="Arial" w:cs="Arial"/>
          <w:color w:val="000000"/>
          <w:sz w:val="24"/>
          <w:szCs w:val="24"/>
        </w:rPr>
      </w:pPr>
      <w:r w:rsidRPr="00B61EB1">
        <w:rPr>
          <w:rFonts w:ascii="Arial" w:hAnsi="Arial" w:cs="Arial"/>
          <w:color w:val="000000"/>
          <w:sz w:val="24"/>
          <w:szCs w:val="24"/>
        </w:rPr>
        <w:t>Se creó una interfaz amigable que permite visualizar y gestionar tanto la matrícula educativa como las actividades trazadoras desde un único punto de acceso.</w:t>
      </w:r>
    </w:p>
    <w:p w14:paraId="21E0CB1A" w14:textId="77777777" w:rsidR="00B61EB1" w:rsidRPr="00F513A8" w:rsidRDefault="00B61EB1" w:rsidP="00B61EB1">
      <w:pPr>
        <w:pStyle w:val="Prrafodelista"/>
        <w:spacing w:after="0"/>
        <w:ind w:left="426"/>
        <w:contextualSpacing/>
        <w:jc w:val="both"/>
        <w:rPr>
          <w:rFonts w:ascii="Arial" w:hAnsi="Arial" w:cs="Arial"/>
          <w:color w:val="000000"/>
          <w:sz w:val="24"/>
          <w:szCs w:val="24"/>
        </w:rPr>
      </w:pPr>
    </w:p>
    <w:p w14:paraId="41FDCD5E" w14:textId="77777777" w:rsidR="00F513A8" w:rsidRDefault="00F513A8" w:rsidP="00F513A8">
      <w:pPr>
        <w:pStyle w:val="Prrafodelista"/>
        <w:numPr>
          <w:ilvl w:val="0"/>
          <w:numId w:val="9"/>
        </w:numPr>
        <w:spacing w:after="0"/>
        <w:ind w:left="426"/>
        <w:contextualSpacing/>
        <w:jc w:val="both"/>
        <w:rPr>
          <w:rFonts w:ascii="Arial" w:hAnsi="Arial" w:cs="Arial"/>
          <w:color w:val="000000"/>
          <w:sz w:val="24"/>
          <w:szCs w:val="24"/>
        </w:rPr>
      </w:pPr>
      <w:r w:rsidRPr="00F513A8">
        <w:rPr>
          <w:rFonts w:ascii="Arial" w:hAnsi="Arial" w:cs="Arial"/>
          <w:color w:val="000000"/>
          <w:sz w:val="24"/>
          <w:szCs w:val="24"/>
        </w:rPr>
        <w:t>Realizar la actualización de las bases de datos del CENSO EDUCATIVO 2025 (matricula, docentes, locales escolares) en la plataforma informática del SISMORE educación el seguimiento en la plataforma MOSEVA en marco al PPR 0068.</w:t>
      </w:r>
    </w:p>
    <w:p w14:paraId="3B649D52" w14:textId="77777777" w:rsidR="00B61EB1" w:rsidRDefault="00B61EB1" w:rsidP="00B61EB1">
      <w:pPr>
        <w:pStyle w:val="Prrafodelista"/>
        <w:spacing w:after="0"/>
        <w:ind w:left="426"/>
        <w:contextualSpacing/>
        <w:jc w:val="both"/>
        <w:rPr>
          <w:rFonts w:ascii="Arial" w:hAnsi="Arial" w:cs="Arial"/>
          <w:color w:val="000000"/>
          <w:sz w:val="24"/>
          <w:szCs w:val="24"/>
        </w:rPr>
      </w:pPr>
    </w:p>
    <w:p w14:paraId="2D6C1601" w14:textId="77777777" w:rsidR="00BC1592" w:rsidRDefault="00BC1592" w:rsidP="00BC1592">
      <w:pPr>
        <w:pStyle w:val="Prrafodelista"/>
        <w:ind w:left="426"/>
        <w:contextualSpacing/>
        <w:jc w:val="both"/>
        <w:rPr>
          <w:rFonts w:ascii="Arial" w:hAnsi="Arial" w:cs="Arial"/>
          <w:color w:val="000000"/>
          <w:sz w:val="24"/>
          <w:szCs w:val="24"/>
        </w:rPr>
      </w:pPr>
      <w:r w:rsidRPr="00BC1592">
        <w:rPr>
          <w:rFonts w:ascii="Arial" w:hAnsi="Arial" w:cs="Arial"/>
          <w:color w:val="000000"/>
          <w:sz w:val="24"/>
          <w:szCs w:val="24"/>
        </w:rPr>
        <w:t>Esta actividad comprendió la actualización integral de las bases de datos del Censo Educativo 2025 en tres componentes principales:</w:t>
      </w:r>
    </w:p>
    <w:p w14:paraId="5960E294" w14:textId="77777777" w:rsidR="00BC1592" w:rsidRPr="00BC1592" w:rsidRDefault="00BC1592" w:rsidP="00BC1592">
      <w:pPr>
        <w:pStyle w:val="Prrafodelista"/>
        <w:ind w:left="426"/>
        <w:contextualSpacing/>
        <w:jc w:val="both"/>
        <w:rPr>
          <w:rFonts w:ascii="Arial" w:hAnsi="Arial" w:cs="Arial"/>
          <w:color w:val="000000"/>
          <w:sz w:val="24"/>
          <w:szCs w:val="24"/>
        </w:rPr>
      </w:pPr>
    </w:p>
    <w:p w14:paraId="2694F164" w14:textId="647369E2" w:rsidR="00BC1592" w:rsidRPr="00BC1592" w:rsidRDefault="00BC1592" w:rsidP="00BC1592">
      <w:pPr>
        <w:pStyle w:val="Prrafodelista"/>
        <w:spacing w:after="0"/>
        <w:ind w:left="426"/>
        <w:contextualSpacing/>
        <w:jc w:val="both"/>
        <w:rPr>
          <w:rFonts w:ascii="Arial" w:hAnsi="Arial" w:cs="Arial"/>
          <w:color w:val="000000"/>
          <w:sz w:val="24"/>
          <w:szCs w:val="24"/>
        </w:rPr>
      </w:pPr>
      <w:r w:rsidRPr="00BC1592">
        <w:rPr>
          <w:rFonts w:ascii="Arial" w:hAnsi="Arial" w:cs="Arial"/>
          <w:color w:val="000000"/>
          <w:sz w:val="24"/>
          <w:szCs w:val="24"/>
        </w:rPr>
        <w:t>Actualización de Matrícula</w:t>
      </w:r>
    </w:p>
    <w:p w14:paraId="3AFD58AE" w14:textId="77777777" w:rsidR="00BC1592" w:rsidRPr="00BC1592" w:rsidRDefault="00BC1592" w:rsidP="00BC1592">
      <w:pPr>
        <w:pStyle w:val="Prrafodelista"/>
        <w:numPr>
          <w:ilvl w:val="0"/>
          <w:numId w:val="19"/>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procesó y cargó la información de matrícula del Censo Educativo 2025 en la plataforma SISMORE Educación</w:t>
      </w:r>
    </w:p>
    <w:p w14:paraId="243FCC67" w14:textId="77777777" w:rsidR="00BC1592" w:rsidRPr="00BC1592" w:rsidRDefault="00BC1592" w:rsidP="00BC1592">
      <w:pPr>
        <w:pStyle w:val="Prrafodelista"/>
        <w:numPr>
          <w:ilvl w:val="0"/>
          <w:numId w:val="19"/>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 xml:space="preserve">Se implementó un </w:t>
      </w:r>
      <w:proofErr w:type="spellStart"/>
      <w:r w:rsidRPr="00BC1592">
        <w:rPr>
          <w:rFonts w:ascii="Arial" w:hAnsi="Arial" w:cs="Arial"/>
          <w:color w:val="000000"/>
          <w:sz w:val="24"/>
          <w:szCs w:val="24"/>
        </w:rPr>
        <w:t>dashboard</w:t>
      </w:r>
      <w:proofErr w:type="spellEnd"/>
      <w:r w:rsidRPr="00BC1592">
        <w:rPr>
          <w:rFonts w:ascii="Arial" w:hAnsi="Arial" w:cs="Arial"/>
          <w:color w:val="000000"/>
          <w:sz w:val="24"/>
          <w:szCs w:val="24"/>
        </w:rPr>
        <w:t xml:space="preserve"> interactivo que muestra estadísticas de matrícula por nivel educativo, distrito y tipo de gestión</w:t>
      </w:r>
    </w:p>
    <w:p w14:paraId="3E913FF1" w14:textId="77777777" w:rsidR="00BC1592" w:rsidRDefault="00BC1592" w:rsidP="00BC1592">
      <w:pPr>
        <w:pStyle w:val="Prrafodelista"/>
        <w:numPr>
          <w:ilvl w:val="0"/>
          <w:numId w:val="19"/>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configuraron alertas automáticas para detectar inconsistencias en los datos de matrícula</w:t>
      </w:r>
    </w:p>
    <w:p w14:paraId="2D96C423" w14:textId="77777777" w:rsidR="00BC1592" w:rsidRDefault="00BC1592" w:rsidP="00BC1592">
      <w:pPr>
        <w:spacing w:after="0"/>
        <w:contextualSpacing/>
        <w:jc w:val="both"/>
        <w:rPr>
          <w:rFonts w:ascii="Arial" w:hAnsi="Arial" w:cs="Arial"/>
          <w:color w:val="000000"/>
          <w:sz w:val="24"/>
          <w:szCs w:val="24"/>
        </w:rPr>
      </w:pPr>
    </w:p>
    <w:p w14:paraId="7A6D2079" w14:textId="77777777" w:rsidR="00BC1592" w:rsidRDefault="00BC1592" w:rsidP="00BC1592">
      <w:pPr>
        <w:spacing w:after="0"/>
        <w:contextualSpacing/>
        <w:jc w:val="both"/>
        <w:rPr>
          <w:rFonts w:ascii="Arial" w:hAnsi="Arial" w:cs="Arial"/>
          <w:color w:val="000000"/>
          <w:sz w:val="24"/>
          <w:szCs w:val="24"/>
        </w:rPr>
      </w:pPr>
    </w:p>
    <w:p w14:paraId="25FE6229" w14:textId="77777777" w:rsidR="00BC1592" w:rsidRPr="00BC1592" w:rsidRDefault="00BC1592" w:rsidP="00BC1592">
      <w:pPr>
        <w:spacing w:after="0"/>
        <w:contextualSpacing/>
        <w:jc w:val="both"/>
        <w:rPr>
          <w:rFonts w:ascii="Arial" w:hAnsi="Arial" w:cs="Arial"/>
          <w:color w:val="000000"/>
          <w:sz w:val="24"/>
          <w:szCs w:val="24"/>
        </w:rPr>
      </w:pPr>
    </w:p>
    <w:p w14:paraId="654EE70D" w14:textId="0E10B4F5" w:rsidR="00BC1592" w:rsidRPr="00BC1592" w:rsidRDefault="00BC1592" w:rsidP="00BC1592">
      <w:pPr>
        <w:pStyle w:val="Prrafodelista"/>
        <w:spacing w:after="0"/>
        <w:ind w:left="426"/>
        <w:contextualSpacing/>
        <w:jc w:val="both"/>
        <w:rPr>
          <w:rFonts w:ascii="Arial" w:hAnsi="Arial" w:cs="Arial"/>
          <w:color w:val="000000"/>
          <w:sz w:val="24"/>
          <w:szCs w:val="24"/>
        </w:rPr>
      </w:pPr>
      <w:r w:rsidRPr="00BC1592">
        <w:rPr>
          <w:rFonts w:ascii="Arial" w:hAnsi="Arial" w:cs="Arial"/>
          <w:color w:val="000000"/>
          <w:sz w:val="24"/>
          <w:szCs w:val="24"/>
        </w:rPr>
        <w:lastRenderedPageBreak/>
        <w:t>Gestión de Docentes</w:t>
      </w:r>
    </w:p>
    <w:p w14:paraId="1F02CA25" w14:textId="77777777" w:rsidR="00BC1592" w:rsidRPr="00BC1592" w:rsidRDefault="00BC1592" w:rsidP="00BC1592">
      <w:pPr>
        <w:pStyle w:val="Prrafodelista"/>
        <w:numPr>
          <w:ilvl w:val="0"/>
          <w:numId w:val="20"/>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actualizó el módulo de gestión de docentes con información del Censo Educativo 2025</w:t>
      </w:r>
    </w:p>
    <w:p w14:paraId="4911C0E9" w14:textId="77777777" w:rsidR="00BC1592" w:rsidRPr="00BC1592" w:rsidRDefault="00BC1592" w:rsidP="00BC1592">
      <w:pPr>
        <w:pStyle w:val="Prrafodelista"/>
        <w:numPr>
          <w:ilvl w:val="0"/>
          <w:numId w:val="20"/>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implementó el seguimiento de plazas docentes, incluyendo asignaciones, vacantes y situación laboral</w:t>
      </w:r>
    </w:p>
    <w:p w14:paraId="492291D2" w14:textId="77777777" w:rsidR="00BC1592" w:rsidRPr="00BC1592" w:rsidRDefault="00BC1592" w:rsidP="00BC1592">
      <w:pPr>
        <w:pStyle w:val="Prrafodelista"/>
        <w:numPr>
          <w:ilvl w:val="0"/>
          <w:numId w:val="20"/>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desarrollaron reportes de distribución de docentes por institución educativa y especialidad</w:t>
      </w:r>
    </w:p>
    <w:p w14:paraId="4E4103B3" w14:textId="697FDF11" w:rsidR="00BC1592" w:rsidRPr="00BC1592" w:rsidRDefault="00BC1592" w:rsidP="00BC1592">
      <w:pPr>
        <w:pStyle w:val="Prrafodelista"/>
        <w:spacing w:after="0"/>
        <w:ind w:left="426"/>
        <w:contextualSpacing/>
        <w:jc w:val="both"/>
        <w:rPr>
          <w:rFonts w:ascii="Arial" w:hAnsi="Arial" w:cs="Arial"/>
          <w:color w:val="000000"/>
          <w:sz w:val="24"/>
          <w:szCs w:val="24"/>
        </w:rPr>
      </w:pPr>
      <w:r w:rsidRPr="00BC1592">
        <w:rPr>
          <w:rFonts w:ascii="Arial" w:hAnsi="Arial" w:cs="Arial"/>
          <w:color w:val="000000"/>
          <w:sz w:val="24"/>
          <w:szCs w:val="24"/>
        </w:rPr>
        <w:t>Registro de Locales Escolares</w:t>
      </w:r>
    </w:p>
    <w:p w14:paraId="2F37BEC6" w14:textId="77777777" w:rsidR="00BC1592" w:rsidRPr="00BC1592" w:rsidRDefault="00BC1592" w:rsidP="00BC1592">
      <w:pPr>
        <w:pStyle w:val="Prrafodelista"/>
        <w:numPr>
          <w:ilvl w:val="0"/>
          <w:numId w:val="21"/>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actualizó la base de datos de locales escolares con información del Censo 2025</w:t>
      </w:r>
    </w:p>
    <w:p w14:paraId="089E761E" w14:textId="77777777" w:rsidR="00BC1592" w:rsidRPr="00BC1592" w:rsidRDefault="00BC1592" w:rsidP="00BC1592">
      <w:pPr>
        <w:pStyle w:val="Prrafodelista"/>
        <w:numPr>
          <w:ilvl w:val="0"/>
          <w:numId w:val="21"/>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implementó la visualización georreferenciada de locales escolares en el sistema SISMORE</w:t>
      </w:r>
    </w:p>
    <w:p w14:paraId="3253C9B1" w14:textId="03B18FCF" w:rsidR="00B61EB1" w:rsidRDefault="00BC1592" w:rsidP="00BC1592">
      <w:pPr>
        <w:pStyle w:val="Prrafodelista"/>
        <w:numPr>
          <w:ilvl w:val="0"/>
          <w:numId w:val="21"/>
        </w:numPr>
        <w:tabs>
          <w:tab w:val="clear" w:pos="720"/>
        </w:tabs>
        <w:spacing w:after="0"/>
        <w:ind w:left="993"/>
        <w:contextualSpacing/>
        <w:jc w:val="both"/>
        <w:rPr>
          <w:rFonts w:ascii="Arial" w:hAnsi="Arial" w:cs="Arial"/>
          <w:color w:val="000000"/>
          <w:sz w:val="24"/>
          <w:szCs w:val="24"/>
        </w:rPr>
      </w:pPr>
      <w:r w:rsidRPr="00BC1592">
        <w:rPr>
          <w:rFonts w:ascii="Arial" w:hAnsi="Arial" w:cs="Arial"/>
          <w:color w:val="000000"/>
          <w:sz w:val="24"/>
          <w:szCs w:val="24"/>
        </w:rPr>
        <w:t>Se estableció el seguimiento de infraestructura educativa en la plataforma MOSEVA</w:t>
      </w:r>
    </w:p>
    <w:p w14:paraId="044A675B" w14:textId="77777777" w:rsidR="00B61EB1" w:rsidRPr="00F513A8" w:rsidRDefault="00B61EB1" w:rsidP="00B61EB1">
      <w:pPr>
        <w:pStyle w:val="Prrafodelista"/>
        <w:spacing w:after="0"/>
        <w:ind w:left="426"/>
        <w:contextualSpacing/>
        <w:jc w:val="both"/>
        <w:rPr>
          <w:rFonts w:ascii="Arial" w:hAnsi="Arial" w:cs="Arial"/>
          <w:color w:val="000000"/>
          <w:sz w:val="24"/>
          <w:szCs w:val="24"/>
        </w:rPr>
      </w:pPr>
    </w:p>
    <w:p w14:paraId="40BC7799" w14:textId="77777777" w:rsidR="00F513A8" w:rsidRDefault="00F513A8" w:rsidP="00F513A8">
      <w:pPr>
        <w:pStyle w:val="Prrafodelista"/>
        <w:numPr>
          <w:ilvl w:val="0"/>
          <w:numId w:val="9"/>
        </w:numPr>
        <w:spacing w:after="0"/>
        <w:ind w:left="426"/>
        <w:contextualSpacing/>
        <w:jc w:val="both"/>
        <w:rPr>
          <w:rFonts w:ascii="Arial" w:hAnsi="Arial" w:cs="Arial"/>
          <w:color w:val="000000"/>
          <w:sz w:val="24"/>
          <w:szCs w:val="24"/>
        </w:rPr>
      </w:pPr>
      <w:r w:rsidRPr="00F513A8">
        <w:rPr>
          <w:rFonts w:ascii="Arial" w:hAnsi="Arial" w:cs="Arial"/>
          <w:color w:val="000000"/>
          <w:sz w:val="24"/>
          <w:szCs w:val="24"/>
        </w:rPr>
        <w:t>Realizar la actualización de los reportes estadísticos de los indicadores del Pacto Regional.</w:t>
      </w:r>
    </w:p>
    <w:p w14:paraId="7C10213E" w14:textId="77777777" w:rsidR="00B61EB1" w:rsidRDefault="00B61EB1" w:rsidP="00B61EB1">
      <w:pPr>
        <w:pStyle w:val="Prrafodelista"/>
        <w:spacing w:after="0"/>
        <w:ind w:left="426"/>
        <w:contextualSpacing/>
        <w:jc w:val="both"/>
        <w:rPr>
          <w:rFonts w:ascii="Arial" w:hAnsi="Arial" w:cs="Arial"/>
          <w:color w:val="000000"/>
          <w:sz w:val="24"/>
          <w:szCs w:val="24"/>
        </w:rPr>
      </w:pPr>
    </w:p>
    <w:p w14:paraId="22E6E8AF" w14:textId="77777777" w:rsidR="00B61EB1" w:rsidRPr="00B61EB1" w:rsidRDefault="00B61EB1" w:rsidP="00B61EB1">
      <w:pPr>
        <w:pStyle w:val="Prrafodelista"/>
        <w:ind w:left="426"/>
        <w:contextualSpacing/>
        <w:jc w:val="both"/>
        <w:rPr>
          <w:rFonts w:ascii="Arial" w:hAnsi="Arial" w:cs="Arial"/>
          <w:color w:val="000000"/>
          <w:sz w:val="24"/>
          <w:szCs w:val="24"/>
        </w:rPr>
      </w:pPr>
      <w:r w:rsidRPr="00B61EB1">
        <w:rPr>
          <w:rFonts w:ascii="Arial" w:hAnsi="Arial" w:cs="Arial"/>
          <w:color w:val="000000"/>
          <w:sz w:val="24"/>
          <w:szCs w:val="24"/>
        </w:rPr>
        <w:t>Esta actividad se centró en la actualización y mejora de los reportes estadísticos relacionados con los indicadores del Pacto Regional:</w:t>
      </w:r>
    </w:p>
    <w:p w14:paraId="0F7951FA" w14:textId="1739A590" w:rsidR="00B61EB1" w:rsidRPr="00B61EB1" w:rsidRDefault="00B61EB1" w:rsidP="00B61EB1">
      <w:pPr>
        <w:pStyle w:val="Prrafodelista"/>
        <w:numPr>
          <w:ilvl w:val="0"/>
          <w:numId w:val="17"/>
        </w:numPr>
        <w:contextualSpacing/>
        <w:jc w:val="both"/>
        <w:rPr>
          <w:rFonts w:ascii="Arial" w:hAnsi="Arial" w:cs="Arial"/>
          <w:color w:val="000000"/>
          <w:sz w:val="24"/>
          <w:szCs w:val="24"/>
        </w:rPr>
      </w:pPr>
      <w:r w:rsidRPr="00B61EB1">
        <w:rPr>
          <w:rFonts w:ascii="Arial" w:hAnsi="Arial" w:cs="Arial"/>
          <w:color w:val="000000"/>
          <w:sz w:val="24"/>
          <w:szCs w:val="24"/>
        </w:rPr>
        <w:t>Se actualizaron los indicadores clave del Pacto Regional, incluyendo tasas de aprobación, deserción, rendimiento académico y otros indicadores educativos relevantes para medir el cumplimiento de metas regionales.</w:t>
      </w:r>
    </w:p>
    <w:p w14:paraId="3C4A9EFA" w14:textId="19913B0A" w:rsidR="00B61EB1" w:rsidRPr="00B61EB1" w:rsidRDefault="00B61EB1" w:rsidP="00B61EB1">
      <w:pPr>
        <w:pStyle w:val="Prrafodelista"/>
        <w:numPr>
          <w:ilvl w:val="0"/>
          <w:numId w:val="17"/>
        </w:numPr>
        <w:contextualSpacing/>
        <w:jc w:val="both"/>
        <w:rPr>
          <w:rFonts w:ascii="Arial" w:hAnsi="Arial" w:cs="Arial"/>
          <w:color w:val="000000"/>
          <w:sz w:val="24"/>
          <w:szCs w:val="24"/>
        </w:rPr>
      </w:pPr>
      <w:r w:rsidRPr="00B61EB1">
        <w:rPr>
          <w:rFonts w:ascii="Arial" w:hAnsi="Arial" w:cs="Arial"/>
          <w:color w:val="000000"/>
          <w:sz w:val="24"/>
          <w:szCs w:val="24"/>
        </w:rPr>
        <w:t>Se implementaron visualizaciones gráficas que permiten comparar el desempeño actual con datos históricos y proyecciones, facilitando el análisis de tendencias y la toma de decisiones.</w:t>
      </w:r>
    </w:p>
    <w:p w14:paraId="15C1B307" w14:textId="7392AB2C" w:rsidR="00B61EB1" w:rsidRPr="00B61EB1" w:rsidRDefault="00B61EB1" w:rsidP="00B61EB1">
      <w:pPr>
        <w:pStyle w:val="Prrafodelista"/>
        <w:numPr>
          <w:ilvl w:val="0"/>
          <w:numId w:val="17"/>
        </w:numPr>
        <w:contextualSpacing/>
        <w:jc w:val="both"/>
        <w:rPr>
          <w:rFonts w:ascii="Arial" w:hAnsi="Arial" w:cs="Arial"/>
          <w:color w:val="000000"/>
          <w:sz w:val="24"/>
          <w:szCs w:val="24"/>
        </w:rPr>
      </w:pPr>
      <w:r w:rsidRPr="00B61EB1">
        <w:rPr>
          <w:rFonts w:ascii="Arial" w:hAnsi="Arial" w:cs="Arial"/>
          <w:color w:val="000000"/>
          <w:sz w:val="24"/>
          <w:szCs w:val="24"/>
        </w:rPr>
        <w:t>Se creó un sistema de seguimiento de metas del Pacto Regional desagregado por distrito, permitiendo identificar zonas con mayor o menor avance en el cumplimiento de objetivos.</w:t>
      </w:r>
    </w:p>
    <w:p w14:paraId="14B8E8B7" w14:textId="5FF42121" w:rsidR="00B61EB1" w:rsidRPr="00B61EB1" w:rsidRDefault="00B61EB1" w:rsidP="00BC1592">
      <w:pPr>
        <w:pStyle w:val="Prrafodelista"/>
        <w:numPr>
          <w:ilvl w:val="1"/>
          <w:numId w:val="17"/>
        </w:numPr>
        <w:spacing w:after="0"/>
        <w:ind w:left="709"/>
        <w:contextualSpacing/>
        <w:jc w:val="both"/>
        <w:rPr>
          <w:rFonts w:ascii="Arial" w:hAnsi="Arial" w:cs="Arial"/>
          <w:color w:val="000000"/>
          <w:sz w:val="24"/>
          <w:szCs w:val="24"/>
        </w:rPr>
      </w:pPr>
      <w:r w:rsidRPr="00B61EB1">
        <w:rPr>
          <w:rFonts w:ascii="Arial" w:hAnsi="Arial" w:cs="Arial"/>
          <w:color w:val="000000"/>
          <w:sz w:val="24"/>
          <w:szCs w:val="24"/>
        </w:rPr>
        <w:t>Se desarrolló un panel de control consolidado con visualizaciones interactivas que incluye</w:t>
      </w:r>
      <w:r w:rsidR="00BC1592">
        <w:rPr>
          <w:rFonts w:ascii="Arial" w:hAnsi="Arial" w:cs="Arial"/>
          <w:color w:val="000000"/>
          <w:sz w:val="24"/>
          <w:szCs w:val="24"/>
        </w:rPr>
        <w:t xml:space="preserve">. </w:t>
      </w:r>
      <w:r w:rsidRPr="00B61EB1">
        <w:rPr>
          <w:rFonts w:ascii="Arial" w:hAnsi="Arial" w:cs="Arial"/>
          <w:color w:val="000000"/>
          <w:sz w:val="24"/>
          <w:szCs w:val="24"/>
        </w:rPr>
        <w:t>Filtros por periodo temporal</w:t>
      </w:r>
      <w:r w:rsidRPr="00BC1592">
        <w:rPr>
          <w:rFonts w:ascii="Arial" w:hAnsi="Arial" w:cs="Arial"/>
          <w:color w:val="000000"/>
          <w:sz w:val="24"/>
          <w:szCs w:val="24"/>
        </w:rPr>
        <w:t xml:space="preserve">, </w:t>
      </w:r>
      <w:r w:rsidRPr="00B61EB1">
        <w:rPr>
          <w:rFonts w:ascii="Arial" w:hAnsi="Arial" w:cs="Arial"/>
          <w:color w:val="000000"/>
          <w:sz w:val="24"/>
          <w:szCs w:val="24"/>
        </w:rPr>
        <w:t>Segmentación por nivel educativo</w:t>
      </w:r>
      <w:r w:rsidRPr="00BC1592">
        <w:rPr>
          <w:rFonts w:ascii="Arial" w:hAnsi="Arial" w:cs="Arial"/>
          <w:color w:val="000000"/>
          <w:sz w:val="24"/>
          <w:szCs w:val="24"/>
        </w:rPr>
        <w:t xml:space="preserve">, </w:t>
      </w:r>
      <w:r w:rsidRPr="00B61EB1">
        <w:rPr>
          <w:rFonts w:ascii="Arial" w:hAnsi="Arial" w:cs="Arial"/>
          <w:color w:val="000000"/>
          <w:sz w:val="24"/>
          <w:szCs w:val="24"/>
        </w:rPr>
        <w:t>Comparativos entre distritos</w:t>
      </w:r>
      <w:r w:rsidRPr="00BC1592">
        <w:rPr>
          <w:rFonts w:ascii="Arial" w:hAnsi="Arial" w:cs="Arial"/>
          <w:color w:val="000000"/>
          <w:sz w:val="24"/>
          <w:szCs w:val="24"/>
        </w:rPr>
        <w:t xml:space="preserve">, </w:t>
      </w:r>
      <w:r w:rsidRPr="00B61EB1">
        <w:rPr>
          <w:rFonts w:ascii="Arial" w:hAnsi="Arial" w:cs="Arial"/>
          <w:color w:val="000000"/>
          <w:sz w:val="24"/>
          <w:szCs w:val="24"/>
        </w:rPr>
        <w:t>Indicadores de cumplimiento con semáforos (rojo, amarillo, verde)</w:t>
      </w:r>
      <w:r w:rsidRPr="00BC1592">
        <w:rPr>
          <w:rFonts w:ascii="Arial" w:hAnsi="Arial" w:cs="Arial"/>
          <w:color w:val="000000"/>
          <w:sz w:val="24"/>
          <w:szCs w:val="24"/>
        </w:rPr>
        <w:t xml:space="preserve">, </w:t>
      </w:r>
      <w:r w:rsidRPr="00B61EB1">
        <w:rPr>
          <w:rFonts w:ascii="Arial" w:hAnsi="Arial" w:cs="Arial"/>
          <w:color w:val="000000"/>
          <w:sz w:val="24"/>
          <w:szCs w:val="24"/>
        </w:rPr>
        <w:t>Exportación de datos en múltiples formatos</w:t>
      </w:r>
    </w:p>
    <w:p w14:paraId="14C46D94" w14:textId="73D08DB3" w:rsidR="00B61EB1" w:rsidRPr="00B61EB1" w:rsidRDefault="00B61EB1" w:rsidP="00B61EB1">
      <w:pPr>
        <w:pStyle w:val="Prrafodelista"/>
        <w:numPr>
          <w:ilvl w:val="0"/>
          <w:numId w:val="17"/>
        </w:numPr>
        <w:contextualSpacing/>
        <w:jc w:val="both"/>
        <w:rPr>
          <w:rFonts w:ascii="Arial" w:hAnsi="Arial" w:cs="Arial"/>
          <w:color w:val="000000"/>
          <w:sz w:val="24"/>
          <w:szCs w:val="24"/>
        </w:rPr>
      </w:pPr>
      <w:r w:rsidRPr="00B61EB1">
        <w:rPr>
          <w:rFonts w:ascii="Arial" w:hAnsi="Arial" w:cs="Arial"/>
          <w:color w:val="000000"/>
          <w:sz w:val="24"/>
          <w:szCs w:val="24"/>
        </w:rPr>
        <w:t>Se implementaron procesos automáticos de generación de reportes periódicos que se actualizan con la información más reciente disponible en el sistema.</w:t>
      </w:r>
    </w:p>
    <w:p w14:paraId="007C8700" w14:textId="77777777" w:rsidR="00B61EB1" w:rsidRDefault="00B61EB1" w:rsidP="00B61EB1">
      <w:pPr>
        <w:pStyle w:val="Prrafodelista"/>
        <w:spacing w:after="0"/>
        <w:ind w:left="426"/>
        <w:contextualSpacing/>
        <w:jc w:val="both"/>
        <w:rPr>
          <w:rFonts w:ascii="Arial" w:hAnsi="Arial" w:cs="Arial"/>
          <w:color w:val="000000"/>
          <w:sz w:val="24"/>
          <w:szCs w:val="24"/>
        </w:rPr>
      </w:pPr>
    </w:p>
    <w:p w14:paraId="2456D7F4" w14:textId="77777777" w:rsidR="00BC1592" w:rsidRDefault="00BC1592" w:rsidP="00B61EB1">
      <w:pPr>
        <w:pStyle w:val="Prrafodelista"/>
        <w:spacing w:after="0"/>
        <w:ind w:left="426"/>
        <w:contextualSpacing/>
        <w:jc w:val="both"/>
        <w:rPr>
          <w:rFonts w:ascii="Arial" w:hAnsi="Arial" w:cs="Arial"/>
          <w:color w:val="000000"/>
          <w:sz w:val="24"/>
          <w:szCs w:val="24"/>
        </w:rPr>
      </w:pPr>
    </w:p>
    <w:p w14:paraId="5E6B205B" w14:textId="77777777" w:rsidR="00BC1592" w:rsidRDefault="00BC1592" w:rsidP="00B61EB1">
      <w:pPr>
        <w:pStyle w:val="Prrafodelista"/>
        <w:spacing w:after="0"/>
        <w:ind w:left="426"/>
        <w:contextualSpacing/>
        <w:jc w:val="both"/>
        <w:rPr>
          <w:rFonts w:ascii="Arial" w:hAnsi="Arial" w:cs="Arial"/>
          <w:color w:val="000000"/>
          <w:sz w:val="24"/>
          <w:szCs w:val="24"/>
        </w:rPr>
      </w:pPr>
    </w:p>
    <w:p w14:paraId="7D87977A" w14:textId="77777777" w:rsidR="00BC1592" w:rsidRPr="00F513A8" w:rsidRDefault="00BC1592" w:rsidP="00B61EB1">
      <w:pPr>
        <w:pStyle w:val="Prrafodelista"/>
        <w:spacing w:after="0"/>
        <w:ind w:left="426"/>
        <w:contextualSpacing/>
        <w:jc w:val="both"/>
        <w:rPr>
          <w:rFonts w:ascii="Arial" w:hAnsi="Arial" w:cs="Arial"/>
          <w:color w:val="000000"/>
          <w:sz w:val="24"/>
          <w:szCs w:val="24"/>
        </w:rPr>
      </w:pPr>
    </w:p>
    <w:p w14:paraId="19450A5E" w14:textId="77777777" w:rsidR="00F513A8" w:rsidRDefault="00F513A8" w:rsidP="00F513A8">
      <w:pPr>
        <w:pStyle w:val="Prrafodelista"/>
        <w:numPr>
          <w:ilvl w:val="0"/>
          <w:numId w:val="9"/>
        </w:numPr>
        <w:spacing w:after="0"/>
        <w:ind w:left="426"/>
        <w:contextualSpacing/>
        <w:jc w:val="both"/>
        <w:rPr>
          <w:rFonts w:ascii="Arial" w:hAnsi="Arial" w:cs="Arial"/>
          <w:color w:val="000000"/>
          <w:sz w:val="24"/>
          <w:szCs w:val="24"/>
        </w:rPr>
      </w:pPr>
      <w:r w:rsidRPr="00F513A8">
        <w:rPr>
          <w:rFonts w:ascii="Arial" w:hAnsi="Arial" w:cs="Arial"/>
          <w:color w:val="000000"/>
          <w:sz w:val="24"/>
          <w:szCs w:val="24"/>
        </w:rPr>
        <w:lastRenderedPageBreak/>
        <w:t>Realizar la actualización de la carga y procesamiento de datos del sistema de control y seguimiento de plazas NEXUS.</w:t>
      </w:r>
    </w:p>
    <w:p w14:paraId="6EDAE6AD" w14:textId="77777777" w:rsidR="00034DF4" w:rsidRDefault="00034DF4" w:rsidP="00034DF4">
      <w:pPr>
        <w:pStyle w:val="Prrafodelista"/>
        <w:spacing w:after="0"/>
        <w:ind w:left="426"/>
        <w:contextualSpacing/>
        <w:jc w:val="both"/>
        <w:rPr>
          <w:rFonts w:ascii="Arial" w:hAnsi="Arial" w:cs="Arial"/>
          <w:color w:val="000000"/>
          <w:sz w:val="24"/>
          <w:szCs w:val="24"/>
        </w:rPr>
      </w:pPr>
    </w:p>
    <w:p w14:paraId="07086540" w14:textId="77777777" w:rsidR="00B61EB1" w:rsidRPr="00B61EB1" w:rsidRDefault="00B61EB1" w:rsidP="00B61EB1">
      <w:pPr>
        <w:pStyle w:val="Prrafodelista"/>
        <w:ind w:left="426"/>
        <w:contextualSpacing/>
        <w:jc w:val="both"/>
        <w:rPr>
          <w:rFonts w:ascii="Arial" w:hAnsi="Arial" w:cs="Arial"/>
          <w:color w:val="000000"/>
          <w:sz w:val="24"/>
          <w:szCs w:val="24"/>
        </w:rPr>
      </w:pPr>
      <w:r w:rsidRPr="00B61EB1">
        <w:rPr>
          <w:rFonts w:ascii="Arial" w:hAnsi="Arial" w:cs="Arial"/>
          <w:color w:val="000000"/>
          <w:sz w:val="24"/>
          <w:szCs w:val="24"/>
        </w:rPr>
        <w:t>Esta actividad involucró el mantenimiento y actualización del Sistema de Control y Seguimiento de Plazas NEXUS:</w:t>
      </w:r>
    </w:p>
    <w:p w14:paraId="6820EFE3" w14:textId="295FE683" w:rsidR="00B61EB1" w:rsidRPr="00B61EB1" w:rsidRDefault="00B61EB1" w:rsidP="00B61EB1">
      <w:pPr>
        <w:pStyle w:val="Prrafodelista"/>
        <w:numPr>
          <w:ilvl w:val="0"/>
          <w:numId w:val="18"/>
        </w:numPr>
        <w:contextualSpacing/>
        <w:jc w:val="both"/>
        <w:rPr>
          <w:rFonts w:ascii="Arial" w:hAnsi="Arial" w:cs="Arial"/>
          <w:color w:val="000000"/>
          <w:sz w:val="24"/>
          <w:szCs w:val="24"/>
        </w:rPr>
      </w:pPr>
      <w:r w:rsidRPr="00B61EB1">
        <w:rPr>
          <w:rFonts w:ascii="Arial" w:hAnsi="Arial" w:cs="Arial"/>
          <w:color w:val="000000"/>
          <w:sz w:val="24"/>
          <w:szCs w:val="24"/>
        </w:rPr>
        <w:t>Se realizó la carga y procesamiento de información actualizada sobre plazas docentes en el sistema NEXUS, incluyendo:</w:t>
      </w:r>
    </w:p>
    <w:p w14:paraId="529FCBAB"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Plazas ocupadas con datos del docente asignado</w:t>
      </w:r>
    </w:p>
    <w:p w14:paraId="57554579"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Plazas vacantes disponibles para contratación</w:t>
      </w:r>
    </w:p>
    <w:p w14:paraId="7D571170"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Plazas en proceso de asignación o reasignación</w:t>
      </w:r>
    </w:p>
    <w:p w14:paraId="1044F7C4"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Plazas con situaciones especiales (licencias, destacamentos, etc.)</w:t>
      </w:r>
    </w:p>
    <w:p w14:paraId="40E1DA44" w14:textId="5F1AE5C3" w:rsidR="00B61EB1" w:rsidRPr="00B61EB1" w:rsidRDefault="00B61EB1" w:rsidP="00B61EB1">
      <w:pPr>
        <w:pStyle w:val="Prrafodelista"/>
        <w:numPr>
          <w:ilvl w:val="0"/>
          <w:numId w:val="18"/>
        </w:numPr>
        <w:contextualSpacing/>
        <w:jc w:val="both"/>
        <w:rPr>
          <w:rFonts w:ascii="Arial" w:hAnsi="Arial" w:cs="Arial"/>
          <w:color w:val="000000"/>
          <w:sz w:val="24"/>
          <w:szCs w:val="24"/>
        </w:rPr>
      </w:pPr>
      <w:r w:rsidRPr="00B61EB1">
        <w:rPr>
          <w:rFonts w:ascii="Arial" w:hAnsi="Arial" w:cs="Arial"/>
          <w:color w:val="000000"/>
          <w:sz w:val="24"/>
          <w:szCs w:val="24"/>
        </w:rPr>
        <w:t>Se mejoró la interfaz del sistema NEXUS para facilitar la visualización del estado de plazas, permitiendo filtros por institución educativa, nivel, modalidad y situación de la plaza.</w:t>
      </w:r>
    </w:p>
    <w:p w14:paraId="337F4828" w14:textId="25ED5032" w:rsidR="00B61EB1" w:rsidRPr="00B61EB1" w:rsidRDefault="00B61EB1" w:rsidP="00B61EB1">
      <w:pPr>
        <w:pStyle w:val="Prrafodelista"/>
        <w:numPr>
          <w:ilvl w:val="0"/>
          <w:numId w:val="18"/>
        </w:numPr>
        <w:contextualSpacing/>
        <w:jc w:val="both"/>
        <w:rPr>
          <w:rFonts w:ascii="Arial" w:hAnsi="Arial" w:cs="Arial"/>
          <w:color w:val="000000"/>
          <w:sz w:val="24"/>
          <w:szCs w:val="24"/>
        </w:rPr>
      </w:pPr>
      <w:r w:rsidRPr="00B61EB1">
        <w:rPr>
          <w:rFonts w:ascii="Arial" w:hAnsi="Arial" w:cs="Arial"/>
          <w:color w:val="000000"/>
          <w:sz w:val="24"/>
          <w:szCs w:val="24"/>
        </w:rPr>
        <w:t>Se implementó un módulo que genera estadísticas automáticas sobre:</w:t>
      </w:r>
    </w:p>
    <w:p w14:paraId="34FFFE20"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Porcentaje de plazas ocupadas vs. vacantes</w:t>
      </w:r>
    </w:p>
    <w:p w14:paraId="5BC4D210"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Distribución de plazas por nivel educativo</w:t>
      </w:r>
    </w:p>
    <w:p w14:paraId="28BB91BF"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Tiempo promedio de asignación de plazas</w:t>
      </w:r>
    </w:p>
    <w:p w14:paraId="3ED30F5F" w14:textId="77777777" w:rsidR="00B61EB1" w:rsidRPr="00B61EB1" w:rsidRDefault="00B61EB1" w:rsidP="00B61EB1">
      <w:pPr>
        <w:pStyle w:val="Prrafodelista"/>
        <w:numPr>
          <w:ilvl w:val="1"/>
          <w:numId w:val="18"/>
        </w:numPr>
        <w:spacing w:after="0"/>
        <w:contextualSpacing/>
        <w:jc w:val="both"/>
        <w:rPr>
          <w:rFonts w:ascii="Arial" w:hAnsi="Arial" w:cs="Arial"/>
          <w:color w:val="000000"/>
          <w:sz w:val="24"/>
          <w:szCs w:val="24"/>
        </w:rPr>
      </w:pPr>
      <w:r w:rsidRPr="00B61EB1">
        <w:rPr>
          <w:rFonts w:ascii="Arial" w:hAnsi="Arial" w:cs="Arial"/>
          <w:color w:val="000000"/>
          <w:sz w:val="24"/>
          <w:szCs w:val="24"/>
        </w:rPr>
        <w:t>Proyecciones de necesidades de contratación</w:t>
      </w:r>
    </w:p>
    <w:p w14:paraId="42019830" w14:textId="33A7CD66" w:rsidR="00B61EB1" w:rsidRPr="00B61EB1" w:rsidRDefault="00B61EB1" w:rsidP="00B61EB1">
      <w:pPr>
        <w:pStyle w:val="Prrafodelista"/>
        <w:numPr>
          <w:ilvl w:val="0"/>
          <w:numId w:val="18"/>
        </w:numPr>
        <w:contextualSpacing/>
        <w:jc w:val="both"/>
        <w:rPr>
          <w:rFonts w:ascii="Arial" w:hAnsi="Arial" w:cs="Arial"/>
          <w:color w:val="000000"/>
          <w:sz w:val="24"/>
          <w:szCs w:val="24"/>
        </w:rPr>
      </w:pPr>
      <w:r w:rsidRPr="00B61EB1">
        <w:rPr>
          <w:rFonts w:ascii="Arial" w:hAnsi="Arial" w:cs="Arial"/>
          <w:color w:val="000000"/>
          <w:sz w:val="24"/>
          <w:szCs w:val="24"/>
        </w:rPr>
        <w:t>Se establecieron mecanismos de validación de datos para garantizar la coherencia entre el sistema NEXUS y otras plataformas (SIAGIE, SISMORE), evitando duplicidades y errores en la información de plazas.</w:t>
      </w:r>
    </w:p>
    <w:p w14:paraId="523839C3" w14:textId="477F96CC" w:rsidR="00B61EB1" w:rsidRPr="00B61EB1" w:rsidRDefault="00B61EB1" w:rsidP="00B61EB1">
      <w:pPr>
        <w:pStyle w:val="Prrafodelista"/>
        <w:numPr>
          <w:ilvl w:val="0"/>
          <w:numId w:val="18"/>
        </w:numPr>
        <w:contextualSpacing/>
        <w:jc w:val="both"/>
        <w:rPr>
          <w:rFonts w:ascii="Arial" w:hAnsi="Arial" w:cs="Arial"/>
          <w:color w:val="000000"/>
          <w:sz w:val="24"/>
          <w:szCs w:val="24"/>
        </w:rPr>
      </w:pPr>
      <w:r w:rsidRPr="00B61EB1">
        <w:rPr>
          <w:rFonts w:ascii="Arial" w:hAnsi="Arial" w:cs="Arial"/>
          <w:color w:val="000000"/>
          <w:sz w:val="24"/>
          <w:szCs w:val="24"/>
        </w:rPr>
        <w:t>Se configuraron reportes automáticos que permiten a los responsables de recursos humanos monitorear el estado de las plazas y tomar decisiones informadas sobre contrataciones y reasignaciones.</w:t>
      </w:r>
    </w:p>
    <w:p w14:paraId="7DB1AB83" w14:textId="77777777" w:rsidR="00B61EB1" w:rsidRDefault="00B61EB1" w:rsidP="00B61EB1">
      <w:pPr>
        <w:pStyle w:val="Prrafodelista"/>
        <w:spacing w:after="0"/>
        <w:ind w:left="426"/>
        <w:contextualSpacing/>
        <w:jc w:val="both"/>
        <w:rPr>
          <w:rFonts w:ascii="Arial" w:hAnsi="Arial" w:cs="Arial"/>
          <w:color w:val="000000"/>
          <w:sz w:val="24"/>
          <w:szCs w:val="24"/>
        </w:rPr>
      </w:pPr>
    </w:p>
    <w:p w14:paraId="1E363BEA" w14:textId="77777777" w:rsidR="00B61EB1" w:rsidRPr="00B61EB1" w:rsidRDefault="00B61EB1" w:rsidP="00B61EB1">
      <w:pPr>
        <w:spacing w:after="0"/>
        <w:contextualSpacing/>
        <w:jc w:val="both"/>
        <w:rPr>
          <w:rFonts w:ascii="Arial" w:hAnsi="Arial" w:cs="Arial"/>
          <w:color w:val="000000"/>
          <w:sz w:val="24"/>
          <w:szCs w:val="24"/>
        </w:rPr>
      </w:pPr>
    </w:p>
    <w:p w14:paraId="08AB6D34" w14:textId="77777777" w:rsidR="00832EA4" w:rsidRPr="00832EA4" w:rsidRDefault="00832EA4" w:rsidP="00D161C9">
      <w:pPr>
        <w:pStyle w:val="Prrafodelista"/>
        <w:spacing w:after="0"/>
        <w:ind w:left="709"/>
        <w:contextualSpacing/>
        <w:jc w:val="both"/>
        <w:rPr>
          <w:rFonts w:ascii="Arial" w:hAnsi="Arial" w:cs="Arial"/>
          <w:color w:val="000000"/>
          <w:sz w:val="24"/>
          <w:szCs w:val="24"/>
        </w:rPr>
      </w:pPr>
    </w:p>
    <w:p w14:paraId="33890815" w14:textId="77777777" w:rsidR="00481EAB" w:rsidRDefault="00481EAB" w:rsidP="00E12439">
      <w:pPr>
        <w:pStyle w:val="Sinespaciado"/>
        <w:spacing w:after="240" w:line="276" w:lineRule="auto"/>
        <w:jc w:val="both"/>
        <w:rPr>
          <w:rFonts w:ascii="Arial" w:eastAsia="Arial" w:hAnsi="Arial" w:cs="Arial"/>
          <w:sz w:val="24"/>
          <w:szCs w:val="24"/>
        </w:rPr>
      </w:pPr>
      <w:r w:rsidRPr="00481EAB">
        <w:rPr>
          <w:rFonts w:ascii="Arial" w:hAnsi="Arial" w:cs="Arial"/>
          <w:sz w:val="24"/>
          <w:szCs w:val="24"/>
        </w:rPr>
        <w:t xml:space="preserve">Al presente informe se adjunta las </w:t>
      </w:r>
      <w:r>
        <w:rPr>
          <w:rFonts w:ascii="Arial" w:hAnsi="Arial" w:cs="Arial"/>
          <w:sz w:val="24"/>
          <w:szCs w:val="24"/>
        </w:rPr>
        <w:t xml:space="preserve">capturas de </w:t>
      </w:r>
      <w:r w:rsidR="00E12439">
        <w:rPr>
          <w:rFonts w:ascii="Arial" w:hAnsi="Arial" w:cs="Arial"/>
          <w:sz w:val="24"/>
          <w:szCs w:val="24"/>
        </w:rPr>
        <w:t>la actualización</w:t>
      </w:r>
      <w:r>
        <w:rPr>
          <w:rFonts w:ascii="Arial" w:hAnsi="Arial" w:cs="Arial"/>
          <w:sz w:val="24"/>
          <w:szCs w:val="24"/>
        </w:rPr>
        <w:t xml:space="preserve"> del </w:t>
      </w:r>
      <w:r w:rsidR="00E12439">
        <w:rPr>
          <w:rFonts w:ascii="Arial" w:hAnsi="Arial" w:cs="Arial"/>
          <w:sz w:val="24"/>
          <w:szCs w:val="24"/>
        </w:rPr>
        <w:t>SISMORE</w:t>
      </w:r>
      <w:r w:rsidR="00991C02">
        <w:rPr>
          <w:rFonts w:ascii="Arial" w:eastAsia="Arial" w:hAnsi="Arial" w:cs="Arial"/>
          <w:sz w:val="24"/>
          <w:szCs w:val="24"/>
        </w:rPr>
        <w:t xml:space="preserve">, </w:t>
      </w:r>
      <w:r w:rsidRPr="00481EAB">
        <w:rPr>
          <w:rFonts w:ascii="Arial" w:hAnsi="Arial" w:cs="Arial"/>
          <w:sz w:val="24"/>
          <w:szCs w:val="24"/>
        </w:rPr>
        <w:t>Es todo cuanto informo a usted para su conocimiento y demás fines.</w:t>
      </w:r>
    </w:p>
    <w:p w14:paraId="2B07DD34" w14:textId="77777777" w:rsidR="00481EAB" w:rsidRDefault="00481EAB" w:rsidP="00481EAB">
      <w:pPr>
        <w:spacing w:after="0" w:line="240" w:lineRule="auto"/>
        <w:rPr>
          <w:rFonts w:ascii="Arial" w:eastAsia="Arial" w:hAnsi="Arial" w:cs="Arial"/>
          <w:sz w:val="24"/>
          <w:szCs w:val="24"/>
        </w:rPr>
      </w:pPr>
    </w:p>
    <w:p w14:paraId="67BDE9FB" w14:textId="77777777" w:rsidR="00481EAB" w:rsidRDefault="00832EA4">
      <w:pPr>
        <w:spacing w:after="0" w:line="240" w:lineRule="auto"/>
        <w:rPr>
          <w:rFonts w:ascii="Arial" w:eastAsia="Arial" w:hAnsi="Arial" w:cs="Arial"/>
          <w:sz w:val="24"/>
          <w:szCs w:val="24"/>
        </w:rPr>
      </w:pPr>
      <w:r>
        <w:rPr>
          <w:rFonts w:ascii="Arial" w:eastAsia="Arial" w:hAnsi="Arial" w:cs="Arial"/>
          <w:sz w:val="24"/>
          <w:szCs w:val="24"/>
        </w:rPr>
        <w:t>Atentamente,</w:t>
      </w:r>
    </w:p>
    <w:p w14:paraId="7BC63712" w14:textId="77777777" w:rsidR="00481EAB" w:rsidRDefault="00481EAB">
      <w:pPr>
        <w:spacing w:after="0" w:line="240" w:lineRule="auto"/>
        <w:rPr>
          <w:rFonts w:ascii="Arial" w:eastAsia="Arial" w:hAnsi="Arial" w:cs="Arial"/>
          <w:sz w:val="24"/>
          <w:szCs w:val="24"/>
        </w:rPr>
      </w:pPr>
    </w:p>
    <w:p w14:paraId="27A7E2C0" w14:textId="77777777" w:rsidR="00BC1592" w:rsidRDefault="00BC1592">
      <w:pPr>
        <w:spacing w:after="0" w:line="240" w:lineRule="auto"/>
        <w:rPr>
          <w:rFonts w:ascii="Arial" w:eastAsia="Arial" w:hAnsi="Arial" w:cs="Arial"/>
          <w:sz w:val="24"/>
          <w:szCs w:val="24"/>
        </w:rPr>
      </w:pPr>
    </w:p>
    <w:p w14:paraId="581997F3" w14:textId="77777777" w:rsidR="00BC1592" w:rsidRDefault="00BC1592">
      <w:pPr>
        <w:spacing w:after="0" w:line="240" w:lineRule="auto"/>
        <w:rPr>
          <w:rFonts w:ascii="Arial" w:eastAsia="Arial" w:hAnsi="Arial" w:cs="Arial"/>
          <w:sz w:val="24"/>
          <w:szCs w:val="24"/>
        </w:rPr>
      </w:pPr>
    </w:p>
    <w:p w14:paraId="7E3B9529" w14:textId="77777777" w:rsidR="00481EAB" w:rsidRDefault="00481EAB">
      <w:pPr>
        <w:spacing w:after="0" w:line="240" w:lineRule="auto"/>
        <w:rPr>
          <w:rFonts w:ascii="Arial" w:eastAsia="Arial" w:hAnsi="Arial" w:cs="Arial"/>
          <w:sz w:val="24"/>
          <w:szCs w:val="24"/>
        </w:rPr>
      </w:pPr>
    </w:p>
    <w:p w14:paraId="4ED64E30" w14:textId="77777777" w:rsidR="009B5778" w:rsidRDefault="00832EA4">
      <w:pPr>
        <w:spacing w:after="0" w:line="240" w:lineRule="auto"/>
        <w:rPr>
          <w:rFonts w:ascii="Arial" w:eastAsia="Arial" w:hAnsi="Arial" w:cs="Arial"/>
          <w:b/>
          <w:sz w:val="24"/>
          <w:szCs w:val="24"/>
        </w:rPr>
      </w:pPr>
      <w:r>
        <w:rPr>
          <w:rFonts w:ascii="Arial" w:eastAsia="Arial" w:hAnsi="Arial" w:cs="Arial"/>
          <w:b/>
          <w:sz w:val="24"/>
          <w:szCs w:val="24"/>
        </w:rPr>
        <w:t xml:space="preserve">                            …………..........................................................</w:t>
      </w:r>
    </w:p>
    <w:p w14:paraId="0E8270DD" w14:textId="77777777" w:rsidR="009B5778" w:rsidRDefault="00832EA4">
      <w:pPr>
        <w:spacing w:after="0" w:line="240" w:lineRule="auto"/>
        <w:ind w:left="1416" w:firstLine="707"/>
        <w:rPr>
          <w:rFonts w:ascii="Arial" w:eastAsia="Arial" w:hAnsi="Arial" w:cs="Arial"/>
          <w:b/>
        </w:rPr>
      </w:pPr>
      <w:r>
        <w:rPr>
          <w:rFonts w:ascii="Arial" w:eastAsia="Arial" w:hAnsi="Arial" w:cs="Arial"/>
          <w:b/>
        </w:rPr>
        <w:t>RONALD AMERICO ROBLES RIMAC</w:t>
      </w:r>
    </w:p>
    <w:p w14:paraId="3D309791" w14:textId="77777777" w:rsidR="007E6F4A" w:rsidRDefault="00832EA4" w:rsidP="00F513A8">
      <w:pPr>
        <w:spacing w:after="0" w:line="240" w:lineRule="auto"/>
        <w:ind w:left="1416" w:firstLine="707"/>
        <w:rPr>
          <w:rFonts w:ascii="Arial" w:eastAsia="Arial" w:hAnsi="Arial" w:cs="Arial"/>
          <w:b/>
        </w:rPr>
      </w:pPr>
      <w:r>
        <w:rPr>
          <w:rFonts w:ascii="Arial" w:eastAsia="Arial" w:hAnsi="Arial" w:cs="Arial"/>
          <w:b/>
        </w:rPr>
        <w:t xml:space="preserve">                       DNI:45026462</w:t>
      </w:r>
    </w:p>
    <w:p w14:paraId="0944E9AC" w14:textId="77777777" w:rsidR="00BC1592" w:rsidRDefault="00BC1592" w:rsidP="00F513A8">
      <w:pPr>
        <w:spacing w:after="0" w:line="240" w:lineRule="auto"/>
        <w:ind w:left="1416" w:firstLine="707"/>
        <w:rPr>
          <w:rFonts w:ascii="Arial" w:eastAsia="Arial" w:hAnsi="Arial" w:cs="Arial"/>
          <w:b/>
        </w:rPr>
      </w:pPr>
    </w:p>
    <w:p w14:paraId="2D4FC8E2" w14:textId="77777777" w:rsidR="00BC1592" w:rsidRDefault="00BC1592" w:rsidP="00F513A8">
      <w:pPr>
        <w:spacing w:after="0" w:line="240" w:lineRule="auto"/>
        <w:ind w:left="1416" w:firstLine="707"/>
        <w:rPr>
          <w:rFonts w:ascii="Arial" w:eastAsia="Arial" w:hAnsi="Arial" w:cs="Arial"/>
          <w:b/>
        </w:rPr>
      </w:pPr>
    </w:p>
    <w:p w14:paraId="1BFE7978" w14:textId="77777777" w:rsidR="00BC1592" w:rsidRDefault="00BC1592" w:rsidP="00F513A8">
      <w:pPr>
        <w:spacing w:after="0" w:line="240" w:lineRule="auto"/>
        <w:ind w:left="1416" w:firstLine="707"/>
        <w:rPr>
          <w:rFonts w:ascii="Arial" w:eastAsia="Arial" w:hAnsi="Arial" w:cs="Arial"/>
          <w:b/>
        </w:rPr>
      </w:pPr>
    </w:p>
    <w:p w14:paraId="0C3361E2" w14:textId="24A12EE8" w:rsidR="00BE3B44" w:rsidRDefault="00BE3B44" w:rsidP="00CD5616">
      <w:pPr>
        <w:pStyle w:val="Ttulo2"/>
        <w:jc w:val="both"/>
      </w:pPr>
      <w:r w:rsidRPr="00BE3B44">
        <w:lastRenderedPageBreak/>
        <w:t>REALIZAR LA ACTUALIZACIÓN DEL PADRON WEB EN LA EN LA PLATAFORMA INFORMÁTICA DEL SISMORE EDUCACIÓN, MOSEVA Y OTRAS PLATAFORMAS EN MARCO AL PPR 0068</w:t>
      </w:r>
      <w:r w:rsidR="00DB5F54">
        <w:t>1</w:t>
      </w:r>
    </w:p>
    <w:p w14:paraId="1AF6F8C1" w14:textId="77777777" w:rsidR="00DB5F54" w:rsidRPr="00DB5F54" w:rsidRDefault="00DB5F54" w:rsidP="00DB5F54"/>
    <w:p w14:paraId="2A3EC42A" w14:textId="77777777" w:rsidR="00BE3B44" w:rsidRDefault="00BE3B44" w:rsidP="00BE3B44">
      <w:pPr>
        <w:spacing w:after="0" w:line="240" w:lineRule="auto"/>
        <w:jc w:val="center"/>
        <w:rPr>
          <w:rFonts w:ascii="Arial" w:hAnsi="Arial" w:cs="Arial"/>
          <w:sz w:val="24"/>
          <w:szCs w:val="24"/>
        </w:rPr>
      </w:pPr>
      <w:r w:rsidRPr="00BE3B44">
        <w:rPr>
          <w:rFonts w:ascii="Arial" w:hAnsi="Arial" w:cs="Arial"/>
          <w:noProof/>
          <w:sz w:val="24"/>
          <w:szCs w:val="24"/>
        </w:rPr>
        <w:drawing>
          <wp:inline distT="0" distB="0" distL="0" distR="0" wp14:anchorId="1727E1F8" wp14:editId="70149A44">
            <wp:extent cx="5612130" cy="260667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06675"/>
                    </a:xfrm>
                    <a:prstGeom prst="rect">
                      <a:avLst/>
                    </a:prstGeom>
                  </pic:spPr>
                </pic:pic>
              </a:graphicData>
            </a:graphic>
          </wp:inline>
        </w:drawing>
      </w:r>
    </w:p>
    <w:p w14:paraId="44F8476A" w14:textId="77777777" w:rsidR="004672C9" w:rsidRDefault="00000000">
      <w:pPr>
        <w:jc w:val="center"/>
        <w:rPr>
          <w:i/>
          <w:color w:val="404040"/>
          <w:sz w:val="20"/>
        </w:rPr>
      </w:pPr>
      <w:r>
        <w:rPr>
          <w:i/>
          <w:color w:val="404040"/>
          <w:sz w:val="20"/>
        </w:rPr>
        <w:t>Figura 1: Captura de pantalla de la actualización del Padrón Web en la plataforma SISMORE Educación, mostrando la interfaz de gestión de datos del PPR 0068.</w:t>
      </w:r>
    </w:p>
    <w:p w14:paraId="31CB5749" w14:textId="77777777" w:rsidR="00DB5F54" w:rsidRDefault="00DB5F54">
      <w:pPr>
        <w:jc w:val="center"/>
      </w:pPr>
    </w:p>
    <w:p w14:paraId="03D88447" w14:textId="77777777" w:rsidR="00CD5616" w:rsidRDefault="00CD5616" w:rsidP="00BE3B44">
      <w:pPr>
        <w:spacing w:after="0" w:line="240" w:lineRule="auto"/>
        <w:jc w:val="center"/>
        <w:rPr>
          <w:rFonts w:ascii="Arial" w:hAnsi="Arial" w:cs="Arial"/>
          <w:sz w:val="24"/>
          <w:szCs w:val="24"/>
        </w:rPr>
      </w:pPr>
      <w:r w:rsidRPr="00CD5616">
        <w:rPr>
          <w:rFonts w:ascii="Arial" w:hAnsi="Arial" w:cs="Arial"/>
          <w:noProof/>
          <w:sz w:val="24"/>
          <w:szCs w:val="24"/>
        </w:rPr>
        <w:drawing>
          <wp:inline distT="0" distB="0" distL="0" distR="0" wp14:anchorId="616F253A" wp14:editId="7FF40C17">
            <wp:extent cx="5612130" cy="2546350"/>
            <wp:effectExtent l="0" t="0" r="762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46350"/>
                    </a:xfrm>
                    <a:prstGeom prst="rect">
                      <a:avLst/>
                    </a:prstGeom>
                  </pic:spPr>
                </pic:pic>
              </a:graphicData>
            </a:graphic>
          </wp:inline>
        </w:drawing>
      </w:r>
    </w:p>
    <w:p w14:paraId="2457584F" w14:textId="77777777" w:rsidR="004672C9" w:rsidRDefault="00000000">
      <w:pPr>
        <w:jc w:val="center"/>
        <w:rPr>
          <w:i/>
          <w:color w:val="404040"/>
          <w:sz w:val="20"/>
        </w:rPr>
      </w:pPr>
      <w:r>
        <w:rPr>
          <w:i/>
          <w:color w:val="404040"/>
          <w:sz w:val="20"/>
        </w:rPr>
        <w:t>Figura 2: Vista del módulo MOSEVA con la integración del Padrón Web actualizado, evidenciando la sincronización de datos educativos.</w:t>
      </w:r>
    </w:p>
    <w:p w14:paraId="18CEAC6E" w14:textId="77777777" w:rsidR="00DB5F54" w:rsidRDefault="00DB5F54">
      <w:pPr>
        <w:jc w:val="center"/>
        <w:rPr>
          <w:i/>
          <w:color w:val="404040"/>
          <w:sz w:val="20"/>
        </w:rPr>
      </w:pPr>
    </w:p>
    <w:p w14:paraId="2C0CC3B5" w14:textId="77777777" w:rsidR="00DB5F54" w:rsidRDefault="00DB5F54">
      <w:pPr>
        <w:jc w:val="center"/>
        <w:rPr>
          <w:i/>
          <w:color w:val="404040"/>
          <w:sz w:val="20"/>
        </w:rPr>
      </w:pPr>
    </w:p>
    <w:p w14:paraId="64340490" w14:textId="77777777" w:rsidR="00DB5F54" w:rsidRDefault="00DB5F54">
      <w:pPr>
        <w:jc w:val="center"/>
        <w:rPr>
          <w:i/>
          <w:color w:val="404040"/>
          <w:sz w:val="20"/>
        </w:rPr>
      </w:pPr>
    </w:p>
    <w:p w14:paraId="28510EA5" w14:textId="77777777" w:rsidR="00DB5F54" w:rsidRDefault="00DB5F54">
      <w:pPr>
        <w:jc w:val="center"/>
        <w:rPr>
          <w:i/>
          <w:color w:val="404040"/>
          <w:sz w:val="20"/>
        </w:rPr>
      </w:pPr>
    </w:p>
    <w:p w14:paraId="77420D03" w14:textId="77777777" w:rsidR="00DB5F54" w:rsidRDefault="00DB5F54">
      <w:pPr>
        <w:jc w:val="center"/>
      </w:pPr>
    </w:p>
    <w:p w14:paraId="45E3913C" w14:textId="77777777" w:rsidR="00CD5616" w:rsidRDefault="00CD5616" w:rsidP="00BE3B44">
      <w:pPr>
        <w:spacing w:after="0" w:line="240" w:lineRule="auto"/>
        <w:jc w:val="center"/>
        <w:rPr>
          <w:rFonts w:ascii="Arial" w:hAnsi="Arial" w:cs="Arial"/>
          <w:sz w:val="24"/>
          <w:szCs w:val="24"/>
        </w:rPr>
      </w:pPr>
      <w:r w:rsidRPr="00CD5616">
        <w:rPr>
          <w:rFonts w:ascii="Arial" w:hAnsi="Arial" w:cs="Arial"/>
          <w:noProof/>
          <w:sz w:val="24"/>
          <w:szCs w:val="24"/>
        </w:rPr>
        <w:drawing>
          <wp:inline distT="0" distB="0" distL="0" distR="0" wp14:anchorId="5080CF62" wp14:editId="78A0B458">
            <wp:extent cx="5612130" cy="2546350"/>
            <wp:effectExtent l="0" t="0" r="762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46350"/>
                    </a:xfrm>
                    <a:prstGeom prst="rect">
                      <a:avLst/>
                    </a:prstGeom>
                  </pic:spPr>
                </pic:pic>
              </a:graphicData>
            </a:graphic>
          </wp:inline>
        </w:drawing>
      </w:r>
    </w:p>
    <w:p w14:paraId="46479006" w14:textId="77777777" w:rsidR="004672C9" w:rsidRDefault="00000000">
      <w:pPr>
        <w:jc w:val="center"/>
      </w:pPr>
      <w:r>
        <w:rPr>
          <w:i/>
          <w:color w:val="404040"/>
          <w:sz w:val="20"/>
        </w:rPr>
        <w:t>Figura 3: Panel de control de la plataforma SISMORE mostrando las estadísticas del Padrón Web actualizado y su estado de procesamiento.</w:t>
      </w:r>
    </w:p>
    <w:p w14:paraId="426D1F3B" w14:textId="77777777" w:rsidR="00BE3B44" w:rsidRDefault="00BE3B44" w:rsidP="00BE3B44">
      <w:pPr>
        <w:spacing w:after="0" w:line="240" w:lineRule="auto"/>
        <w:jc w:val="center"/>
        <w:rPr>
          <w:rFonts w:ascii="Arial" w:hAnsi="Arial" w:cs="Arial"/>
          <w:sz w:val="24"/>
          <w:szCs w:val="24"/>
        </w:rPr>
      </w:pPr>
    </w:p>
    <w:p w14:paraId="6F53E73C" w14:textId="77777777" w:rsidR="00BE3B44" w:rsidRDefault="00BE3B44" w:rsidP="00BE3B44">
      <w:pPr>
        <w:spacing w:after="0" w:line="240" w:lineRule="auto"/>
        <w:jc w:val="center"/>
        <w:rPr>
          <w:rFonts w:ascii="Arial" w:hAnsi="Arial" w:cs="Arial"/>
          <w:sz w:val="24"/>
          <w:szCs w:val="24"/>
        </w:rPr>
      </w:pPr>
    </w:p>
    <w:p w14:paraId="00DAC99C" w14:textId="77777777" w:rsidR="00BE3B44" w:rsidRPr="00BE3B44" w:rsidRDefault="00BE3B44" w:rsidP="00CD5616">
      <w:pPr>
        <w:pStyle w:val="Ttulo2"/>
        <w:jc w:val="both"/>
      </w:pPr>
      <w:r w:rsidRPr="00BE3B44">
        <w:t>REALIZAR LA ACTUALIZACIÓN DE LA MATRICULA EDUCATIVA DEL SIAGIE EN LA PLATAFORMA INFORMÁTICA DEL SISMORE EDUCACIÓN Y SISTEMATIZACIÓN DE LAS ACCIONES DE LAS CUATRO ACTIVIDADES TRAZADORAS EN MARCO AL PPR 0068.</w:t>
      </w:r>
    </w:p>
    <w:p w14:paraId="64750CDC" w14:textId="77777777" w:rsidR="00BE3B44" w:rsidRPr="00BE3B44" w:rsidRDefault="00BE3B44" w:rsidP="00BE3B44">
      <w:pPr>
        <w:spacing w:after="0" w:line="240" w:lineRule="auto"/>
        <w:jc w:val="both"/>
        <w:rPr>
          <w:rFonts w:ascii="Arial" w:hAnsi="Arial" w:cs="Arial"/>
        </w:rPr>
      </w:pPr>
    </w:p>
    <w:p w14:paraId="3ACC4133" w14:textId="77777777" w:rsidR="00DB5F54" w:rsidRDefault="00A93610" w:rsidP="00BE3B44">
      <w:pPr>
        <w:spacing w:after="0" w:line="240" w:lineRule="auto"/>
        <w:jc w:val="both"/>
        <w:rPr>
          <w:noProof/>
        </w:rPr>
      </w:pPr>
      <w:r w:rsidRPr="00A93610">
        <w:rPr>
          <w:rFonts w:ascii="Arial" w:hAnsi="Arial" w:cs="Arial"/>
          <w:noProof/>
        </w:rPr>
        <w:drawing>
          <wp:inline distT="0" distB="0" distL="0" distR="0" wp14:anchorId="48339AB1" wp14:editId="7EC2428D">
            <wp:extent cx="5612130" cy="253619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536190"/>
                    </a:xfrm>
                    <a:prstGeom prst="rect">
                      <a:avLst/>
                    </a:prstGeom>
                  </pic:spPr>
                </pic:pic>
              </a:graphicData>
            </a:graphic>
          </wp:inline>
        </w:drawing>
      </w:r>
      <w:r w:rsidR="00CD5616" w:rsidRPr="00CD5616">
        <w:rPr>
          <w:noProof/>
        </w:rPr>
        <w:t xml:space="preserve"> </w:t>
      </w:r>
    </w:p>
    <w:p w14:paraId="797B2DAF" w14:textId="478E57D4" w:rsidR="00BE3B44" w:rsidRPr="00BE3B44" w:rsidRDefault="00CD5616" w:rsidP="00BE3B44">
      <w:pPr>
        <w:spacing w:after="0" w:line="240" w:lineRule="auto"/>
        <w:jc w:val="both"/>
        <w:rPr>
          <w:rFonts w:ascii="Arial" w:hAnsi="Arial" w:cs="Arial"/>
        </w:rPr>
      </w:pPr>
      <w:r w:rsidRPr="00CD5616">
        <w:rPr>
          <w:rFonts w:ascii="Arial" w:hAnsi="Arial" w:cs="Arial"/>
          <w:noProof/>
        </w:rPr>
        <w:lastRenderedPageBreak/>
        <w:drawing>
          <wp:inline distT="0" distB="0" distL="0" distR="0" wp14:anchorId="7D801BA5" wp14:editId="36B19608">
            <wp:extent cx="5612130" cy="219583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195830"/>
                    </a:xfrm>
                    <a:prstGeom prst="rect">
                      <a:avLst/>
                    </a:prstGeom>
                  </pic:spPr>
                </pic:pic>
              </a:graphicData>
            </a:graphic>
          </wp:inline>
        </w:drawing>
      </w:r>
    </w:p>
    <w:p w14:paraId="05948F1C" w14:textId="77777777" w:rsidR="004672C9" w:rsidRDefault="00000000">
      <w:pPr>
        <w:jc w:val="center"/>
      </w:pPr>
      <w:r>
        <w:rPr>
          <w:i/>
          <w:color w:val="404040"/>
          <w:sz w:val="20"/>
        </w:rPr>
        <w:t>Figura 4: Interfaz de actualización de la matrícula educativa del SIAGIE en SISMORE Educación, incluyendo la sistematización de las cuatro actividades trazadoras del PPR 0068.</w:t>
      </w:r>
    </w:p>
    <w:p w14:paraId="2F42D474" w14:textId="77777777" w:rsidR="00BE3B44" w:rsidRPr="00BE3B44" w:rsidRDefault="00BE3B44" w:rsidP="00BE3B44">
      <w:pPr>
        <w:spacing w:after="0" w:line="240" w:lineRule="auto"/>
        <w:jc w:val="both"/>
        <w:rPr>
          <w:rFonts w:ascii="Arial" w:hAnsi="Arial" w:cs="Arial"/>
        </w:rPr>
      </w:pPr>
    </w:p>
    <w:p w14:paraId="31DD3138" w14:textId="77777777" w:rsidR="00BE3B44" w:rsidRPr="00BE3B44" w:rsidRDefault="00BE3B44" w:rsidP="00CD5616">
      <w:pPr>
        <w:pStyle w:val="Ttulo2"/>
      </w:pPr>
      <w:r w:rsidRPr="00BE3B44">
        <w:t>REALIZAR LA ACTUALIZACIÓN DE LAS BASES DE DATOS DEL CENSO EDUCATIVO 2025 (MATRICULA, DOCENTES, LOCALES ESCOLARES) EN LA PLATAFORMA INFORMÁTICA DEL SISMORE EDUCACIÓN EL SEGUIMIENTO EN LA PLATAFORMA MOSEVA EN MARCO AL PPR 0068.</w:t>
      </w:r>
    </w:p>
    <w:p w14:paraId="0DB60B56" w14:textId="77777777" w:rsidR="00BE3B44" w:rsidRPr="00BE3B44" w:rsidRDefault="00BE3B44" w:rsidP="00BE3B44">
      <w:pPr>
        <w:spacing w:after="0" w:line="240" w:lineRule="auto"/>
        <w:jc w:val="both"/>
        <w:rPr>
          <w:rFonts w:ascii="Arial" w:hAnsi="Arial" w:cs="Arial"/>
        </w:rPr>
      </w:pPr>
    </w:p>
    <w:p w14:paraId="1BDD9B7D" w14:textId="77777777" w:rsidR="00BE3B44" w:rsidRDefault="00A93610" w:rsidP="00BE3B44">
      <w:pPr>
        <w:spacing w:after="0" w:line="240" w:lineRule="auto"/>
        <w:jc w:val="both"/>
        <w:rPr>
          <w:rFonts w:ascii="Arial" w:hAnsi="Arial" w:cs="Arial"/>
        </w:rPr>
      </w:pPr>
      <w:r w:rsidRPr="00A93610">
        <w:rPr>
          <w:rFonts w:ascii="Arial" w:hAnsi="Arial" w:cs="Arial"/>
          <w:noProof/>
        </w:rPr>
        <w:drawing>
          <wp:inline distT="0" distB="0" distL="0" distR="0" wp14:anchorId="55D58BF1" wp14:editId="7C6690FC">
            <wp:extent cx="5612130" cy="237617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376170"/>
                    </a:xfrm>
                    <a:prstGeom prst="rect">
                      <a:avLst/>
                    </a:prstGeom>
                  </pic:spPr>
                </pic:pic>
              </a:graphicData>
            </a:graphic>
          </wp:inline>
        </w:drawing>
      </w:r>
    </w:p>
    <w:p w14:paraId="1FA2DB8F" w14:textId="77777777" w:rsidR="004672C9" w:rsidRDefault="00000000">
      <w:pPr>
        <w:jc w:val="center"/>
      </w:pPr>
      <w:r>
        <w:rPr>
          <w:i/>
          <w:color w:val="404040"/>
          <w:sz w:val="20"/>
        </w:rPr>
        <w:t>Figura 5: Dashboard del Censo Educativo 2025 mostrando los datos de matrícula actualizados en la plataforma SISMORE Educación.</w:t>
      </w:r>
    </w:p>
    <w:p w14:paraId="45CDCBEC" w14:textId="77777777" w:rsidR="00A93610" w:rsidRDefault="00A93610" w:rsidP="00BE3B44">
      <w:pPr>
        <w:spacing w:after="0" w:line="240" w:lineRule="auto"/>
        <w:jc w:val="both"/>
        <w:rPr>
          <w:rFonts w:ascii="Arial" w:hAnsi="Arial" w:cs="Arial"/>
        </w:rPr>
      </w:pPr>
      <w:r w:rsidRPr="00A93610">
        <w:rPr>
          <w:rFonts w:ascii="Arial" w:hAnsi="Arial" w:cs="Arial"/>
          <w:noProof/>
        </w:rPr>
        <w:lastRenderedPageBreak/>
        <w:drawing>
          <wp:inline distT="0" distB="0" distL="0" distR="0" wp14:anchorId="05D51E18" wp14:editId="5BF02CA6">
            <wp:extent cx="5612130" cy="221361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213610"/>
                    </a:xfrm>
                    <a:prstGeom prst="rect">
                      <a:avLst/>
                    </a:prstGeom>
                  </pic:spPr>
                </pic:pic>
              </a:graphicData>
            </a:graphic>
          </wp:inline>
        </w:drawing>
      </w:r>
    </w:p>
    <w:p w14:paraId="75A45450" w14:textId="1BD7570B" w:rsidR="00DB5F54" w:rsidRDefault="00000000" w:rsidP="00DB5F54">
      <w:pPr>
        <w:jc w:val="center"/>
        <w:rPr>
          <w:i/>
          <w:color w:val="404040"/>
          <w:sz w:val="20"/>
        </w:rPr>
      </w:pPr>
      <w:r>
        <w:rPr>
          <w:i/>
          <w:color w:val="404040"/>
          <w:sz w:val="20"/>
        </w:rPr>
        <w:t>Figura 6: Módulo de gestión de docentes del Censo Educativo 2025, con información actualizada de plazas y asignaciones.</w:t>
      </w:r>
    </w:p>
    <w:p w14:paraId="0CAD46BE" w14:textId="77777777" w:rsidR="00DB5F54" w:rsidRDefault="00DB5F54" w:rsidP="00DB5F54">
      <w:pPr>
        <w:jc w:val="center"/>
        <w:rPr>
          <w:i/>
          <w:color w:val="404040"/>
          <w:sz w:val="20"/>
        </w:rPr>
      </w:pPr>
    </w:p>
    <w:p w14:paraId="2F799C22" w14:textId="77777777" w:rsidR="00DB5F54" w:rsidRDefault="00DB5F54" w:rsidP="00DB5F54">
      <w:pPr>
        <w:jc w:val="center"/>
        <w:rPr>
          <w:i/>
          <w:color w:val="404040"/>
          <w:sz w:val="20"/>
        </w:rPr>
      </w:pPr>
    </w:p>
    <w:p w14:paraId="518EAF7B" w14:textId="77777777" w:rsidR="00DB5F54" w:rsidRDefault="00CD5616" w:rsidP="00DB5F54">
      <w:pPr>
        <w:jc w:val="center"/>
        <w:rPr>
          <w:noProof/>
        </w:rPr>
      </w:pPr>
      <w:r w:rsidRPr="00CD5616">
        <w:rPr>
          <w:rFonts w:ascii="Arial" w:hAnsi="Arial" w:cs="Arial"/>
          <w:noProof/>
        </w:rPr>
        <w:drawing>
          <wp:inline distT="0" distB="0" distL="0" distR="0" wp14:anchorId="27EDC368" wp14:editId="676E4438">
            <wp:extent cx="5612130" cy="2546350"/>
            <wp:effectExtent l="0" t="0" r="762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46350"/>
                    </a:xfrm>
                    <a:prstGeom prst="rect">
                      <a:avLst/>
                    </a:prstGeom>
                  </pic:spPr>
                </pic:pic>
              </a:graphicData>
            </a:graphic>
          </wp:inline>
        </w:drawing>
      </w:r>
      <w:r w:rsidRPr="00CD5616">
        <w:rPr>
          <w:noProof/>
        </w:rPr>
        <w:t xml:space="preserve"> </w:t>
      </w:r>
    </w:p>
    <w:p w14:paraId="58D95954" w14:textId="2F32F932" w:rsidR="00CD5616" w:rsidRPr="00BE3B44" w:rsidRDefault="00CD5616" w:rsidP="00DB5F54">
      <w:pPr>
        <w:jc w:val="center"/>
        <w:rPr>
          <w:rFonts w:ascii="Arial" w:hAnsi="Arial" w:cs="Arial"/>
        </w:rPr>
      </w:pPr>
      <w:r w:rsidRPr="00CD5616">
        <w:rPr>
          <w:rFonts w:ascii="Arial" w:hAnsi="Arial" w:cs="Arial"/>
          <w:noProof/>
        </w:rPr>
        <w:lastRenderedPageBreak/>
        <w:drawing>
          <wp:inline distT="0" distB="0" distL="0" distR="0" wp14:anchorId="0C3C1793" wp14:editId="42DFB95F">
            <wp:extent cx="5612130" cy="2966804"/>
            <wp:effectExtent l="0" t="0" r="762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012"/>
                    <a:stretch/>
                  </pic:blipFill>
                  <pic:spPr bwMode="auto">
                    <a:xfrm>
                      <a:off x="0" y="0"/>
                      <a:ext cx="5612130" cy="2966804"/>
                    </a:xfrm>
                    <a:prstGeom prst="rect">
                      <a:avLst/>
                    </a:prstGeom>
                    <a:ln>
                      <a:noFill/>
                    </a:ln>
                    <a:extLst>
                      <a:ext uri="{53640926-AAD7-44D8-BBD7-CCE9431645EC}">
                        <a14:shadowObscured xmlns:a14="http://schemas.microsoft.com/office/drawing/2010/main"/>
                      </a:ext>
                    </a:extLst>
                  </pic:spPr>
                </pic:pic>
              </a:graphicData>
            </a:graphic>
          </wp:inline>
        </w:drawing>
      </w:r>
    </w:p>
    <w:p w14:paraId="2544D026" w14:textId="77777777" w:rsidR="004672C9" w:rsidRDefault="00000000">
      <w:pPr>
        <w:jc w:val="center"/>
        <w:rPr>
          <w:i/>
          <w:color w:val="404040"/>
          <w:sz w:val="20"/>
        </w:rPr>
      </w:pPr>
      <w:r>
        <w:rPr>
          <w:i/>
          <w:color w:val="404040"/>
          <w:sz w:val="20"/>
        </w:rPr>
        <w:t>Figura 7: Visualización de locales escolares en el sistema SISMORE con datos del Censo Educativo 2025 y seguimiento en plataforma MOSEVA.</w:t>
      </w:r>
    </w:p>
    <w:p w14:paraId="0310D2E8" w14:textId="77777777" w:rsidR="00DB5F54" w:rsidRDefault="00DB5F54">
      <w:pPr>
        <w:jc w:val="center"/>
      </w:pPr>
    </w:p>
    <w:p w14:paraId="5BF20A1C" w14:textId="77777777" w:rsidR="00BE3B44" w:rsidRDefault="00BE3B44" w:rsidP="00CD5616">
      <w:pPr>
        <w:pStyle w:val="Ttulo2"/>
      </w:pPr>
      <w:r w:rsidRPr="00BE3B44">
        <w:t>REALIZAR LA ACTUALIZACIÓN DE LOS REPORTES ESTADÍSTICOS DE LOS INDICADORES DEL PACTO REGIONAL.</w:t>
      </w:r>
    </w:p>
    <w:p w14:paraId="08EE005D" w14:textId="77777777" w:rsidR="00DB5F54" w:rsidRPr="00DB5F54" w:rsidRDefault="00DB5F54" w:rsidP="00DB5F54"/>
    <w:p w14:paraId="6F7AB8DF" w14:textId="77777777" w:rsidR="00BE3B44" w:rsidRDefault="00707274" w:rsidP="00BE3B44">
      <w:pPr>
        <w:spacing w:after="0"/>
        <w:contextualSpacing/>
        <w:jc w:val="both"/>
        <w:rPr>
          <w:rFonts w:ascii="Arial" w:hAnsi="Arial" w:cs="Arial"/>
          <w:color w:val="000000"/>
        </w:rPr>
      </w:pPr>
      <w:r w:rsidRPr="00707274">
        <w:rPr>
          <w:rFonts w:ascii="Arial" w:hAnsi="Arial" w:cs="Arial"/>
          <w:noProof/>
          <w:color w:val="000000"/>
        </w:rPr>
        <w:drawing>
          <wp:inline distT="0" distB="0" distL="0" distR="0" wp14:anchorId="4203CE38" wp14:editId="270B03B3">
            <wp:extent cx="5612130" cy="3023870"/>
            <wp:effectExtent l="0" t="0" r="762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023870"/>
                    </a:xfrm>
                    <a:prstGeom prst="rect">
                      <a:avLst/>
                    </a:prstGeom>
                  </pic:spPr>
                </pic:pic>
              </a:graphicData>
            </a:graphic>
          </wp:inline>
        </w:drawing>
      </w:r>
    </w:p>
    <w:p w14:paraId="52134802" w14:textId="77777777" w:rsidR="004672C9" w:rsidRDefault="00000000">
      <w:pPr>
        <w:jc w:val="center"/>
      </w:pPr>
      <w:r>
        <w:rPr>
          <w:i/>
          <w:color w:val="404040"/>
          <w:sz w:val="20"/>
        </w:rPr>
        <w:t>Figura 8: Reporte estadístico de indicadores del Pacto Regional, mostrando métricas actualizadas de desempeño educativo.</w:t>
      </w:r>
    </w:p>
    <w:p w14:paraId="48BE5E73" w14:textId="77777777" w:rsidR="00707274" w:rsidRDefault="00707274" w:rsidP="00BE3B44">
      <w:pPr>
        <w:spacing w:after="0"/>
        <w:contextualSpacing/>
        <w:jc w:val="both"/>
        <w:rPr>
          <w:rFonts w:ascii="Arial" w:hAnsi="Arial" w:cs="Arial"/>
          <w:color w:val="000000"/>
        </w:rPr>
      </w:pPr>
      <w:r w:rsidRPr="00707274">
        <w:rPr>
          <w:rFonts w:ascii="Arial" w:hAnsi="Arial" w:cs="Arial"/>
          <w:noProof/>
          <w:color w:val="000000"/>
        </w:rPr>
        <w:lastRenderedPageBreak/>
        <w:drawing>
          <wp:inline distT="0" distB="0" distL="0" distR="0" wp14:anchorId="6C99BD32" wp14:editId="60FC18D4">
            <wp:extent cx="5612130" cy="301815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18155"/>
                    </a:xfrm>
                    <a:prstGeom prst="rect">
                      <a:avLst/>
                    </a:prstGeom>
                  </pic:spPr>
                </pic:pic>
              </a:graphicData>
            </a:graphic>
          </wp:inline>
        </w:drawing>
      </w:r>
    </w:p>
    <w:p w14:paraId="4A3A46EE" w14:textId="77777777" w:rsidR="004672C9" w:rsidRDefault="00000000">
      <w:pPr>
        <w:jc w:val="center"/>
        <w:rPr>
          <w:i/>
          <w:color w:val="404040"/>
          <w:sz w:val="20"/>
        </w:rPr>
      </w:pPr>
      <w:r>
        <w:rPr>
          <w:i/>
          <w:color w:val="404040"/>
          <w:sz w:val="20"/>
        </w:rPr>
        <w:t>Figura 9: Gráficos comparativos de los indicadores del Pacto Regional con datos históricos y proyecciones.</w:t>
      </w:r>
    </w:p>
    <w:p w14:paraId="1E7E2DEA" w14:textId="77777777" w:rsidR="00DB5F54" w:rsidRDefault="00DB5F54">
      <w:pPr>
        <w:jc w:val="center"/>
      </w:pPr>
    </w:p>
    <w:p w14:paraId="38BFFA8B" w14:textId="77777777" w:rsidR="00707274" w:rsidRDefault="00707274" w:rsidP="00BE3B44">
      <w:pPr>
        <w:spacing w:after="0"/>
        <w:contextualSpacing/>
        <w:jc w:val="both"/>
        <w:rPr>
          <w:rFonts w:ascii="Arial" w:hAnsi="Arial" w:cs="Arial"/>
          <w:color w:val="000000"/>
        </w:rPr>
      </w:pPr>
      <w:r w:rsidRPr="00707274">
        <w:rPr>
          <w:rFonts w:ascii="Arial" w:hAnsi="Arial" w:cs="Arial"/>
          <w:noProof/>
          <w:color w:val="000000"/>
        </w:rPr>
        <w:drawing>
          <wp:inline distT="0" distB="0" distL="0" distR="0" wp14:anchorId="42516BFC" wp14:editId="48A87CC3">
            <wp:extent cx="5612130" cy="301498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014980"/>
                    </a:xfrm>
                    <a:prstGeom prst="rect">
                      <a:avLst/>
                    </a:prstGeom>
                  </pic:spPr>
                </pic:pic>
              </a:graphicData>
            </a:graphic>
          </wp:inline>
        </w:drawing>
      </w:r>
    </w:p>
    <w:p w14:paraId="37FB776B" w14:textId="77777777" w:rsidR="004672C9" w:rsidRDefault="00000000">
      <w:pPr>
        <w:jc w:val="center"/>
      </w:pPr>
      <w:r>
        <w:rPr>
          <w:i/>
          <w:color w:val="404040"/>
          <w:sz w:val="20"/>
        </w:rPr>
        <w:t>Figura 10: Panel de seguimiento de metas del Pacto Regional con indicadores de cumplimiento por distrito.</w:t>
      </w:r>
    </w:p>
    <w:p w14:paraId="4521244E" w14:textId="77777777" w:rsidR="00707274" w:rsidRPr="00BE3B44" w:rsidRDefault="00707274" w:rsidP="00BE3B44">
      <w:pPr>
        <w:spacing w:after="0"/>
        <w:contextualSpacing/>
        <w:jc w:val="both"/>
        <w:rPr>
          <w:rFonts w:ascii="Arial" w:hAnsi="Arial" w:cs="Arial"/>
          <w:color w:val="000000"/>
        </w:rPr>
      </w:pPr>
      <w:r w:rsidRPr="00707274">
        <w:rPr>
          <w:rFonts w:ascii="Arial" w:hAnsi="Arial" w:cs="Arial"/>
          <w:noProof/>
          <w:color w:val="000000"/>
        </w:rPr>
        <w:lastRenderedPageBreak/>
        <w:drawing>
          <wp:inline distT="0" distB="0" distL="0" distR="0" wp14:anchorId="02C712FE" wp14:editId="2A305F0F">
            <wp:extent cx="5612130" cy="30124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012440"/>
                    </a:xfrm>
                    <a:prstGeom prst="rect">
                      <a:avLst/>
                    </a:prstGeom>
                  </pic:spPr>
                </pic:pic>
              </a:graphicData>
            </a:graphic>
          </wp:inline>
        </w:drawing>
      </w:r>
    </w:p>
    <w:p w14:paraId="237A9569" w14:textId="77777777" w:rsidR="004672C9" w:rsidRDefault="00000000">
      <w:pPr>
        <w:jc w:val="center"/>
      </w:pPr>
      <w:r>
        <w:rPr>
          <w:i/>
          <w:color w:val="404040"/>
          <w:sz w:val="20"/>
        </w:rPr>
        <w:t>Figura 11: Dashboard consolidado de indicadores del Pacto Regional con visualizaciones interactivas y filtros por periodo.</w:t>
      </w:r>
    </w:p>
    <w:p w14:paraId="30C2A527" w14:textId="77777777" w:rsidR="00BE3B44" w:rsidRPr="00BE3B44" w:rsidRDefault="00BE3B44" w:rsidP="00BE3B44">
      <w:pPr>
        <w:spacing w:after="0"/>
        <w:contextualSpacing/>
        <w:jc w:val="both"/>
        <w:rPr>
          <w:rFonts w:ascii="Arial" w:hAnsi="Arial" w:cs="Arial"/>
          <w:color w:val="000000"/>
        </w:rPr>
      </w:pPr>
    </w:p>
    <w:p w14:paraId="36469200" w14:textId="77777777" w:rsidR="00BE3B44" w:rsidRDefault="00BE3B44" w:rsidP="00CD5616">
      <w:pPr>
        <w:pStyle w:val="Ttulo2"/>
      </w:pPr>
      <w:r w:rsidRPr="00BE3B44">
        <w:t>REALIZAR LA ACTUALIZACIÓN DE LA CARGA Y PROCESAMIENTO DE DATOS DEL SISTEMA DE CONTROL Y SEGUIMIENTO DE PLAZAS NEXUS.</w:t>
      </w:r>
    </w:p>
    <w:p w14:paraId="3FC499BC" w14:textId="77777777" w:rsidR="00DB5F54" w:rsidRPr="00DB5F54" w:rsidRDefault="00DB5F54" w:rsidP="00DB5F54"/>
    <w:p w14:paraId="4C5BD2C1" w14:textId="77777777" w:rsidR="00BE3B44" w:rsidRDefault="00707274" w:rsidP="00BE3B44">
      <w:pPr>
        <w:spacing w:after="0" w:line="240" w:lineRule="auto"/>
        <w:jc w:val="center"/>
        <w:rPr>
          <w:rFonts w:ascii="Arial" w:hAnsi="Arial" w:cs="Arial"/>
          <w:sz w:val="24"/>
          <w:szCs w:val="24"/>
        </w:rPr>
      </w:pPr>
      <w:r w:rsidRPr="00707274">
        <w:rPr>
          <w:rFonts w:ascii="Arial" w:hAnsi="Arial" w:cs="Arial"/>
          <w:noProof/>
          <w:sz w:val="24"/>
          <w:szCs w:val="24"/>
        </w:rPr>
        <w:drawing>
          <wp:inline distT="0" distB="0" distL="0" distR="0" wp14:anchorId="1CBB928D" wp14:editId="62F1FC5E">
            <wp:extent cx="5612130" cy="3020695"/>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020695"/>
                    </a:xfrm>
                    <a:prstGeom prst="rect">
                      <a:avLst/>
                    </a:prstGeom>
                  </pic:spPr>
                </pic:pic>
              </a:graphicData>
            </a:graphic>
          </wp:inline>
        </w:drawing>
      </w:r>
    </w:p>
    <w:p w14:paraId="79B11E43" w14:textId="77777777" w:rsidR="004672C9" w:rsidRDefault="00000000">
      <w:pPr>
        <w:jc w:val="center"/>
      </w:pPr>
      <w:r>
        <w:rPr>
          <w:i/>
          <w:color w:val="404040"/>
          <w:sz w:val="20"/>
        </w:rPr>
        <w:t>Figura 12: Interfaz del sistema NEXUS mostrando el control y seguimiento de plazas docentes actualizadas.</w:t>
      </w:r>
    </w:p>
    <w:p w14:paraId="1AE2DC9D" w14:textId="77777777" w:rsidR="00CD5616" w:rsidRDefault="00CD5616" w:rsidP="00BE3B44">
      <w:pPr>
        <w:spacing w:after="0" w:line="240" w:lineRule="auto"/>
        <w:jc w:val="center"/>
        <w:rPr>
          <w:rFonts w:ascii="Arial" w:hAnsi="Arial" w:cs="Arial"/>
          <w:sz w:val="24"/>
          <w:szCs w:val="24"/>
        </w:rPr>
      </w:pPr>
      <w:r w:rsidRPr="00CD5616">
        <w:rPr>
          <w:rFonts w:ascii="Arial" w:hAnsi="Arial" w:cs="Arial"/>
          <w:noProof/>
          <w:sz w:val="24"/>
          <w:szCs w:val="24"/>
        </w:rPr>
        <w:lastRenderedPageBreak/>
        <w:drawing>
          <wp:inline distT="0" distB="0" distL="0" distR="0" wp14:anchorId="786B977C" wp14:editId="529F5B1E">
            <wp:extent cx="5612130" cy="3020695"/>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020695"/>
                    </a:xfrm>
                    <a:prstGeom prst="rect">
                      <a:avLst/>
                    </a:prstGeom>
                  </pic:spPr>
                </pic:pic>
              </a:graphicData>
            </a:graphic>
          </wp:inline>
        </w:drawing>
      </w:r>
    </w:p>
    <w:p w14:paraId="0C3638A6" w14:textId="77777777" w:rsidR="004672C9" w:rsidRDefault="00000000">
      <w:pPr>
        <w:jc w:val="center"/>
      </w:pPr>
      <w:r>
        <w:rPr>
          <w:i/>
          <w:color w:val="404040"/>
          <w:sz w:val="20"/>
        </w:rPr>
        <w:t>Figura 13: Módulo de procesamiento de datos del sistema NEXUS con estadísticas de plazas ocupadas, vacantes y en proceso de asignación.</w:t>
      </w:r>
    </w:p>
    <w:sectPr w:rsidR="004672C9" w:rsidSect="00AA6323">
      <w:pgSz w:w="12240" w:h="15840"/>
      <w:pgMar w:top="1417" w:right="1701" w:bottom="1417" w:left="1701"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031"/>
    <w:multiLevelType w:val="multilevel"/>
    <w:tmpl w:val="917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12452"/>
    <w:multiLevelType w:val="multilevel"/>
    <w:tmpl w:val="1B7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94C2B"/>
    <w:multiLevelType w:val="hybridMultilevel"/>
    <w:tmpl w:val="9B0A65B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6F3863"/>
    <w:multiLevelType w:val="multilevel"/>
    <w:tmpl w:val="F43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E0391"/>
    <w:multiLevelType w:val="multilevel"/>
    <w:tmpl w:val="F1ACD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00F2A"/>
    <w:multiLevelType w:val="multilevel"/>
    <w:tmpl w:val="E1E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D42E6"/>
    <w:multiLevelType w:val="hybridMultilevel"/>
    <w:tmpl w:val="703AE72C"/>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0D3E281D"/>
    <w:multiLevelType w:val="hybridMultilevel"/>
    <w:tmpl w:val="B37875D2"/>
    <w:lvl w:ilvl="0" w:tplc="2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F5C6CB9"/>
    <w:multiLevelType w:val="hybridMultilevel"/>
    <w:tmpl w:val="8EF840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3470B93"/>
    <w:multiLevelType w:val="multilevel"/>
    <w:tmpl w:val="525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F1721B"/>
    <w:multiLevelType w:val="hybridMultilevel"/>
    <w:tmpl w:val="E5B6F518"/>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E604793"/>
    <w:multiLevelType w:val="multilevel"/>
    <w:tmpl w:val="2DD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0A6E62"/>
    <w:multiLevelType w:val="multilevel"/>
    <w:tmpl w:val="E5A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5051B4"/>
    <w:multiLevelType w:val="multilevel"/>
    <w:tmpl w:val="7082A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106A65"/>
    <w:multiLevelType w:val="multilevel"/>
    <w:tmpl w:val="FD401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BA56D8"/>
    <w:multiLevelType w:val="multilevel"/>
    <w:tmpl w:val="AB1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400EE"/>
    <w:multiLevelType w:val="hybridMultilevel"/>
    <w:tmpl w:val="D37CC656"/>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7" w15:restartNumberingAfterBreak="0">
    <w:nsid w:val="4FE5594D"/>
    <w:multiLevelType w:val="multilevel"/>
    <w:tmpl w:val="5FE06E70"/>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8" w15:restartNumberingAfterBreak="0">
    <w:nsid w:val="55D066E3"/>
    <w:multiLevelType w:val="multilevel"/>
    <w:tmpl w:val="9A6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E162BE"/>
    <w:multiLevelType w:val="hybridMultilevel"/>
    <w:tmpl w:val="9E7EF4E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1797700"/>
    <w:multiLevelType w:val="hybridMultilevel"/>
    <w:tmpl w:val="09CE9C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8837FA3"/>
    <w:multiLevelType w:val="hybridMultilevel"/>
    <w:tmpl w:val="ED5684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75618396">
    <w:abstractNumId w:val="17"/>
  </w:num>
  <w:num w:numId="2" w16cid:durableId="1323781055">
    <w:abstractNumId w:val="7"/>
  </w:num>
  <w:num w:numId="3" w16cid:durableId="53551282">
    <w:abstractNumId w:val="10"/>
  </w:num>
  <w:num w:numId="4" w16cid:durableId="469249155">
    <w:abstractNumId w:val="19"/>
  </w:num>
  <w:num w:numId="5" w16cid:durableId="70205325">
    <w:abstractNumId w:val="21"/>
  </w:num>
  <w:num w:numId="6" w16cid:durableId="1183321659">
    <w:abstractNumId w:val="8"/>
  </w:num>
  <w:num w:numId="7" w16cid:durableId="434518402">
    <w:abstractNumId w:val="16"/>
  </w:num>
  <w:num w:numId="8" w16cid:durableId="751779082">
    <w:abstractNumId w:val="20"/>
  </w:num>
  <w:num w:numId="9" w16cid:durableId="887453086">
    <w:abstractNumId w:val="6"/>
  </w:num>
  <w:num w:numId="10" w16cid:durableId="1895044884">
    <w:abstractNumId w:val="15"/>
  </w:num>
  <w:num w:numId="11" w16cid:durableId="577594910">
    <w:abstractNumId w:val="13"/>
  </w:num>
  <w:num w:numId="12" w16cid:durableId="1525900137">
    <w:abstractNumId w:val="18"/>
  </w:num>
  <w:num w:numId="13" w16cid:durableId="1686981541">
    <w:abstractNumId w:val="1"/>
  </w:num>
  <w:num w:numId="14" w16cid:durableId="6491233">
    <w:abstractNumId w:val="12"/>
  </w:num>
  <w:num w:numId="15" w16cid:durableId="806556509">
    <w:abstractNumId w:val="9"/>
  </w:num>
  <w:num w:numId="16" w16cid:durableId="2013407132">
    <w:abstractNumId w:val="14"/>
  </w:num>
  <w:num w:numId="17" w16cid:durableId="353388752">
    <w:abstractNumId w:val="2"/>
  </w:num>
  <w:num w:numId="18" w16cid:durableId="1181243658">
    <w:abstractNumId w:val="4"/>
  </w:num>
  <w:num w:numId="19" w16cid:durableId="1923101493">
    <w:abstractNumId w:val="3"/>
  </w:num>
  <w:num w:numId="20" w16cid:durableId="1593540376">
    <w:abstractNumId w:val="11"/>
  </w:num>
  <w:num w:numId="21" w16cid:durableId="1699744968">
    <w:abstractNumId w:val="5"/>
  </w:num>
  <w:num w:numId="22" w16cid:durableId="92958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78"/>
    <w:rsid w:val="00034DF4"/>
    <w:rsid w:val="000A6F0F"/>
    <w:rsid w:val="00100661"/>
    <w:rsid w:val="00135EF7"/>
    <w:rsid w:val="001459D8"/>
    <w:rsid w:val="00157D59"/>
    <w:rsid w:val="001D2380"/>
    <w:rsid w:val="002039F5"/>
    <w:rsid w:val="00232CD1"/>
    <w:rsid w:val="0023587B"/>
    <w:rsid w:val="00262DC0"/>
    <w:rsid w:val="002744FD"/>
    <w:rsid w:val="002B3C57"/>
    <w:rsid w:val="003179CC"/>
    <w:rsid w:val="00327D83"/>
    <w:rsid w:val="00392778"/>
    <w:rsid w:val="0039334F"/>
    <w:rsid w:val="003B501A"/>
    <w:rsid w:val="003F236E"/>
    <w:rsid w:val="00430649"/>
    <w:rsid w:val="00462E3A"/>
    <w:rsid w:val="004672C9"/>
    <w:rsid w:val="00481EAB"/>
    <w:rsid w:val="004A7C1A"/>
    <w:rsid w:val="004E1001"/>
    <w:rsid w:val="004F0F39"/>
    <w:rsid w:val="004F631E"/>
    <w:rsid w:val="005543BB"/>
    <w:rsid w:val="00612BC8"/>
    <w:rsid w:val="00654805"/>
    <w:rsid w:val="006B1889"/>
    <w:rsid w:val="00707274"/>
    <w:rsid w:val="00715982"/>
    <w:rsid w:val="007568B9"/>
    <w:rsid w:val="007E4B53"/>
    <w:rsid w:val="007E6A45"/>
    <w:rsid w:val="007E6F4A"/>
    <w:rsid w:val="00832EA4"/>
    <w:rsid w:val="0086247B"/>
    <w:rsid w:val="00886DD3"/>
    <w:rsid w:val="008A494A"/>
    <w:rsid w:val="008B74DF"/>
    <w:rsid w:val="008C1F28"/>
    <w:rsid w:val="008C5741"/>
    <w:rsid w:val="008F5D9C"/>
    <w:rsid w:val="009234B5"/>
    <w:rsid w:val="00991C02"/>
    <w:rsid w:val="009B5778"/>
    <w:rsid w:val="009B6F05"/>
    <w:rsid w:val="009D0112"/>
    <w:rsid w:val="00A11557"/>
    <w:rsid w:val="00A1464B"/>
    <w:rsid w:val="00A4352A"/>
    <w:rsid w:val="00A93610"/>
    <w:rsid w:val="00AA1908"/>
    <w:rsid w:val="00AA6323"/>
    <w:rsid w:val="00AB167C"/>
    <w:rsid w:val="00AE4526"/>
    <w:rsid w:val="00AF6364"/>
    <w:rsid w:val="00B1315C"/>
    <w:rsid w:val="00B44223"/>
    <w:rsid w:val="00B61EB1"/>
    <w:rsid w:val="00B82508"/>
    <w:rsid w:val="00BC1592"/>
    <w:rsid w:val="00BE3B44"/>
    <w:rsid w:val="00C47259"/>
    <w:rsid w:val="00CC56BA"/>
    <w:rsid w:val="00CD5616"/>
    <w:rsid w:val="00D161C9"/>
    <w:rsid w:val="00D34541"/>
    <w:rsid w:val="00D5284E"/>
    <w:rsid w:val="00D90C31"/>
    <w:rsid w:val="00DB5F54"/>
    <w:rsid w:val="00DB7605"/>
    <w:rsid w:val="00E11EBF"/>
    <w:rsid w:val="00E12439"/>
    <w:rsid w:val="00E162E1"/>
    <w:rsid w:val="00E34531"/>
    <w:rsid w:val="00E45CC5"/>
    <w:rsid w:val="00E959D5"/>
    <w:rsid w:val="00EA19D5"/>
    <w:rsid w:val="00EA1DC9"/>
    <w:rsid w:val="00ED53A2"/>
    <w:rsid w:val="00F26FDC"/>
    <w:rsid w:val="00F513A8"/>
    <w:rsid w:val="00F64A6A"/>
    <w:rsid w:val="00F65203"/>
    <w:rsid w:val="00F92D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7D8F"/>
  <w15:docId w15:val="{6B906612-AF72-42B6-B8B0-E548A17B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C7"/>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rsid w:val="00CD5616"/>
    <w:pPr>
      <w:keepNext/>
      <w:keepLines/>
      <w:spacing w:before="360" w:after="80"/>
      <w:outlineLvl w:val="1"/>
    </w:pPr>
    <w:rPr>
      <w:b/>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inespaciado">
    <w:name w:val="No Spacing"/>
    <w:uiPriority w:val="1"/>
    <w:qFormat/>
    <w:rsid w:val="00ED2BC7"/>
    <w:pPr>
      <w:spacing w:after="0" w:line="240" w:lineRule="auto"/>
    </w:pPr>
    <w:rPr>
      <w:rFonts w:cs="Times New Roman"/>
    </w:rPr>
  </w:style>
  <w:style w:type="paragraph" w:styleId="Prrafodelista">
    <w:name w:val="List Paragraph"/>
    <w:aliases w:val="Titulo de Fígura,TITULO A,List Paragraph-Thesis,Cuadro 2-1,Fundamentacion,Bulleted List,Lista vistosa - Énfasis 11,Párrafo de lista2,Titulo parrafo,Punto,3,Iz - Párrafo de lista,Sivsa Parrafo,Footnote,List Paragraph1,Lista 123,titulo,Ha"/>
    <w:basedOn w:val="Normal"/>
    <w:link w:val="PrrafodelistaCar"/>
    <w:uiPriority w:val="34"/>
    <w:qFormat/>
    <w:rsid w:val="00ED2BC7"/>
    <w:pPr>
      <w:ind w:left="708"/>
    </w:pPr>
  </w:style>
  <w:style w:type="paragraph" w:styleId="Piedepgina">
    <w:name w:val="footer"/>
    <w:basedOn w:val="Normal"/>
    <w:link w:val="PiedepginaCar"/>
    <w:uiPriority w:val="99"/>
    <w:unhideWhenUsed/>
    <w:rsid w:val="00ED2B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BC7"/>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rrafodelistaCar">
    <w:name w:val="Párrafo de lista Car"/>
    <w:aliases w:val="Titulo de Fígura Car,TITULO A Car,List Paragraph-Thesis Car,Cuadro 2-1 Car,Fundamentacion Car,Bulleted List Car,Lista vistosa - Énfasis 11 Car,Párrafo de lista2 Car,Titulo parrafo Car,Punto Car,3 Car,Iz - Párrafo de lista Car,Ha Car"/>
    <w:link w:val="Prrafodelista"/>
    <w:uiPriority w:val="34"/>
    <w:qFormat/>
    <w:locked/>
    <w:rsid w:val="007E4B5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48513">
      <w:bodyDiv w:val="1"/>
      <w:marLeft w:val="0"/>
      <w:marRight w:val="0"/>
      <w:marTop w:val="0"/>
      <w:marBottom w:val="0"/>
      <w:divBdr>
        <w:top w:val="none" w:sz="0" w:space="0" w:color="auto"/>
        <w:left w:val="none" w:sz="0" w:space="0" w:color="auto"/>
        <w:bottom w:val="none" w:sz="0" w:space="0" w:color="auto"/>
        <w:right w:val="none" w:sz="0" w:space="0" w:color="auto"/>
      </w:divBdr>
    </w:div>
    <w:div w:id="116722077">
      <w:bodyDiv w:val="1"/>
      <w:marLeft w:val="0"/>
      <w:marRight w:val="0"/>
      <w:marTop w:val="0"/>
      <w:marBottom w:val="0"/>
      <w:divBdr>
        <w:top w:val="none" w:sz="0" w:space="0" w:color="auto"/>
        <w:left w:val="none" w:sz="0" w:space="0" w:color="auto"/>
        <w:bottom w:val="none" w:sz="0" w:space="0" w:color="auto"/>
        <w:right w:val="none" w:sz="0" w:space="0" w:color="auto"/>
      </w:divBdr>
    </w:div>
    <w:div w:id="476801463">
      <w:bodyDiv w:val="1"/>
      <w:marLeft w:val="0"/>
      <w:marRight w:val="0"/>
      <w:marTop w:val="0"/>
      <w:marBottom w:val="0"/>
      <w:divBdr>
        <w:top w:val="none" w:sz="0" w:space="0" w:color="auto"/>
        <w:left w:val="none" w:sz="0" w:space="0" w:color="auto"/>
        <w:bottom w:val="none" w:sz="0" w:space="0" w:color="auto"/>
        <w:right w:val="none" w:sz="0" w:space="0" w:color="auto"/>
      </w:divBdr>
    </w:div>
    <w:div w:id="577901807">
      <w:bodyDiv w:val="1"/>
      <w:marLeft w:val="0"/>
      <w:marRight w:val="0"/>
      <w:marTop w:val="0"/>
      <w:marBottom w:val="0"/>
      <w:divBdr>
        <w:top w:val="none" w:sz="0" w:space="0" w:color="auto"/>
        <w:left w:val="none" w:sz="0" w:space="0" w:color="auto"/>
        <w:bottom w:val="none" w:sz="0" w:space="0" w:color="auto"/>
        <w:right w:val="none" w:sz="0" w:space="0" w:color="auto"/>
      </w:divBdr>
    </w:div>
    <w:div w:id="986402050">
      <w:bodyDiv w:val="1"/>
      <w:marLeft w:val="0"/>
      <w:marRight w:val="0"/>
      <w:marTop w:val="0"/>
      <w:marBottom w:val="0"/>
      <w:divBdr>
        <w:top w:val="none" w:sz="0" w:space="0" w:color="auto"/>
        <w:left w:val="none" w:sz="0" w:space="0" w:color="auto"/>
        <w:bottom w:val="none" w:sz="0" w:space="0" w:color="auto"/>
        <w:right w:val="none" w:sz="0" w:space="0" w:color="auto"/>
      </w:divBdr>
    </w:div>
    <w:div w:id="1078096272">
      <w:bodyDiv w:val="1"/>
      <w:marLeft w:val="0"/>
      <w:marRight w:val="0"/>
      <w:marTop w:val="0"/>
      <w:marBottom w:val="0"/>
      <w:divBdr>
        <w:top w:val="none" w:sz="0" w:space="0" w:color="auto"/>
        <w:left w:val="none" w:sz="0" w:space="0" w:color="auto"/>
        <w:bottom w:val="none" w:sz="0" w:space="0" w:color="auto"/>
        <w:right w:val="none" w:sz="0" w:space="0" w:color="auto"/>
      </w:divBdr>
    </w:div>
    <w:div w:id="1223448486">
      <w:bodyDiv w:val="1"/>
      <w:marLeft w:val="0"/>
      <w:marRight w:val="0"/>
      <w:marTop w:val="0"/>
      <w:marBottom w:val="0"/>
      <w:divBdr>
        <w:top w:val="none" w:sz="0" w:space="0" w:color="auto"/>
        <w:left w:val="none" w:sz="0" w:space="0" w:color="auto"/>
        <w:bottom w:val="none" w:sz="0" w:space="0" w:color="auto"/>
        <w:right w:val="none" w:sz="0" w:space="0" w:color="auto"/>
      </w:divBdr>
    </w:div>
    <w:div w:id="1284967703">
      <w:bodyDiv w:val="1"/>
      <w:marLeft w:val="0"/>
      <w:marRight w:val="0"/>
      <w:marTop w:val="0"/>
      <w:marBottom w:val="0"/>
      <w:divBdr>
        <w:top w:val="none" w:sz="0" w:space="0" w:color="auto"/>
        <w:left w:val="none" w:sz="0" w:space="0" w:color="auto"/>
        <w:bottom w:val="none" w:sz="0" w:space="0" w:color="auto"/>
        <w:right w:val="none" w:sz="0" w:space="0" w:color="auto"/>
      </w:divBdr>
    </w:div>
    <w:div w:id="1499803086">
      <w:bodyDiv w:val="1"/>
      <w:marLeft w:val="0"/>
      <w:marRight w:val="0"/>
      <w:marTop w:val="0"/>
      <w:marBottom w:val="0"/>
      <w:divBdr>
        <w:top w:val="none" w:sz="0" w:space="0" w:color="auto"/>
        <w:left w:val="none" w:sz="0" w:space="0" w:color="auto"/>
        <w:bottom w:val="none" w:sz="0" w:space="0" w:color="auto"/>
        <w:right w:val="none" w:sz="0" w:space="0" w:color="auto"/>
      </w:divBdr>
    </w:div>
    <w:div w:id="1553731626">
      <w:bodyDiv w:val="1"/>
      <w:marLeft w:val="0"/>
      <w:marRight w:val="0"/>
      <w:marTop w:val="0"/>
      <w:marBottom w:val="0"/>
      <w:divBdr>
        <w:top w:val="none" w:sz="0" w:space="0" w:color="auto"/>
        <w:left w:val="none" w:sz="0" w:space="0" w:color="auto"/>
        <w:bottom w:val="none" w:sz="0" w:space="0" w:color="auto"/>
        <w:right w:val="none" w:sz="0" w:space="0" w:color="auto"/>
      </w:divBdr>
    </w:div>
    <w:div w:id="1650668656">
      <w:bodyDiv w:val="1"/>
      <w:marLeft w:val="0"/>
      <w:marRight w:val="0"/>
      <w:marTop w:val="0"/>
      <w:marBottom w:val="0"/>
      <w:divBdr>
        <w:top w:val="none" w:sz="0" w:space="0" w:color="auto"/>
        <w:left w:val="none" w:sz="0" w:space="0" w:color="auto"/>
        <w:bottom w:val="none" w:sz="0" w:space="0" w:color="auto"/>
        <w:right w:val="none" w:sz="0" w:space="0" w:color="auto"/>
      </w:divBdr>
    </w:div>
    <w:div w:id="1666736236">
      <w:bodyDiv w:val="1"/>
      <w:marLeft w:val="0"/>
      <w:marRight w:val="0"/>
      <w:marTop w:val="0"/>
      <w:marBottom w:val="0"/>
      <w:divBdr>
        <w:top w:val="none" w:sz="0" w:space="0" w:color="auto"/>
        <w:left w:val="none" w:sz="0" w:space="0" w:color="auto"/>
        <w:bottom w:val="none" w:sz="0" w:space="0" w:color="auto"/>
        <w:right w:val="none" w:sz="0" w:space="0" w:color="auto"/>
      </w:divBdr>
    </w:div>
    <w:div w:id="1671180756">
      <w:bodyDiv w:val="1"/>
      <w:marLeft w:val="0"/>
      <w:marRight w:val="0"/>
      <w:marTop w:val="0"/>
      <w:marBottom w:val="0"/>
      <w:divBdr>
        <w:top w:val="none" w:sz="0" w:space="0" w:color="auto"/>
        <w:left w:val="none" w:sz="0" w:space="0" w:color="auto"/>
        <w:bottom w:val="none" w:sz="0" w:space="0" w:color="auto"/>
        <w:right w:val="none" w:sz="0" w:space="0" w:color="auto"/>
      </w:divBdr>
    </w:div>
    <w:div w:id="20909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ucu6cYarrdI9LSZbSROta+s7A==">CgMxLjAyCGguZ2pkZ3hzOAByITFSbnN4SGkwdGEwZG0yRDFvTzRKYmRSZmQwc1pwajFsRA==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12</Pages>
  <Words>1545</Words>
  <Characters>8498</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ronald .</cp:lastModifiedBy>
  <cp:revision>62</cp:revision>
  <cp:lastPrinted>2024-12-13T14:19:00Z</cp:lastPrinted>
  <dcterms:created xsi:type="dcterms:W3CDTF">2023-09-19T17:08:00Z</dcterms:created>
  <dcterms:modified xsi:type="dcterms:W3CDTF">2026-02-16T14:39:00Z</dcterms:modified>
</cp:coreProperties>
</file>