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32"/>
          <w:szCs w:val="32"/>
        </w:rPr>
      </w:pPr>
      <w:r w:rsidDel="00000000" w:rsidR="00000000" w:rsidRPr="00000000">
        <w:rPr>
          <w:b w:val="1"/>
          <w:sz w:val="36"/>
          <w:szCs w:val="36"/>
          <w:rtl w:val="0"/>
        </w:rPr>
        <w:t xml:space="preserve">Rose Ann P. Berjuega</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Phone: +639662904187</w:t>
      </w:r>
    </w:p>
    <w:p w:rsidR="00000000" w:rsidDel="00000000" w:rsidP="00000000" w:rsidRDefault="00000000" w:rsidRPr="00000000" w14:paraId="00000003">
      <w:pPr>
        <w:spacing w:after="0" w:lineRule="auto"/>
        <w:rPr>
          <w:color w:val="000000"/>
        </w:rPr>
      </w:pPr>
      <w:r w:rsidDel="00000000" w:rsidR="00000000" w:rsidRPr="00000000">
        <w:rPr>
          <w:color w:val="000000"/>
          <w:rtl w:val="0"/>
        </w:rPr>
        <w:t xml:space="preserve">Email: </w:t>
      </w:r>
      <w:hyperlink r:id="rId7">
        <w:r w:rsidDel="00000000" w:rsidR="00000000" w:rsidRPr="00000000">
          <w:rPr>
            <w:color w:val="000000"/>
            <w:u w:val="none"/>
            <w:rtl w:val="0"/>
          </w:rPr>
          <w:t xml:space="preserve">berjuegaroseann12@gmail.com</w:t>
        </w:r>
      </w:hyperlink>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tbl>
      <w:tblPr>
        <w:tblStyle w:val="Table1"/>
        <w:tblW w:w="97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66"/>
        <w:tblGridChange w:id="0">
          <w:tblGrid>
            <w:gridCol w:w="9766"/>
          </w:tblGrid>
        </w:tblGridChange>
      </w:tblGrid>
      <w:tr>
        <w:trPr>
          <w:cantSplit w:val="0"/>
          <w:tblHeader w:val="0"/>
        </w:trPr>
        <w:tc>
          <w:tcPr>
            <w:tcBorders>
              <w:bottom w:color="000000" w:space="0" w:sz="12" w:val="single"/>
            </w:tcBorders>
          </w:tcPr>
          <w:p w:rsidR="00000000" w:rsidDel="00000000" w:rsidP="00000000" w:rsidRDefault="00000000" w:rsidRPr="00000000" w14:paraId="00000006">
            <w:pPr>
              <w:ind w:left="-107" w:firstLine="0"/>
              <w:rPr>
                <w:b w:val="1"/>
              </w:rPr>
            </w:pPr>
            <w:r w:rsidDel="00000000" w:rsidR="00000000" w:rsidRPr="00000000">
              <w:rPr>
                <w:b w:val="1"/>
                <w:sz w:val="28"/>
                <w:szCs w:val="28"/>
                <w:rtl w:val="0"/>
              </w:rPr>
              <w:t xml:space="preserve">PROFESSIONAL SUMMARY</w:t>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goal-oriented individual with proven skills in Data Analysis and Data Migration. Experienced in Oracle Cloud Application Configuration and Implementation, Oracle Cloud Conversion, Oracle Reports, Oracle Application Express ,Oracle Fast Formulas and PL/SQL programs. Highly analytical, motivated, and can work well both independently and in a team. </w:t>
            </w:r>
          </w:p>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spacing w:after="0" w:lineRule="auto"/>
        <w:rPr/>
      </w:pPr>
      <w:r w:rsidDel="00000000" w:rsidR="00000000" w:rsidRPr="00000000">
        <w:rPr>
          <w:rtl w:val="0"/>
        </w:rPr>
      </w:r>
    </w:p>
    <w:tbl>
      <w:tblPr>
        <w:tblStyle w:val="Table2"/>
        <w:tblW w:w="9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40"/>
        <w:tblGridChange w:id="0">
          <w:tblGrid>
            <w:gridCol w:w="9940"/>
          </w:tblGrid>
        </w:tblGridChange>
      </w:tblGrid>
      <w:tr>
        <w:trPr>
          <w:cantSplit w:val="0"/>
          <w:trHeight w:val="231" w:hRule="atLeast"/>
          <w:tblHeader w:val="0"/>
        </w:trPr>
        <w:tc>
          <w:tcPr/>
          <w:p w:rsidR="00000000" w:rsidDel="00000000" w:rsidP="00000000" w:rsidRDefault="00000000" w:rsidRPr="00000000" w14:paraId="0000000B">
            <w:pPr>
              <w:ind w:left="-107" w:firstLine="0"/>
              <w:rPr>
                <w:b w:val="1"/>
              </w:rPr>
            </w:pPr>
            <w:r w:rsidDel="00000000" w:rsidR="00000000" w:rsidRPr="00000000">
              <w:rPr>
                <w:b w:val="1"/>
                <w:sz w:val="28"/>
                <w:szCs w:val="28"/>
                <w:rtl w:val="0"/>
              </w:rPr>
              <w:t xml:space="preserve">CERTIFICATIONS</w:t>
            </w:r>
            <w:r w:rsidDel="00000000" w:rsidR="00000000" w:rsidRPr="00000000">
              <w:rPr>
                <w:rtl w:val="0"/>
              </w:rPr>
            </w:r>
          </w:p>
        </w:tc>
      </w:tr>
      <w:tr>
        <w:trPr>
          <w:cantSplit w:val="0"/>
          <w:trHeight w:val="965" w:hRule="atLeast"/>
          <w:tblHeader w:val="0"/>
        </w:trPr>
        <w:tc>
          <w:tcPr>
            <w:tcBorders>
              <w:top w:color="000000" w:space="0" w:sz="12" w:val="single"/>
            </w:tcBorders>
          </w:tcPr>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Global Human Resources Implementation Specialist 2021</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HCM Business Foundation Certified Associate</w:t>
            </w:r>
          </w:p>
        </w:tc>
      </w:tr>
    </w:tbl>
    <w:p w:rsidR="00000000" w:rsidDel="00000000" w:rsidP="00000000" w:rsidRDefault="00000000" w:rsidRPr="00000000" w14:paraId="0000000F">
      <w:pPr>
        <w:spacing w:after="0" w:lineRule="auto"/>
        <w:rPr/>
      </w:pPr>
      <w:r w:rsidDel="00000000" w:rsidR="00000000" w:rsidRPr="00000000">
        <w:rPr>
          <w:rtl w:val="0"/>
        </w:rPr>
      </w:r>
    </w:p>
    <w:tbl>
      <w:tblPr>
        <w:tblStyle w:val="Table3"/>
        <w:tblW w:w="97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20"/>
        <w:gridCol w:w="6946"/>
        <w:tblGridChange w:id="0">
          <w:tblGrid>
            <w:gridCol w:w="2820"/>
            <w:gridCol w:w="6946"/>
          </w:tblGrid>
        </w:tblGridChange>
      </w:tblGrid>
      <w:tr>
        <w:trPr>
          <w:cantSplit w:val="0"/>
          <w:trHeight w:val="74" w:hRule="atLeast"/>
          <w:tblHeader w:val="0"/>
        </w:trPr>
        <w:tc>
          <w:tcPr>
            <w:gridSpan w:val="2"/>
          </w:tcPr>
          <w:p w:rsidR="00000000" w:rsidDel="00000000" w:rsidP="00000000" w:rsidRDefault="00000000" w:rsidRPr="00000000" w14:paraId="00000010">
            <w:pPr>
              <w:rPr>
                <w:b w:val="1"/>
              </w:rPr>
            </w:pPr>
            <w:r w:rsidDel="00000000" w:rsidR="00000000" w:rsidRPr="00000000">
              <w:rPr>
                <w:b w:val="1"/>
                <w:sz w:val="28"/>
                <w:szCs w:val="28"/>
                <w:rtl w:val="0"/>
              </w:rPr>
              <w:t xml:space="preserve">EDUCATION</w:t>
            </w:r>
            <w:r w:rsidDel="00000000" w:rsidR="00000000" w:rsidRPr="00000000">
              <w:rPr>
                <w:rtl w:val="0"/>
              </w:rPr>
            </w:r>
          </w:p>
        </w:tc>
      </w:tr>
      <w:tr>
        <w:trPr>
          <w:cantSplit w:val="0"/>
          <w:trHeight w:val="44" w:hRule="atLeast"/>
          <w:tblHeader w:val="0"/>
        </w:trPr>
        <w:tc>
          <w:tcPr>
            <w:tcBorders>
              <w:top w:color="000000" w:space="0" w:sz="12" w:val="single"/>
            </w:tcBorders>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November 2017 to </w:t>
            </w:r>
          </w:p>
          <w:p w:rsidR="00000000" w:rsidDel="00000000" w:rsidP="00000000" w:rsidRDefault="00000000" w:rsidRPr="00000000" w14:paraId="00000014">
            <w:pPr>
              <w:rPr/>
            </w:pPr>
            <w:r w:rsidDel="00000000" w:rsidR="00000000" w:rsidRPr="00000000">
              <w:rPr>
                <w:rtl w:val="0"/>
              </w:rPr>
              <w:t xml:space="preserve">August 2022</w:t>
            </w:r>
          </w:p>
        </w:tc>
        <w:tc>
          <w:tcPr>
            <w:tcBorders>
              <w:top w:color="000000" w:space="0" w:sz="12" w:val="single"/>
            </w:tcBorders>
          </w:tcPr>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STI College Sta. Mesa, Philippines</w:t>
            </w:r>
          </w:p>
          <w:p w:rsidR="00000000" w:rsidDel="00000000" w:rsidP="00000000" w:rsidRDefault="00000000" w:rsidRPr="00000000" w14:paraId="00000017">
            <w:pPr>
              <w:rPr/>
            </w:pPr>
            <w:r w:rsidDel="00000000" w:rsidR="00000000" w:rsidRPr="00000000">
              <w:rPr>
                <w:rtl w:val="0"/>
              </w:rPr>
              <w:t xml:space="preserve">Bachelor of Science in Information Technology</w:t>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spacing w:after="0" w:lineRule="auto"/>
        <w:rPr/>
      </w:pPr>
      <w:r w:rsidDel="00000000" w:rsidR="00000000" w:rsidRPr="00000000">
        <w:rPr>
          <w:rtl w:val="0"/>
        </w:rPr>
      </w:r>
    </w:p>
    <w:tbl>
      <w:tblPr>
        <w:tblStyle w:val="Table4"/>
        <w:tblW w:w="97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66"/>
        <w:tblGridChange w:id="0">
          <w:tblGrid>
            <w:gridCol w:w="9766"/>
          </w:tblGrid>
        </w:tblGridChange>
      </w:tblGrid>
      <w:tr>
        <w:trPr>
          <w:cantSplit w:val="0"/>
          <w:tblHeader w:val="0"/>
        </w:trPr>
        <w:tc>
          <w:tcPr/>
          <w:p w:rsidR="00000000" w:rsidDel="00000000" w:rsidP="00000000" w:rsidRDefault="00000000" w:rsidRPr="00000000" w14:paraId="0000001A">
            <w:pPr>
              <w:ind w:left="-107" w:firstLine="0"/>
              <w:rPr>
                <w:b w:val="1"/>
              </w:rPr>
            </w:pPr>
            <w:r w:rsidDel="00000000" w:rsidR="00000000" w:rsidRPr="00000000">
              <w:rPr>
                <w:b w:val="1"/>
                <w:sz w:val="28"/>
                <w:szCs w:val="28"/>
                <w:rtl w:val="0"/>
              </w:rPr>
              <w:t xml:space="preserve">EMPLOYMENT HISTORY</w:t>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Application Development Associate</w:t>
            </w:r>
          </w:p>
          <w:p w:rsidR="00000000" w:rsidDel="00000000" w:rsidP="00000000" w:rsidRDefault="00000000" w:rsidRPr="00000000" w14:paraId="0000001D">
            <w:pPr>
              <w:rPr>
                <w:b w:val="1"/>
                <w:i w:val="1"/>
              </w:rPr>
            </w:pPr>
            <w:r w:rsidDel="00000000" w:rsidR="00000000" w:rsidRPr="00000000">
              <w:rPr>
                <w:b w:val="1"/>
                <w:i w:val="1"/>
                <w:rtl w:val="0"/>
              </w:rPr>
              <w:t xml:space="preserve">March 2022 to Present</w:t>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AMS Support, Oracle Cloud HCM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Responding to and resolving incidents reported by the client related to Oracle Cloud services.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Investigating and analyzing recurring or complex issues to identify underlying causes and implementing permanent solutions to prevent their recurrence.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Assisting with the planning, coordination, and implementation of changes in the Oracle Cloud environment.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the deployment and management of software releases, updates, and patches in the Oracle Cloud environment.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open and effective communication channels with the c</w:t>
            </w:r>
            <w:r w:rsidDel="00000000" w:rsidR="00000000" w:rsidRPr="00000000">
              <w:rPr>
                <w:rtl w:val="0"/>
              </w:rPr>
              <w:t xml:space="preserve">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regular meetings, updates, and status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Oracle Cloud Data Migration, Oracle Cloud HCM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existing data, Analyze the quality, and perform data profiling to understand its characteristics and ensure the data is suitable for migration.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data mapping and transformation rules to ensure the data is correctly translated and validated during the migration process.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Cleanse and validate the data to ensure its integrity and accuracy. </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data from the source systems using appropriate extraction techniques. Transfer the data securely to the Oracle cloud environment using data transfer tools provided by Oracle.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 and map the data from its source format or structure required by the target Oracle cloud environment.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transformed data into the Oracle cloud environment using appropriate data loading mechanisms provided by Oracle. </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data validation checks and tests to ensure that the migrated data is accurate, consistent, and complete.</w:t>
            </w:r>
          </w:p>
        </w:tc>
      </w:tr>
    </w:tbl>
    <w:p w:rsidR="00000000" w:rsidDel="00000000" w:rsidP="00000000" w:rsidRDefault="00000000" w:rsidRPr="00000000" w14:paraId="00000034">
      <w:pPr>
        <w:spacing w:after="0" w:lineRule="auto"/>
        <w:rPr/>
      </w:pPr>
      <w:r w:rsidDel="00000000" w:rsidR="00000000" w:rsidRPr="00000000">
        <w:rPr>
          <w:rtl w:val="0"/>
        </w:rPr>
      </w:r>
    </w:p>
    <w:tbl>
      <w:tblPr>
        <w:tblStyle w:val="Table5"/>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66"/>
        <w:gridCol w:w="157"/>
        <w:tblGridChange w:id="0">
          <w:tblGrid>
            <w:gridCol w:w="9766"/>
            <w:gridCol w:w="157"/>
          </w:tblGrid>
        </w:tblGridChange>
      </w:tblGrid>
      <w:tr>
        <w:trPr>
          <w:cantSplit w:val="0"/>
          <w:tblHeader w:val="0"/>
        </w:trPr>
        <w:tc>
          <w:tcPr/>
          <w:p w:rsidR="00000000" w:rsidDel="00000000" w:rsidP="00000000" w:rsidRDefault="00000000" w:rsidRPr="00000000" w14:paraId="00000035">
            <w:pPr>
              <w:ind w:left="-107" w:firstLine="0"/>
              <w:rPr>
                <w:b w:val="1"/>
              </w:rPr>
            </w:pPr>
            <w:r w:rsidDel="00000000" w:rsidR="00000000" w:rsidRPr="00000000">
              <w:rPr>
                <w:b w:val="1"/>
                <w:sz w:val="28"/>
                <w:szCs w:val="28"/>
                <w:rtl w:val="0"/>
              </w:rPr>
              <w:t xml:space="preserve">TECHNICAL SKILLS</w:t>
            </w:r>
            <w:r w:rsidDel="00000000" w:rsidR="00000000" w:rsidRPr="00000000">
              <w:rPr>
                <w:rtl w:val="0"/>
              </w:rPr>
            </w:r>
          </w:p>
        </w:tc>
      </w:tr>
      <w:tr>
        <w:trPr>
          <w:cantSplit w:val="0"/>
          <w:tblHeader w:val="0"/>
        </w:trPr>
        <w:tc>
          <w:tcPr>
            <w:gridSpan w:val="2"/>
            <w:tcBorders>
              <w:top w:color="000000" w:space="0" w:sz="12" w:val="single"/>
            </w:tcBorders>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Cloud Implementation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Reporting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Cloud Data Migration</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and PL/SQL</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Fast Formula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tabs>
          <w:tab w:val="left" w:leader="none" w:pos="1715"/>
        </w:tabs>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67C75"/>
    <w:rPr>
      <w:color w:val="0563c1" w:themeColor="hyperlink"/>
      <w:u w:val="single"/>
    </w:rPr>
  </w:style>
  <w:style w:type="character" w:styleId="UnresolvedMention">
    <w:name w:val="Unresolved Mention"/>
    <w:basedOn w:val="DefaultParagraphFont"/>
    <w:uiPriority w:val="99"/>
    <w:semiHidden w:val="1"/>
    <w:unhideWhenUsed w:val="1"/>
    <w:rsid w:val="00F67C75"/>
    <w:rPr>
      <w:color w:val="605e5c"/>
      <w:shd w:color="auto" w:fill="e1dfdd" w:val="clear"/>
    </w:rPr>
  </w:style>
  <w:style w:type="table" w:styleId="TableGrid">
    <w:name w:val="Table Grid"/>
    <w:basedOn w:val="TableNormal"/>
    <w:uiPriority w:val="39"/>
    <w:rsid w:val="00F67C7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73B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erjuegaroseann1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EhASVw1cWD3WcWUXmHdEQOJAw==">CgMxLjA4AHIhMW50RWJ6eVl3ZHBNRUs3Rk91bENrQ3hFRTdrb29xSV9G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2022-11-02T05:11:00Z</dcterms:created>
  <dc:creator>Berjuega, Rose Ann (Student)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0x01010034503F00294FAC47AC57F8531D6DB7EE</vt:lpwstr>
  </property>
</Properties>
</file>