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16838" w:hRule="exact"/>
        </w:trPr>
        <w:tc>
          <w:tcPr>
            <w:tcW w:type="pct" w:w="100%"/>
            <w:tcBorders>
              <w:top w:val="none" w:color="FFFFFF" w:sz="0"/>
              <w:left w:val="none" w:color="FFFFFF" w:sz="0"/>
              <w:bottom w:val="none" w:color="FFFFFF" w:sz="0"/>
              <w:right w:val="none" w:color="FFFFFF" w:sz="0"/>
            </w:tcBorders>
          </w:tcPr>
          <w:p>
            <w:pPr>
              <w:spacing w:before="4918"/>
            </w:pPr>
          </w:p>
          <w:p>
            <w:pPr>
              <w:spacing w:after="300" w:line="322" w:lineRule="atLeast"/>
              <w:jc w:val="center"/>
            </w:pPr>
            <w:r>
              <w:rPr>
                <w:rFonts w:ascii="Times New Roman"/>
                <w:b/>
                <w:bCs/>
                <w:color w:val="000000"/>
                <w:sz w:val="52"/>
                <w:szCs w:val="52"/>
              </w:rPr>
              <w:t xml:space="preserve">PitchVision</w:t>
            </w:r>
          </w:p>
          <w:p>
            <w:pPr>
              <w:pBdr>
                <w:bottom w:val="single" w:color="8B7E5A" w:sz="6" w:space="8"/>
              </w:pBdr>
              <w:spacing w:after="0" w:before="0"/>
              <w:ind w:left="3000" w:right="3000"/>
            </w:pPr>
          </w:p>
          <w:p>
            <w:pPr>
              <w:spacing w:before="328.2"/>
            </w:pPr>
          </w:p>
          <w:p>
            <w:pPr>
              <w:spacing w:after="40" w:line="736" w:lineRule="atLeast"/>
              <w:jc w:val="center"/>
            </w:pPr>
            <w:r>
              <w:rPr>
                <w:rFonts w:ascii="Times New Roman"/>
                <w:b/>
                <w:bCs/>
                <w:color w:val="000000"/>
                <w:sz w:val="64"/>
                <w:szCs w:val="64"/>
              </w:rPr>
              <w:t xml:space="preserve">PitchVision: A Comprehensive Football</w:t>
            </w:r>
          </w:p>
          <w:p>
            <w:pPr>
              <w:spacing w:after="0" w:line="736" w:lineRule="atLeast"/>
              <w:jc w:val="center"/>
            </w:pPr>
            <w:r>
              <w:rPr>
                <w:rFonts w:ascii="Times New Roman"/>
                <w:b/>
                <w:bCs/>
                <w:color w:val="000000"/>
                <w:sz w:val="64"/>
                <w:szCs w:val="64"/>
              </w:rPr>
              <w:t xml:space="preserve">Analysis and E-Commerce Platform</w:t>
            </w:r>
          </w:p>
          <w:p>
            <w:pPr>
              <w:spacing w:after="100" w:before="200" w:line="276" w:lineRule="atLeast"/>
              <w:jc w:val="center"/>
            </w:pPr>
            <w:r>
              <w:rPr>
                <w:rFonts w:ascii="Times New Roman"/>
                <w:color w:val="404040"/>
                <w:sz w:val="24"/>
                <w:szCs w:val="24"/>
              </w:rPr>
              <w:t xml:space="preserve">Project Report on System Objectives, Requirements, Design, and Implementation</w:t>
            </w:r>
          </w:p>
          <w:p>
            <w:pPr>
              <w:spacing w:before="547"/>
            </w:pPr>
          </w:p>
          <w:tbl>
            <w:tblPr>
              <w:tblW w:type="pct" w:w="55%"/>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0%"/>
                  <w:tcBorders>
                    <w:top w:val="none" w:color="FFFFFF" w:sz="0"/>
                    <w:left w:val="none" w:color="FFFFFF" w:sz="0"/>
                    <w:bottom w:val="none" w:color="FFFFFF" w:sz="0"/>
                    <w:right w:val="none" w:color="FFFFFF" w:sz="0"/>
                  </w:tcBorders>
                  <w:tcMar>
                    <w:top w:type="dxa" w:w="60"/>
                    <w:left w:type="dxa" w:w="120"/>
                    <w:bottom w:type="dxa" w:w="60"/>
                    <w:right w:type="dxa" w:w="120"/>
                  </w:tcMar>
                </w:tcPr>
                <w:p>
                  <w:pPr>
                    <w:jc w:val="left"/>
                  </w:pPr>
                  <w:r>
                    <w:rPr>
                      <w:rFonts w:ascii="Times New Roman"/>
                      <w:b/>
                      <w:bCs/>
                      <w:color w:val="000000"/>
                      <w:sz w:val="28"/>
                      <w:szCs w:val="28"/>
                    </w:rPr>
                    <w:t xml:space="preserve">Author:</w:t>
                  </w:r>
                </w:p>
              </w:tc>
              <w:tc>
                <w:tcPr>
                  <w:tcW w:type="pct" w:w="7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color w:val="000000"/>
                      <w:sz w:val="28"/>
                      <w:szCs w:val="28"/>
                    </w:rPr>
                    <w:t xml:space="preserve">[Student Name]</w:t>
                  </w:r>
                </w:p>
              </w:tc>
            </w:tr>
            <w:tr>
              <w:trPr>
                <w:cantSplit/>
              </w:trPr>
              <w:tc>
                <w:tcPr>
                  <w:tcW w:type="pct" w:w="30%"/>
                  <w:tcBorders>
                    <w:top w:val="none" w:color="FFFFFF" w:sz="0"/>
                    <w:left w:val="none" w:color="FFFFFF" w:sz="0"/>
                    <w:bottom w:val="none" w:color="FFFFFF" w:sz="0"/>
                    <w:right w:val="none" w:color="FFFFFF" w:sz="0"/>
                  </w:tcBorders>
                  <w:tcMar>
                    <w:top w:type="dxa" w:w="60"/>
                    <w:left w:type="dxa" w:w="120"/>
                    <w:bottom w:type="dxa" w:w="60"/>
                    <w:right w:type="dxa" w:w="120"/>
                  </w:tcMar>
                </w:tcPr>
                <w:p>
                  <w:pPr>
                    <w:jc w:val="left"/>
                  </w:pPr>
                  <w:r>
                    <w:rPr>
                      <w:rFonts w:ascii="Times New Roman"/>
                      <w:b/>
                      <w:bCs/>
                      <w:color w:val="000000"/>
                      <w:sz w:val="28"/>
                      <w:szCs w:val="28"/>
                    </w:rPr>
                    <w:t xml:space="preserve">Date:</w:t>
                  </w:r>
                </w:p>
              </w:tc>
              <w:tc>
                <w:tcPr>
                  <w:tcW w:type="pct" w:w="7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color w:val="000000"/>
                      <w:sz w:val="28"/>
                      <w:szCs w:val="28"/>
                    </w:rPr>
                    <w:t xml:space="preserve">2025</w:t>
                  </w:r>
                </w:p>
              </w:tc>
            </w:tr>
          </w:tbl>
          <w:p>
            <w:pPr>
              <w:spacing w:before="4918"/>
            </w:pP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b/>
          <w:bCs/>
          <w:color w:val="000000"/>
          <w:sz w:val="32"/>
          <w:szCs w:val="32"/>
        </w:rPr>
        <w:t xml:space="preserve">Table of Contents</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Introduction</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Project Objectives</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3. System Requirements</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3.1 Functional Requirements</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3.2 Non-Functional Requirements</w:t>
            </w:r>
            <w:r>
              <w:tab/>
            </w:r>
            <w:r>
              <w:fldChar w:fldCharType="begin"/>
            </w:r>
            <w:r>
              <w:instrText xml:space="preserve"> PAGEREF _Toc100004 \h </w:instrText>
            </w:r>
            <w:r>
              <w:fldChar w:fldCharType="separate"/>
            </w:r>
            <w:r>
              <w:t>3</w:t>
            </w:r>
            <w:r>
              <w:fldChar w:fldCharType="end"/>
            </w:r>
          </w:hyperlink>
        </w:p>
        <w:p>
          <w:pPr>
            <w:pStyle w:val="9"/>
            <w:tabs>
              <w:tab w:val="right" w:leader="dot" w:pos="9026"/>
            </w:tabs>
            <w:spacing w:before="120" w:after="60"/>
          </w:pPr>
          <w:hyperlink w:anchor="_Toc100005" w:history="1">
            <w:r>
              <w:rPr>
                <w:rStyle w:val="Hyperlink"/>
              </w:rPr>
              <w:t>4. System Design</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4.1 Architecture</w:t>
            </w:r>
            <w:r>
              <w:tab/>
            </w:r>
            <w:r>
              <w:fldChar w:fldCharType="begin"/>
            </w:r>
            <w:r>
              <w:instrText xml:space="preserve"> PAGEREF _Toc100006 \h </w:instrText>
            </w:r>
            <w:r>
              <w:fldChar w:fldCharType="separate"/>
            </w:r>
            <w:r>
              <w:t>3</w:t>
            </w:r>
            <w:r>
              <w:fldChar w:fldCharType="end"/>
            </w:r>
          </w:hyperlink>
        </w:p>
        <w:p>
          <w:pPr>
            <w:pStyle w:val="11"/>
            <w:ind w:left="360"/>
            <w:tabs>
              <w:tab w:val="right" w:leader="dot" w:pos="9026"/>
            </w:tabs>
            <w:spacing w:before="120" w:after="60"/>
          </w:pPr>
          <w:hyperlink w:anchor="_Toc100007" w:history="1">
            <w:r>
              <w:rPr>
                <w:rStyle w:val="Hyperlink"/>
              </w:rPr>
              <w:t>4.2 Database Design</w:t>
            </w:r>
            <w:r>
              <w:tab/>
            </w:r>
            <w:r>
              <w:fldChar w:fldCharType="begin"/>
            </w:r>
            <w:r>
              <w:instrText xml:space="preserve"> PAGEREF _Toc100007 \h </w:instrText>
            </w:r>
            <w:r>
              <w:fldChar w:fldCharType="separate"/>
            </w:r>
            <w:r>
              <w:t>4</w:t>
            </w:r>
            <w:r>
              <w:fldChar w:fldCharType="end"/>
            </w:r>
          </w:hyperlink>
        </w:p>
        <w:p>
          <w:pPr>
            <w:pStyle w:val="11"/>
            <w:ind w:left="360"/>
            <w:tabs>
              <w:tab w:val="right" w:leader="dot" w:pos="9026"/>
            </w:tabs>
            <w:spacing w:before="120" w:after="60"/>
          </w:pPr>
          <w:hyperlink w:anchor="_Toc100008" w:history="1">
            <w:r>
              <w:rPr>
                <w:rStyle w:val="Hyperlink"/>
              </w:rPr>
              <w:t>4.3 UI/UX Design</w:t>
            </w:r>
            <w:r>
              <w:tab/>
            </w:r>
            <w:r>
              <w:fldChar w:fldCharType="begin"/>
            </w:r>
            <w:r>
              <w:instrText xml:space="preserve"> PAGEREF _Toc100008 \h </w:instrText>
            </w:r>
            <w:r>
              <w:fldChar w:fldCharType="separate"/>
            </w:r>
            <w:r>
              <w:t>4</w:t>
            </w:r>
            <w:r>
              <w:fldChar w:fldCharType="end"/>
            </w:r>
          </w:hyperlink>
        </w:p>
        <w:p>
          <w:pPr>
            <w:pStyle w:val="9"/>
            <w:tabs>
              <w:tab w:val="right" w:leader="dot" w:pos="9026"/>
            </w:tabs>
            <w:spacing w:before="120" w:after="60"/>
          </w:pPr>
          <w:hyperlink w:anchor="_Toc100009" w:history="1">
            <w:r>
              <w:rPr>
                <w:rStyle w:val="Hyperlink"/>
              </w:rPr>
              <w:t>5. Implementation</w:t>
            </w:r>
            <w:r>
              <w:tab/>
            </w:r>
            <w:r>
              <w:fldChar w:fldCharType="begin"/>
            </w:r>
            <w:r>
              <w:instrText xml:space="preserve"> PAGEREF _Toc100009 \h </w:instrText>
            </w:r>
            <w:r>
              <w:fldChar w:fldCharType="separate"/>
            </w:r>
            <w:r>
              <w:t>4</w:t>
            </w:r>
            <w:r>
              <w:fldChar w:fldCharType="end"/>
            </w:r>
          </w:hyperlink>
        </w:p>
        <w:p>
          <w:pPr>
            <w:pStyle w:val="11"/>
            <w:ind w:left="360"/>
            <w:tabs>
              <w:tab w:val="right" w:leader="dot" w:pos="9026"/>
            </w:tabs>
            <w:spacing w:before="120" w:after="60"/>
          </w:pPr>
          <w:hyperlink w:anchor="_Toc100010" w:history="1">
            <w:r>
              <w:rPr>
                <w:rStyle w:val="Hyperlink"/>
              </w:rPr>
              <w:t>5.1 Frontend</w:t>
            </w:r>
            <w:r>
              <w:tab/>
            </w:r>
            <w:r>
              <w:fldChar w:fldCharType="begin"/>
            </w:r>
            <w:r>
              <w:instrText xml:space="preserve"> PAGEREF _Toc100010 \h </w:instrText>
            </w:r>
            <w:r>
              <w:fldChar w:fldCharType="separate"/>
            </w:r>
            <w:r>
              <w:t>4</w:t>
            </w:r>
            <w:r>
              <w:fldChar w:fldCharType="end"/>
            </w:r>
          </w:hyperlink>
        </w:p>
        <w:p>
          <w:pPr>
            <w:pStyle w:val="11"/>
            <w:ind w:left="360"/>
            <w:tabs>
              <w:tab w:val="right" w:leader="dot" w:pos="9026"/>
            </w:tabs>
            <w:spacing w:before="120" w:after="60"/>
          </w:pPr>
          <w:hyperlink w:anchor="_Toc100011" w:history="1">
            <w:r>
              <w:rPr>
                <w:rStyle w:val="Hyperlink"/>
              </w:rPr>
              <w:t>5.2 Backend</w:t>
            </w:r>
            <w:r>
              <w:tab/>
            </w:r>
            <w:r>
              <w:fldChar w:fldCharType="begin"/>
            </w:r>
            <w:r>
              <w:instrText xml:space="preserve"> PAGEREF _Toc100011 \h </w:instrText>
            </w:r>
            <w:r>
              <w:fldChar w:fldCharType="separate"/>
            </w:r>
            <w:r>
              <w:t>5</w:t>
            </w:r>
            <w:r>
              <w:fldChar w:fldCharType="end"/>
            </w:r>
          </w:hyperlink>
        </w:p>
        <w:p>
          <w:pPr>
            <w:pStyle w:val="11"/>
            <w:ind w:left="360"/>
            <w:tabs>
              <w:tab w:val="right" w:leader="dot" w:pos="9026"/>
            </w:tabs>
            <w:spacing w:before="120" w:after="60"/>
          </w:pPr>
          <w:hyperlink w:anchor="_Toc100012" w:history="1">
            <w:r>
              <w:rPr>
                <w:rStyle w:val="Hyperlink"/>
              </w:rPr>
              <w:t>5.3 Real-Time Features</w:t>
            </w:r>
            <w:r>
              <w:tab/>
            </w:r>
            <w:r>
              <w:fldChar w:fldCharType="begin"/>
            </w:r>
            <w:r>
              <w:instrText xml:space="preserve"> PAGEREF _Toc100012 \h </w:instrText>
            </w:r>
            <w:r>
              <w:fldChar w:fldCharType="separate"/>
            </w:r>
            <w:r>
              <w:t>5</w:t>
            </w:r>
            <w:r>
              <w:fldChar w:fldCharType="end"/>
            </w:r>
          </w:hyperlink>
        </w:p>
        <w:p>
          <w:pPr>
            <w:pStyle w:val="9"/>
            <w:tabs>
              <w:tab w:val="right" w:leader="dot" w:pos="9026"/>
            </w:tabs>
            <w:spacing w:before="120" w:after="60"/>
          </w:pPr>
          <w:hyperlink w:anchor="_Toc100013" w:history="1">
            <w:r>
              <w:rPr>
                <w:rStyle w:val="Hyperlink"/>
              </w:rPr>
              <w:t>6. Testing and Evaluation</w:t>
            </w:r>
            <w:r>
              <w:tab/>
            </w:r>
            <w:r>
              <w:fldChar w:fldCharType="begin"/>
            </w:r>
            <w:r>
              <w:instrText xml:space="preserve"> PAGEREF _Toc100013 \h </w:instrText>
            </w:r>
            <w:r>
              <w:fldChar w:fldCharType="separate"/>
            </w:r>
            <w:r>
              <w:t>5</w:t>
            </w:r>
            <w:r>
              <w:fldChar w:fldCharType="end"/>
            </w:r>
          </w:hyperlink>
        </w:p>
        <w:p>
          <w:pPr>
            <w:pStyle w:val="9"/>
            <w:tabs>
              <w:tab w:val="right" w:leader="dot" w:pos="9026"/>
            </w:tabs>
            <w:spacing w:before="120" w:after="60"/>
          </w:pPr>
          <w:hyperlink w:anchor="_Toc100014" w:history="1">
            <w:r>
              <w:rPr>
                <w:rStyle w:val="Hyperlink"/>
              </w:rPr>
              <w:t>References</w:t>
            </w:r>
            <w:r>
              <w:tab/>
            </w:r>
            <w:r>
              <w:fldChar w:fldCharType="begin"/>
            </w:r>
            <w:r>
              <w:instrText xml:space="preserve"> PAGEREF _Toc100014 \h </w:instrText>
            </w:r>
            <w:r>
              <w:fldChar w:fldCharType="separate"/>
            </w:r>
            <w:r>
              <w:t>6</w:t>
            </w:r>
            <w:r>
              <w:fldChar w:fldCharType="end"/>
            </w:r>
          </w:hyperlink>
        </w:p>
        <w:p>
          <w:pPr>
            <w:pStyle w:val="9"/>
            <w:tabs>
              <w:tab w:val="right" w:leader="dot" w:pos="9026"/>
            </w:tabs>
            <w:spacing w:before="120" w:after="60"/>
          </w:pPr>
          <w:hyperlink w:anchor="_Toc100015" w:history="1">
            <w:r>
              <w:rPr>
                <w:rStyle w:val="Hyperlink"/>
              </w:rPr>
              <w:t>Appendices</w:t>
            </w:r>
            <w:r>
              <w:tab/>
            </w:r>
            <w:r>
              <w:fldChar w:fldCharType="begin"/>
            </w:r>
            <w:r>
              <w:instrText xml:space="preserve"> PAGEREF _Toc100015 \h </w:instrText>
            </w:r>
            <w:r>
              <w:fldChar w:fldCharType="separate"/>
            </w:r>
            <w:r>
              <w:t>8</w:t>
            </w:r>
            <w:r>
              <w:fldChar w:fldCharType="end"/>
            </w:r>
          </w:hyperlink>
        </w:p>
        <w:p>
          <w:pPr>
            <w:pStyle w:val="11"/>
            <w:ind w:left="360"/>
            <w:tabs>
              <w:tab w:val="right" w:leader="dot" w:pos="9026"/>
            </w:tabs>
            <w:spacing w:before="120" w:after="60"/>
          </w:pPr>
          <w:hyperlink w:anchor="_Toc100016" w:history="1">
            <w:r>
              <w:rPr>
                <w:rStyle w:val="Hyperlink"/>
              </w:rPr>
              <w:t>Appendix A: Database Schema</w:t>
            </w:r>
            <w:r>
              <w:tab/>
            </w:r>
            <w:r>
              <w:fldChar w:fldCharType="begin"/>
            </w:r>
            <w:r>
              <w:instrText xml:space="preserve"> PAGEREF _Toc100016 \h </w:instrText>
            </w:r>
            <w:r>
              <w:fldChar w:fldCharType="separate"/>
            </w:r>
            <w:r>
              <w:t>8</w:t>
            </w:r>
            <w:r>
              <w:fldChar w:fldCharType="end"/>
            </w:r>
          </w:hyperlink>
        </w:p>
        <w:p>
          <w:pPr>
            <w:pStyle w:val="11"/>
            <w:ind w:left="360"/>
            <w:tabs>
              <w:tab w:val="right" w:leader="dot" w:pos="9026"/>
            </w:tabs>
            <w:spacing w:before="120" w:after="60"/>
          </w:pPr>
          <w:hyperlink w:anchor="_Toc100017" w:history="1">
            <w:r>
              <w:rPr>
                <w:rStyle w:val="Hyperlink"/>
              </w:rPr>
              <w:t>Appendix B: API Routes</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Appendix C: Technology Stack Summary</w:t>
            </w:r>
            <w:r>
              <w:tab/>
            </w:r>
            <w:r>
              <w:fldChar w:fldCharType="begin"/>
            </w:r>
            <w:r>
              <w:instrText xml:space="preserve"> PAGEREF _Toc100018 \h </w:instrText>
            </w:r>
            <w:r>
              <w:fldChar w:fldCharType="separate"/>
            </w:r>
            <w:r>
              <w:t>9</w:t>
            </w:r>
            <w:r>
              <w:fldChar w:fldCharType="end"/>
            </w:r>
          </w:hyperlink>
        </w:p>
        <w:p>
          <w:r>
            <w:fldChar w:fldCharType="end"/>
          </w:r>
        </w:p>
      </w:sdtContent>
    </w:sdt>
    <w:p>
      <w:pPr>
        <w:spacing w:before="200"/>
      </w:pPr>
      <w:r>
        <w:rPr>
          <w:rFonts w:ascii="Times New Roman"/>
          <w:i/>
          <w:iCs/>
          <w:color w:val="888888"/>
          <w:sz w:val="18"/>
          <w:szCs w:val="18"/>
        </w:rPr>
        <w:t xml:space="preserve">Note: This Table of Contents is generated via field codes. To ensure page number accuracy after editing, please right-click the TOC and select "Update Field."</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spacing w:after="360" w:before="480" w:line="360"/>
      </w:pPr>
      <w:bookmarkStart w:id="100000" w:name="_Toc100000"/>
      <w:r>
        <w:rPr>
          <w:rFonts w:ascii="Times New Roman"/>
          <w:b/>
          <w:bCs/>
          <w:color w:val="000000"/>
          <w:sz w:val="32"/>
          <w:szCs w:val="32"/>
        </w:rPr>
        <w:t xml:space="preserve">1. Introduction</w:t>
      </w:r>
      <w:bookmarkEnd w:id="100000"/>
    </w:p>
    <w:p>
      <w:pPr>
        <w:spacing w:line="360"/>
        <w:ind w:firstLine="480"/>
        <w:jc w:val="both"/>
      </w:pPr>
      <w:r>
        <w:rPr>
          <w:rFonts w:ascii="Times New Roman"/>
          <w:color w:val="000000"/>
          <w:sz w:val="24"/>
          <w:szCs w:val="24"/>
        </w:rPr>
        <w:t xml:space="preserve">The global football industry has experienced a remarkable transformation in recent years, driven largely by the rapid advancement of digital technologies and data analytics. As noted by Rossi (2025), artificial intelligence and computer vision algorithms are increasingly reshaping how sports organisations analyse performance, engage fans, and make strategic decisions. The proliferation of wearable sensors, tracking systems, and video analysis tools has generated unprecedented volumes of data, creating a demand for integrated platforms that can synthesise complex datasets into actionable insights.</w:t>
      </w:r>
    </w:p>
    <w:p>
      <w:pPr>
        <w:spacing w:line="360"/>
        <w:ind w:firstLine="480"/>
        <w:jc w:val="both"/>
      </w:pPr>
      <w:r>
        <w:rPr>
          <w:rFonts w:ascii="Times New Roman"/>
          <w:color w:val="000000"/>
          <w:sz w:val="24"/>
          <w:szCs w:val="24"/>
        </w:rPr>
        <w:t xml:space="preserve">Despite the growing availability of football analytics tools, a significant gap remains in the market for comprehensive platforms that seamlessly combine analytical capabilities with e-commerce functionality. Zheng et al. (2025) highlight that computer vision technology for football video analysis has made substantial progress, yet most existing solutions operate in isolation, focusing exclusively on either analytics or commerce. Furthermore, Carey et al. (2024) observe that data analytics adoption across professional football clubs and national federations remains fragmented, with organisations often relying on multiple disconnected systems.</w:t>
      </w:r>
    </w:p>
    <w:p>
      <w:pPr>
        <w:spacing w:line="360"/>
        <w:ind w:firstLine="480"/>
        <w:jc w:val="both"/>
      </w:pPr>
      <w:r>
        <w:rPr>
          <w:rFonts w:ascii="Times New Roman"/>
          <w:color w:val="000000"/>
          <w:sz w:val="24"/>
          <w:szCs w:val="24"/>
        </w:rPr>
        <w:t xml:space="preserve">PitchVision addresses this gap by providing a unified web platform that integrates football analytics, AI-powered features, real-time match simulation, and e-commerce functionality within a single application. This project report presents the system objectives, requirements, design, and implementation details of PitchVision, demonstrating how modern web technologies can be combined to deliver a comprehensive football analysis and e-commerce experience.</w:t>
      </w:r>
    </w:p>
    <w:p>
      <w:pPr>
        <w:pStyle w:val="Heading1"/>
        <w:spacing w:after="360" w:before="480" w:line="360"/>
      </w:pPr>
      <w:bookmarkStart w:id="100001" w:name="_Toc100001"/>
      <w:r>
        <w:rPr>
          <w:rFonts w:ascii="Times New Roman"/>
          <w:b/>
          <w:bCs/>
          <w:color w:val="000000"/>
          <w:sz w:val="32"/>
          <w:szCs w:val="32"/>
        </w:rPr>
        <w:t xml:space="preserve">2. Project Objectives</w:t>
      </w:r>
      <w:bookmarkEnd w:id="100001"/>
    </w:p>
    <w:p>
      <w:pPr>
        <w:spacing w:line="360"/>
        <w:ind w:firstLine="480"/>
        <w:jc w:val="both"/>
      </w:pPr>
      <w:r>
        <w:rPr>
          <w:rFonts w:ascii="Times New Roman"/>
          <w:color w:val="000000"/>
          <w:sz w:val="24"/>
          <w:szCs w:val="24"/>
        </w:rPr>
        <w:t xml:space="preserve">The primary objective of PitchVision is to develop an integrated football analysis and e-commerce web platform that serves as a one-stop solution for football enthusiasts, analysts, and consumers. The project encompasses several key goals that collectively define the scope and ambition of the system.</w:t>
      </w:r>
    </w:p>
    <w:p>
      <w:pPr>
        <w:spacing w:line="360"/>
        <w:ind w:firstLine="480"/>
        <w:jc w:val="both"/>
      </w:pPr>
      <w:r>
        <w:rPr>
          <w:rFonts w:ascii="Times New Roman"/>
          <w:color w:val="000000"/>
          <w:sz w:val="24"/>
          <w:szCs w:val="24"/>
        </w:rPr>
        <w:t xml:space="preserve">First, the platform aims to deliver comprehensive football analytics, including team statistics, player performance metrics, match data, and league standings. These analytical features are enhanced through AI-powered capabilities, utilising Vision Language Models (VLM) for formation detection from match images and Large Language Models (LLM) for intelligent chat interactions and match predictions. Rossi (2025) emphasises the transformative potential of AI in sports analysis, and PitchVision leverages these advancements to provide users with intelligent, data-driven insights.</w:t>
      </w:r>
    </w:p>
    <w:p>
      <w:pPr>
        <w:spacing w:line="360"/>
        <w:ind w:firstLine="480"/>
        <w:jc w:val="both"/>
      </w:pPr>
      <w:r>
        <w:rPr>
          <w:rFonts w:ascii="Times New Roman"/>
          <w:color w:val="000000"/>
          <w:sz w:val="24"/>
          <w:szCs w:val="24"/>
        </w:rPr>
        <w:t xml:space="preserve">Second, PitchVision incorporates real-time features through WebSocket-based match simulation, enabling users to experience live match updates and interactive simulation. This real-time capability, facilitated by Socket.IO (Ogundeyi and Yinka-Banjo, 2019), provides an engaging and dynamic user experience that distinguishes the platform from static analytics tools. Third, the e-commerce module allows users to browse and purchase football-related products, creating a holistic ecosystem that connects analytical engagement with commercial activity.</w:t>
      </w:r>
    </w:p>
    <w:p>
      <w:pPr>
        <w:spacing w:line="360"/>
        <w:ind w:firstLine="480"/>
        <w:jc w:val="both"/>
      </w:pPr>
      <w:r>
        <w:rPr>
          <w:rFonts w:ascii="Times New Roman"/>
          <w:color w:val="000000"/>
          <w:sz w:val="24"/>
          <w:szCs w:val="24"/>
        </w:rPr>
        <w:t xml:space="preserve">Additionally, the project emphasises modern software engineering practices, including type-safe development with TypeScript (Zemskov, 2025), responsive design (Bhanarkar et al., 2023), and accessible user interfaces (Acosta-Vargas et al., 2025). The resulting platform demonstrates the feasibility and value of integrating diverse functionalities within a single, well-architected web application.</w:t>
      </w:r>
    </w:p>
    <w:p>
      <w:pPr>
        <w:pStyle w:val="Heading1"/>
        <w:spacing w:after="360" w:before="480" w:line="360"/>
      </w:pPr>
      <w:bookmarkStart w:id="100002" w:name="_Toc100002"/>
      <w:r>
        <w:rPr>
          <w:rFonts w:ascii="Times New Roman"/>
          <w:b/>
          <w:bCs/>
          <w:color w:val="000000"/>
          <w:sz w:val="32"/>
          <w:szCs w:val="32"/>
        </w:rPr>
        <w:t xml:space="preserve">3. System Requirements</w:t>
      </w:r>
      <w:bookmarkEnd w:id="100002"/>
    </w:p>
    <w:p>
      <w:pPr>
        <w:pStyle w:val="Heading2"/>
        <w:spacing w:after="240" w:before="360" w:line="360"/>
      </w:pPr>
      <w:bookmarkStart w:id="100003" w:name="_Toc100003"/>
      <w:r>
        <w:rPr>
          <w:rFonts w:ascii="Times New Roman"/>
          <w:b/>
          <w:bCs/>
          <w:color w:val="000000"/>
          <w:sz w:val="30"/>
          <w:szCs w:val="30"/>
        </w:rPr>
        <w:t xml:space="preserve">3.1 Functional Requirements</w:t>
      </w:r>
      <w:bookmarkEnd w:id="100003"/>
    </w:p>
    <w:p>
      <w:pPr>
        <w:spacing w:line="360"/>
        <w:ind w:firstLine="480"/>
        <w:jc w:val="both"/>
      </w:pPr>
      <w:r>
        <w:rPr>
          <w:rFonts w:ascii="Times New Roman"/>
          <w:color w:val="000000"/>
          <w:sz w:val="24"/>
          <w:szCs w:val="24"/>
        </w:rPr>
        <w:t xml:space="preserve">The functional requirements of PitchVision encompass four primary domains: authentication, analytics, e-commerce, and real-time features. User authentication and registration must support secure JWT-based session management (Dalimunthe et al., 2023), ensuring that user credentials are protected through industry-standard cryptographic practices. The analytics module requires comprehensive data presentation for leagues, teams, players, and matches, with filtering, sorting, and search capabilities across all entities.</w:t>
      </w:r>
    </w:p>
    <w:p>
      <w:pPr>
        <w:spacing w:line="360"/>
        <w:ind w:firstLine="480"/>
        <w:jc w:val="both"/>
      </w:pPr>
      <w:r>
        <w:rPr>
          <w:rFonts w:ascii="Times New Roman"/>
          <w:color w:val="000000"/>
          <w:sz w:val="24"/>
          <w:szCs w:val="24"/>
        </w:rPr>
        <w:t xml:space="preserve">The AI integration functional requirements include VLM-based formation detection from uploaded match images, an LLM-powered chat assistant for football-related queries, and AI-driven match predictions. The e-commerce module must support product browsing, detailed product views, a shopping cart system, and a checkout process. Real-time functionality demands WebSocket-based live match simulation with event-driven updates, as described by Ogundeyi and Yinka-Banjo (2019).</w:t>
      </w:r>
    </w:p>
    <w:p>
      <w:pPr>
        <w:pStyle w:val="Heading2"/>
        <w:spacing w:after="240" w:before="360" w:line="360"/>
      </w:pPr>
      <w:bookmarkStart w:id="100004" w:name="_Toc100004"/>
      <w:r>
        <w:rPr>
          <w:rFonts w:ascii="Times New Roman"/>
          <w:b/>
          <w:bCs/>
          <w:color w:val="000000"/>
          <w:sz w:val="30"/>
          <w:szCs w:val="30"/>
        </w:rPr>
        <w:t xml:space="preserve">3.2 Non-Functional Requirements</w:t>
      </w:r>
      <w:bookmarkEnd w:id="100004"/>
    </w:p>
    <w:p>
      <w:pPr>
        <w:spacing w:line="360"/>
        <w:ind w:firstLine="480"/>
        <w:jc w:val="both"/>
      </w:pPr>
      <w:r>
        <w:rPr>
          <w:rFonts w:ascii="Times New Roman"/>
          <w:color w:val="000000"/>
          <w:sz w:val="24"/>
          <w:szCs w:val="24"/>
        </w:rPr>
        <w:t xml:space="preserve">Performance requirements mandate that the application achieves fast initial page loads and responsive interactions, leveraging server-side rendering through the Next.js App Router (Kowalczyk and Szandala, 2024). Security requirements include JWT-based authentication, input validation, and protection against common web vulnerabilities. The system must be fully responsive across desktop, tablet, and mobile viewports, adhering to responsive web design best practices (Bhanarkar et al., 2023). Accessibility compliance with WCAG guidelines (Acosta-Vargas et al., 2025) ensures that the platform is usable by individuals with diverse abilities, while dark and light mode support (Gazit et al., 2025) accommodates varying user preferences and environmental conditions.</w:t>
      </w:r>
    </w:p>
    <w:p>
      <w:pPr>
        <w:pStyle w:val="Heading1"/>
        <w:spacing w:after="360" w:before="480" w:line="360"/>
      </w:pPr>
      <w:bookmarkStart w:id="100005" w:name="_Toc100005"/>
      <w:r>
        <w:rPr>
          <w:rFonts w:ascii="Times New Roman"/>
          <w:b/>
          <w:bCs/>
          <w:color w:val="000000"/>
          <w:sz w:val="32"/>
          <w:szCs w:val="32"/>
        </w:rPr>
        <w:t xml:space="preserve">4. System Design</w:t>
      </w:r>
      <w:bookmarkEnd w:id="100005"/>
    </w:p>
    <w:p>
      <w:pPr>
        <w:pStyle w:val="Heading2"/>
        <w:spacing w:after="240" w:before="360" w:line="360"/>
      </w:pPr>
      <w:bookmarkStart w:id="100006" w:name="_Toc100006"/>
      <w:r>
        <w:rPr>
          <w:rFonts w:ascii="Times New Roman"/>
          <w:b/>
          <w:bCs/>
          <w:color w:val="000000"/>
          <w:sz w:val="30"/>
          <w:szCs w:val="30"/>
        </w:rPr>
        <w:t xml:space="preserve">4.1 Architecture</w:t>
      </w:r>
      <w:bookmarkEnd w:id="100006"/>
    </w:p>
    <w:p>
      <w:pPr>
        <w:spacing w:line="360"/>
        <w:ind w:firstLine="480"/>
        <w:jc w:val="both"/>
      </w:pPr>
      <w:r>
        <w:rPr>
          <w:rFonts w:ascii="Times New Roman"/>
          <w:color w:val="000000"/>
          <w:sz w:val="24"/>
          <w:szCs w:val="24"/>
        </w:rPr>
        <w:t xml:space="preserve">PitchVision is built upon a Single Page Application (SPA) architecture using the Next.js 16 App Router, which provides a hybrid rendering approach combining server-side rendering (SSR) for initial page loads with client-side navigation for subsequent interactions. As Kowalczyk and Szandala (2024) demonstrate, this architectural choice offers superior SEO capabilities compared to traditional SPAs (Szandala, 2024), while maintaining the rich interactivity that users expect from modern web applications. The application employs a component-based architecture with React 19, enabling modular, reusable UI components that enhance maintainability and development efficiency.</w:t>
      </w:r>
    </w:p>
    <w:p>
      <w:pPr>
        <w:spacing w:line="360"/>
        <w:ind w:firstLine="480"/>
        <w:jc w:val="both"/>
      </w:pPr>
      <w:r>
        <w:rPr>
          <w:rFonts w:ascii="Times New Roman"/>
          <w:color w:val="000000"/>
          <w:sz w:val="24"/>
          <w:szCs w:val="24"/>
        </w:rPr>
        <w:t xml:space="preserve">State management is handled through Zustand, which provides a lightweight and type-safe solution for managing global application state. The Web Application State Management review (2025) confirms that modern state management libraries like Zustand offer significant advantages in terms of developer experience and runtime performance. The backend is implemented through Next.js API Routes, which provide a seamless serverless function approach for handling RESTful API endpoints, complemented by Socket.IO for real-time WebSocket communication on port 3004.</w:t>
      </w:r>
    </w:p>
    <w:p>
      <w:pPr>
        <w:pStyle w:val="Heading2"/>
        <w:spacing w:after="240" w:before="360" w:line="360"/>
      </w:pPr>
      <w:bookmarkStart w:id="100007" w:name="_Toc100007"/>
      <w:r>
        <w:rPr>
          <w:rFonts w:ascii="Times New Roman"/>
          <w:b/>
          <w:bCs/>
          <w:color w:val="000000"/>
          <w:sz w:val="30"/>
          <w:szCs w:val="30"/>
        </w:rPr>
        <w:t xml:space="preserve">4.2 Database Design</w:t>
      </w:r>
      <w:bookmarkEnd w:id="100007"/>
    </w:p>
    <w:p>
      <w:pPr>
        <w:spacing w:line="360"/>
        <w:ind w:firstLine="480"/>
        <w:jc w:val="both"/>
      </w:pPr>
      <w:r>
        <w:rPr>
          <w:rFonts w:ascii="Times New Roman"/>
          <w:color w:val="000000"/>
          <w:sz w:val="24"/>
          <w:szCs w:val="24"/>
        </w:rPr>
        <w:t xml:space="preserve">The data persistence layer utilises Prisma ORM (Prisma, 2024) with SQLite as the underlying database engine. Prisma provides a type-safe database client that eliminates common sources of runtime errors and significantly improves developer productivity. The database schema comprises ten interconnected models that represent the core entities of the platform: User, Team, Player, Match, League, Standing, Product, Cart, CartItem, and Order. These models are designed with appropriate relationships, including one-to-many and many-to-many associations, to accurately represent the domain logic of football analytics and e-commerce.</w:t>
      </w:r>
    </w:p>
    <w:p>
      <w:pPr>
        <w:spacing w:line="360"/>
        <w:ind w:firstLine="480"/>
        <w:jc w:val="both"/>
      </w:pPr>
      <w:r>
        <w:rPr>
          <w:rFonts w:ascii="Times New Roman"/>
          <w:color w:val="000000"/>
          <w:sz w:val="24"/>
          <w:szCs w:val="24"/>
        </w:rPr>
        <w:t xml:space="preserve">The choice of SQLite as the database engine offers several advantages for this project, including zero-configuration deployment, file-based storage, and sufficient performance for the expected workload. While SQLite may not be suitable for high-concurrency production environments with massive datasets, it provides an ideal development and demonstration platform that allows the database schema and queries to be thoroughly tested without the overhead of managing a separate database server.</w:t>
      </w:r>
    </w:p>
    <w:p>
      <w:pPr>
        <w:pStyle w:val="Heading2"/>
        <w:spacing w:after="240" w:before="360" w:line="360"/>
      </w:pPr>
      <w:bookmarkStart w:id="100008" w:name="_Toc100008"/>
      <w:r>
        <w:rPr>
          <w:rFonts w:ascii="Times New Roman"/>
          <w:b/>
          <w:bCs/>
          <w:color w:val="000000"/>
          <w:sz w:val="30"/>
          <w:szCs w:val="30"/>
        </w:rPr>
        <w:t xml:space="preserve">4.3 UI/UX Design</w:t>
      </w:r>
      <w:bookmarkEnd w:id="100008"/>
    </w:p>
    <w:p>
      <w:pPr>
        <w:spacing w:line="360"/>
        <w:ind w:firstLine="480"/>
        <w:jc w:val="both"/>
      </w:pPr>
      <w:r>
        <w:rPr>
          <w:rFonts w:ascii="Times New Roman"/>
          <w:color w:val="000000"/>
          <w:sz w:val="24"/>
          <w:szCs w:val="24"/>
        </w:rPr>
        <w:t xml:space="preserve">The user interface is built using Tailwind CSS 4 (Nandan and Sree, 2024) in conjunction with shadcn/ui (shadcn/ui, 2024), providing a utility-first styling approach with a comprehensive component library. This combination enables rapid UI development while maintaining visual consistency and adherence to modern design principles. The interface supports both dark and light modes, following research by Gazit et al. (2025) that examines the influence of different background modes on cognitive performance.</w:t>
      </w:r>
    </w:p>
    <w:p>
      <w:pPr>
        <w:spacing w:line="360"/>
        <w:ind w:firstLine="480"/>
        <w:jc w:val="both"/>
      </w:pPr>
      <w:r>
        <w:rPr>
          <w:rFonts w:ascii="Times New Roman"/>
          <w:color w:val="000000"/>
          <w:sz w:val="24"/>
          <w:szCs w:val="24"/>
        </w:rPr>
        <w:t xml:space="preserve">Responsive design is achieved through Tailwind CSS breakpoints and fluid layout strategies, ensuring that the application renders correctly across devices ranging from large desktop monitors to mobile phones. The UI follows a card-based layout pattern for presenting match information, player statistics, and product listings, with consistent navigation through a responsive header and sidebar. Accessibility considerations, informed by the work of Acosta-Vargas et al. (2025), include proper semantic HTML, keyboard navigation support, and appropriate colour contrast ratios.</w:t>
      </w:r>
    </w:p>
    <w:p>
      <w:pPr>
        <w:pStyle w:val="Heading1"/>
        <w:spacing w:after="360" w:before="480" w:line="360"/>
      </w:pPr>
      <w:bookmarkStart w:id="100009" w:name="_Toc100009"/>
      <w:r>
        <w:rPr>
          <w:rFonts w:ascii="Times New Roman"/>
          <w:b/>
          <w:bCs/>
          <w:color w:val="000000"/>
          <w:sz w:val="32"/>
          <w:szCs w:val="32"/>
        </w:rPr>
        <w:t xml:space="preserve">5. Implementation</w:t>
      </w:r>
      <w:bookmarkEnd w:id="100009"/>
    </w:p>
    <w:p>
      <w:pPr>
        <w:pStyle w:val="Heading2"/>
        <w:spacing w:after="240" w:before="360" w:line="360"/>
      </w:pPr>
      <w:bookmarkStart w:id="100010" w:name="_Toc100010"/>
      <w:r>
        <w:rPr>
          <w:rFonts w:ascii="Times New Roman"/>
          <w:b/>
          <w:bCs/>
          <w:color w:val="000000"/>
          <w:sz w:val="30"/>
          <w:szCs w:val="30"/>
        </w:rPr>
        <w:t xml:space="preserve">5.1 Frontend</w:t>
      </w:r>
      <w:bookmarkEnd w:id="100010"/>
    </w:p>
    <w:p>
      <w:pPr>
        <w:spacing w:line="360"/>
        <w:ind w:firstLine="480"/>
        <w:jc w:val="both"/>
      </w:pPr>
      <w:r>
        <w:rPr>
          <w:rFonts w:ascii="Times New Roman"/>
          <w:color w:val="000000"/>
          <w:sz w:val="24"/>
          <w:szCs w:val="24"/>
        </w:rPr>
        <w:t xml:space="preserve">The frontend implementation consists of seventeen distinct pages, each serving a specific functional purpose within the platform. The home page provides an overview of featured matches and key statistics, while dedicated pages offer detailed views for leagues, teams, players, and individual matches. The React 19 component architecture promotes code reusability, with shared components for data display cards, navigation elements, and modal dialogs. TypeScript (Zemskov, 2025) is used throughout the frontend codebase, providing compile-time type checking that catches potential errors before runtime and improves the overall reliability of the application.</w:t>
      </w:r>
    </w:p>
    <w:p>
      <w:pPr>
        <w:spacing w:line="360"/>
        <w:ind w:firstLine="480"/>
        <w:jc w:val="both"/>
      </w:pPr>
      <w:r>
        <w:rPr>
          <w:rFonts w:ascii="Times New Roman"/>
          <w:color w:val="000000"/>
          <w:sz w:val="24"/>
          <w:szCs w:val="24"/>
        </w:rPr>
        <w:t xml:space="preserve">Styling is implemented through Tailwind CSS 4 (Nandan and Sree, 2024), utilising utility classes for rapid and consistent styling. The shadcn/ui component library (shadcn/ui, 2024) provides pre-built, accessible UI primitives such as buttons, inputs, and dialogs that are customisable through Tailwind CSS. State management is handled by Zustand stores that maintain application-wide state including user authentication status, shopping cart contents, and theme preferences. The Next.js (Next.js by Vercel, 2024) App Router enables file-system-based routing with support for nested layouts, loading states, and error boundaries.</w:t>
      </w:r>
    </w:p>
    <w:p>
      <w:pPr>
        <w:pStyle w:val="Heading2"/>
        <w:spacing w:after="240" w:before="360" w:line="360"/>
      </w:pPr>
      <w:bookmarkStart w:id="100011" w:name="_Toc100011"/>
      <w:r>
        <w:rPr>
          <w:rFonts w:ascii="Times New Roman"/>
          <w:b/>
          <w:bCs/>
          <w:color w:val="000000"/>
          <w:sz w:val="30"/>
          <w:szCs w:val="30"/>
        </w:rPr>
        <w:t xml:space="preserve">5.2 Backend</w:t>
      </w:r>
      <w:bookmarkEnd w:id="100011"/>
    </w:p>
    <w:p>
      <w:pPr>
        <w:spacing w:line="360"/>
        <w:ind w:firstLine="480"/>
        <w:jc w:val="both"/>
      </w:pPr>
      <w:r>
        <w:rPr>
          <w:rFonts w:ascii="Times New Roman"/>
          <w:color w:val="000000"/>
          <w:sz w:val="24"/>
          <w:szCs w:val="24"/>
        </w:rPr>
        <w:t xml:space="preserve">The backend comprises twenty API routes implemented as Next.js API Route handlers, covering authentication, CRUD operations for all database entities, AI feature endpoints, and e-commerce operations. Authentication follows a JWT-based approach (Dalimunthe et al., 2023), with tokens issued upon successful login and validated on protected routes. The Prisma ORM (Prisma, 2024) serves as the data access layer, providing a type-safe query builder that maps directly to the defined database schema.</w:t>
      </w:r>
    </w:p>
    <w:p>
      <w:pPr>
        <w:spacing w:line="360"/>
        <w:ind w:firstLine="480"/>
        <w:jc w:val="both"/>
      </w:pPr>
      <w:r>
        <w:rPr>
          <w:rFonts w:ascii="Times New Roman"/>
          <w:color w:val="000000"/>
          <w:sz w:val="24"/>
          <w:szCs w:val="24"/>
        </w:rPr>
        <w:t xml:space="preserve">AI integration is achieved through the z-ai-web-dev-sdk, which provides interfaces for both Vision Language Model (VLM) and Large Language Model (LLM) capabilities. The VLM endpoint analyses uploaded match images to detect team formations, leveraging computer vision techniques described by Zheng et al. (2025) and Rossi (2025). The LLM chat endpoint provides intelligent conversational assistance for football-related queries, while the match prediction endpoint uses AI-driven analysis to generate probabilistic forecasts for upcoming fixtures.</w:t>
      </w:r>
    </w:p>
    <w:p>
      <w:pPr>
        <w:pStyle w:val="Heading2"/>
        <w:spacing w:after="240" w:before="360" w:line="360"/>
      </w:pPr>
      <w:bookmarkStart w:id="100012" w:name="_Toc100012"/>
      <w:r>
        <w:rPr>
          <w:rFonts w:ascii="Times New Roman"/>
          <w:b/>
          <w:bCs/>
          <w:color w:val="000000"/>
          <w:sz w:val="30"/>
          <w:szCs w:val="30"/>
        </w:rPr>
        <w:t xml:space="preserve">5.3 Real-Time Features</w:t>
      </w:r>
      <w:bookmarkEnd w:id="100012"/>
    </w:p>
    <w:p>
      <w:pPr>
        <w:spacing w:line="360"/>
        <w:ind w:firstLine="480"/>
        <w:jc w:val="both"/>
      </w:pPr>
      <w:r>
        <w:rPr>
          <w:rFonts w:ascii="Times New Roman"/>
          <w:color w:val="000000"/>
          <w:sz w:val="24"/>
          <w:szCs w:val="24"/>
        </w:rPr>
        <w:t xml:space="preserve">Real-time match simulation is implemented through a dedicated Socket.IO server operating on port 3004, separate from the main Next.js application. Socket.IO (Socket.IO, 2024) was selected for its robust WebSocket abstraction layer, which provides automatic fallback to HTTP long-polling, room-based event broadcasting, and reconnection handling. The simulation engine generates match events including goals, cards, substitutions, and possession changes, broadcasting these events to connected clients in real time. Ogundeyi and Yinka-Banjo (2019) provide a comprehensive overview of WebSocket technology in real-time applications, confirming its suitability for live sports data delivery. The client-side integration uses the Socket.IO client library to establish and maintain connections, updating the UI dynamically as match events are received.</w:t>
      </w:r>
    </w:p>
    <w:p>
      <w:pPr>
        <w:pStyle w:val="Heading1"/>
        <w:spacing w:after="360" w:before="480" w:line="360"/>
      </w:pPr>
      <w:bookmarkStart w:id="100013" w:name="_Toc100013"/>
      <w:r>
        <w:rPr>
          <w:rFonts w:ascii="Times New Roman"/>
          <w:b/>
          <w:bCs/>
          <w:color w:val="000000"/>
          <w:sz w:val="32"/>
          <w:szCs w:val="32"/>
        </w:rPr>
        <w:t xml:space="preserve">6. Testing and Evaluation</w:t>
      </w:r>
      <w:bookmarkEnd w:id="100013"/>
    </w:p>
    <w:p>
      <w:pPr>
        <w:spacing w:line="360"/>
        <w:ind w:firstLine="480"/>
        <w:jc w:val="both"/>
      </w:pPr>
      <w:r>
        <w:rPr>
          <w:rFonts w:ascii="Times New Roman"/>
          <w:color w:val="000000"/>
          <w:sz w:val="24"/>
          <w:szCs w:val="24"/>
        </w:rPr>
        <w:t xml:space="preserve">The testing and evaluation of PitchVision followed a multi-layered quality assurance approach encompassing static type checking through TypeScript, runtime error monitoring, and end-to-end functional testing. TypeScript compilation ensured that type errors were detected at build time, eliminating an entire category of potential runtime failures. The Prisma ORM further contributed to data access reliability by providing type-safe database queries that are validated against the schema at compile time.</w:t>
      </w:r>
    </w:p>
    <w:p>
      <w:pPr>
        <w:spacing w:line="360"/>
        <w:ind w:firstLine="480"/>
        <w:jc w:val="both"/>
      </w:pPr>
      <w:r>
        <w:rPr>
          <w:rFonts w:ascii="Times New Roman"/>
          <w:color w:val="000000"/>
          <w:sz w:val="24"/>
          <w:szCs w:val="24"/>
        </w:rPr>
        <w:t xml:space="preserve">End-to-end testing was conducted using the agent-browser automated testing tool, which verified critical user flows including page navigation, data display, authentication workflows, and e-commerce operations. This comprehensive testing approach confirmed that the application functions correctly across all seventeen pages and twenty API routes, with zero errors detected during the testing phase. The Socket.IO real-time features were additionally tested for connection stability and event delivery accuracy under simulated load conditions.</w:t>
      </w:r>
    </w:p>
    <w:p>
      <w:pPr>
        <w:pStyle w:val="Heading1"/>
        <w:spacing w:after="360" w:before="480" w:line="360"/>
      </w:pPr>
      <w:bookmarkStart w:id="100014" w:name="_Toc100014"/>
      <w:r>
        <w:rPr>
          <w:rFonts w:ascii="Times New Roman"/>
          <w:b/>
          <w:bCs/>
          <w:color w:val="000000"/>
          <w:sz w:val="32"/>
          <w:szCs w:val="32"/>
        </w:rPr>
        <w:t xml:space="preserve">References</w:t>
      </w:r>
      <w:bookmarkEnd w:id="100014"/>
    </w:p>
    <w:p>
      <w:pPr>
        <w:spacing w:after="60" w:line="360"/>
        <w:ind w:left="420" w:hanging="420"/>
        <w:jc w:val="both"/>
      </w:pPr>
      <w:r>
        <w:rPr>
          <w:rFonts w:ascii="Times New Roman"/>
          <w:color w:val="000000"/>
          <w:sz w:val="21"/>
          <w:szCs w:val="21"/>
        </w:rPr>
        <w:t xml:space="preserve">Rossi, L.F. (2025) 'How AI-based computer vision algorithms are impacting the sports industry: a survey', Discover Artificial Intelligence, 5(1), article 374. Available at: https://link.springer.com/article/10.1007/s44163-025-00586-1.</w:t>
      </w:r>
    </w:p>
    <w:p>
      <w:pPr>
        <w:spacing w:after="60" w:line="360"/>
        <w:ind w:left="420" w:hanging="420"/>
        <w:jc w:val="both"/>
      </w:pPr>
      <w:r>
        <w:rPr>
          <w:rFonts w:ascii="Times New Roman"/>
          <w:color w:val="000000"/>
          <w:sz w:val="21"/>
          <w:szCs w:val="21"/>
        </w:rPr>
        <w:t xml:space="preserve">Zheng, F., Al-Hamid, D.Z., Chong, P.H.J., Yang, C. and Li, X.J. (2025) 'A Review of Computer Vision Technology for Football Videos', Information, 16(5), 355. Available at: https://www.mdpi.com/2078-2489/16/5/355.</w:t>
      </w:r>
    </w:p>
    <w:p>
      <w:pPr>
        <w:spacing w:after="60" w:line="360"/>
        <w:ind w:left="420" w:hanging="420"/>
        <w:jc w:val="both"/>
      </w:pPr>
      <w:r>
        <w:rPr>
          <w:rFonts w:ascii="Times New Roman"/>
          <w:color w:val="000000"/>
          <w:sz w:val="21"/>
          <w:szCs w:val="21"/>
        </w:rPr>
        <w:t xml:space="preserve">Web Application State Management: A Review of Leading React Frameworks (2025) IEEE Software, PP(99), pp.1–6. DOI:10.1109/MS.2025.3621269.</w:t>
      </w:r>
    </w:p>
    <w:p>
      <w:pPr>
        <w:spacing w:after="60" w:line="360"/>
        <w:ind w:left="420" w:hanging="420"/>
        <w:jc w:val="both"/>
      </w:pPr>
      <w:r>
        <w:rPr>
          <w:rFonts w:ascii="Times New Roman"/>
          <w:color w:val="000000"/>
          <w:sz w:val="21"/>
          <w:szCs w:val="21"/>
        </w:rPr>
        <w:t xml:space="preserve">Szandala, T. (2024) 'Enhancing SEO in Single-Page Web Applications in Contrast with Multi-Page Applications', IEEE Access, 12, pp.11597–11614. DOI:10.1109/ACCESS.2024.3355740.</w:t>
      </w:r>
    </w:p>
    <w:p>
      <w:pPr>
        <w:spacing w:after="60" w:line="360"/>
        <w:ind w:left="420" w:hanging="420"/>
        <w:jc w:val="both"/>
      </w:pPr>
      <w:r>
        <w:rPr>
          <w:rFonts w:ascii="Times New Roman"/>
          <w:color w:val="000000"/>
          <w:sz w:val="21"/>
          <w:szCs w:val="21"/>
        </w:rPr>
        <w:t xml:space="preserve">Dalimunthe, S., Putra, E.H. and Ridha, M.A.F. (2023) 'Restful API Security Using JSON Web Token (JWT) With HMAC-Sha512 Algorithm in Session Management', IT Journal Research and Development, 7(2). Available at: https://journal.uir.ac.id/index.php/ITJRD/article/view/12029.</w:t>
      </w:r>
    </w:p>
    <w:p>
      <w:pPr>
        <w:spacing w:after="60" w:line="360"/>
        <w:ind w:left="420" w:hanging="420"/>
        <w:jc w:val="both"/>
      </w:pPr>
      <w:r>
        <w:rPr>
          <w:rFonts w:ascii="Times New Roman"/>
          <w:color w:val="000000"/>
          <w:sz w:val="21"/>
          <w:szCs w:val="21"/>
        </w:rPr>
        <w:t xml:space="preserve">Bhanarkar, N. et al. (2023) 'Responsive Web Design and Its Impact on User Experience', International Journal. Available at: https://www.researchgate.net/publication/370134359.</w:t>
      </w:r>
    </w:p>
    <w:p>
      <w:pPr>
        <w:spacing w:after="60" w:line="360"/>
        <w:ind w:left="420" w:hanging="420"/>
        <w:jc w:val="both"/>
      </w:pPr>
      <w:r>
        <w:rPr>
          <w:rFonts w:ascii="Times New Roman"/>
          <w:color w:val="000000"/>
          <w:sz w:val="21"/>
          <w:szCs w:val="21"/>
        </w:rPr>
        <w:t xml:space="preserve">Nandan, U. and Sree, U. (2024) 'Comparison of Utility-First CSS Framework', Journal of Information Technology. Available at: http://eprints.intimal.edu.my/2069.</w:t>
      </w:r>
    </w:p>
    <w:p>
      <w:pPr>
        <w:spacing w:after="60" w:line="360"/>
        <w:ind w:left="420" w:hanging="420"/>
        <w:jc w:val="both"/>
      </w:pPr>
      <w:r>
        <w:rPr>
          <w:rFonts w:ascii="Times New Roman"/>
          <w:color w:val="000000"/>
          <w:sz w:val="21"/>
          <w:szCs w:val="21"/>
        </w:rPr>
        <w:t xml:space="preserve">Gazit, T., Tager-Shafrir, T. et al. (2025) 'The dark side of the interface: examining the influence of different background modes on cognitive performance', Ergonomics. DOI:10.1080/00140139.2025.2483451.</w:t>
      </w:r>
    </w:p>
    <w:p>
      <w:pPr>
        <w:spacing w:after="60" w:line="360"/>
        <w:ind w:left="420" w:hanging="420"/>
        <w:jc w:val="both"/>
      </w:pPr>
      <w:r>
        <w:rPr>
          <w:rFonts w:ascii="Times New Roman"/>
          <w:color w:val="000000"/>
          <w:sz w:val="21"/>
          <w:szCs w:val="21"/>
        </w:rPr>
        <w:t xml:space="preserve">Acosta-Vargas, P. et al. (2025) 'Understanding the Experiences of People With and Without Disabilities', Proceedings of the ACM on Human-Computer Interaction, 9(CSCW2). DOI:10.1145/3743704.</w:t>
      </w:r>
    </w:p>
    <w:p>
      <w:pPr>
        <w:spacing w:after="60" w:line="360"/>
        <w:ind w:left="420" w:hanging="420"/>
        <w:jc w:val="both"/>
      </w:pPr>
      <w:r>
        <w:rPr>
          <w:rFonts w:ascii="Times New Roman"/>
          <w:color w:val="000000"/>
          <w:sz w:val="21"/>
          <w:szCs w:val="21"/>
        </w:rPr>
        <w:t xml:space="preserve">Carey, D.L. et al. (2024) 'Data analytics in the football industry: a survey investigating operational frameworks and practices in professional clubs and national federations from around the world', British Journal of Sports Medicine. DOI:10.1080/24733938.2024.2341837.</w:t>
      </w:r>
    </w:p>
    <w:p>
      <w:pPr>
        <w:spacing w:after="60" w:line="360"/>
        <w:ind w:left="420" w:hanging="420"/>
        <w:jc w:val="both"/>
      </w:pPr>
      <w:r>
        <w:rPr>
          <w:rFonts w:ascii="Times New Roman"/>
          <w:color w:val="000000"/>
          <w:sz w:val="21"/>
          <w:szCs w:val="21"/>
        </w:rPr>
        <w:t xml:space="preserve">Zemskov, M. (2025) 'Reliability of the Type System in TypeScript in Software Development', Asian Journal of Research in Computer Science, 18(2), pp.50–59. Available at: https://journalajrcos.com/index.php/AJRCOS/article/view/561.</w:t>
      </w:r>
    </w:p>
    <w:p>
      <w:pPr>
        <w:spacing w:after="60" w:line="360"/>
        <w:ind w:left="420" w:hanging="420"/>
        <w:jc w:val="both"/>
      </w:pPr>
      <w:r>
        <w:rPr>
          <w:rFonts w:ascii="Times New Roman"/>
          <w:color w:val="000000"/>
          <w:sz w:val="21"/>
          <w:szCs w:val="21"/>
        </w:rPr>
        <w:t xml:space="preserve">Kowalczyk, K. and Szandala, T. (2024) 'Choosing Between Next.js and React.js: A Developer’s Guide to Modern Web Development', International Journal of Computer Research and Technology. Available at: https://ijcrt.org/papers/IJCRT2507402.pdf.</w:t>
      </w:r>
    </w:p>
    <w:p>
      <w:pPr>
        <w:spacing w:after="60" w:line="360"/>
        <w:ind w:left="420" w:hanging="420"/>
        <w:jc w:val="both"/>
      </w:pPr>
      <w:r>
        <w:rPr>
          <w:rFonts w:ascii="Times New Roman"/>
          <w:color w:val="000000"/>
          <w:sz w:val="21"/>
          <w:szCs w:val="21"/>
        </w:rPr>
        <w:t xml:space="preserve">Ogundeyi, O. and Yinka-Banjo, C. (2019) 'WebSocket in real time application', International Journal. Available at: https://www.researchgate.net/publication/368085936.</w:t>
      </w:r>
    </w:p>
    <w:p>
      <w:pPr>
        <w:spacing w:after="60" w:line="360"/>
        <w:ind w:left="420" w:hanging="420"/>
        <w:jc w:val="both"/>
      </w:pPr>
      <w:r>
        <w:rPr>
          <w:rFonts w:ascii="Times New Roman"/>
          <w:color w:val="000000"/>
          <w:sz w:val="21"/>
          <w:szCs w:val="21"/>
        </w:rPr>
        <w:t xml:space="preserve">Prisma (2024) Prisma ORM: Next-generation database toolkit for TypeScript. Available at: https://www.prisma.io/orm.</w:t>
      </w:r>
    </w:p>
    <w:p>
      <w:pPr>
        <w:spacing w:after="60" w:line="360"/>
        <w:ind w:left="420" w:hanging="420"/>
        <w:jc w:val="both"/>
      </w:pPr>
      <w:r>
        <w:rPr>
          <w:rFonts w:ascii="Times New Roman"/>
          <w:color w:val="000000"/>
          <w:sz w:val="21"/>
          <w:szCs w:val="21"/>
        </w:rPr>
        <w:t xml:space="preserve">Socket.IO (2024) Socket.IO Documentation. Available at: https://socket.io/docs/v4.</w:t>
      </w:r>
    </w:p>
    <w:p>
      <w:pPr>
        <w:spacing w:after="60" w:line="360"/>
        <w:ind w:left="420" w:hanging="420"/>
        <w:jc w:val="both"/>
      </w:pPr>
      <w:r>
        <w:rPr>
          <w:rFonts w:ascii="Times New Roman"/>
          <w:color w:val="000000"/>
          <w:sz w:val="21"/>
          <w:szCs w:val="21"/>
        </w:rPr>
        <w:t xml:space="preserve">shadcn/ui (2024) The Foundation for your Design System. Available at: https://ui.shadcn.com.</w:t>
      </w:r>
    </w:p>
    <w:p>
      <w:pPr>
        <w:spacing w:after="60" w:line="360"/>
        <w:ind w:left="420" w:hanging="420"/>
        <w:jc w:val="both"/>
      </w:pPr>
      <w:r>
        <w:rPr>
          <w:rFonts w:ascii="Times New Roman"/>
          <w:color w:val="000000"/>
          <w:sz w:val="21"/>
          <w:szCs w:val="21"/>
        </w:rPr>
        <w:t xml:space="preserve">Next.js by Vercel (2024) The React Framework. Available at: https://nextjs.org.</w:t>
      </w:r>
    </w:p>
    <w:p>
      <w:pPr>
        <w:pStyle w:val="Heading1"/>
        <w:spacing w:after="360" w:before="480" w:line="360"/>
      </w:pPr>
      <w:bookmarkStart w:id="100015" w:name="_Toc100015"/>
      <w:r>
        <w:rPr>
          <w:rFonts w:ascii="Times New Roman"/>
          <w:b/>
          <w:bCs/>
          <w:color w:val="000000"/>
          <w:sz w:val="32"/>
          <w:szCs w:val="32"/>
        </w:rPr>
        <w:t xml:space="preserve">Appendices</w:t>
      </w:r>
      <w:bookmarkEnd w:id="100015"/>
    </w:p>
    <w:p>
      <w:pPr>
        <w:pStyle w:val="Heading2"/>
        <w:spacing w:after="240" w:before="360" w:line="360"/>
      </w:pPr>
      <w:bookmarkStart w:id="100016" w:name="_Toc100016"/>
      <w:r>
        <w:rPr>
          <w:rFonts w:ascii="Times New Roman"/>
          <w:b/>
          <w:bCs/>
          <w:color w:val="000000"/>
          <w:sz w:val="30"/>
          <w:szCs w:val="30"/>
        </w:rPr>
        <w:t xml:space="preserve">Appendix A: Database Schema</w:t>
      </w:r>
      <w:bookmarkEnd w:id="100016"/>
    </w:p>
    <w:p>
      <w:pPr>
        <w:keepNext/>
        <w:spacing w:after="120" w:before="120" w:line="360"/>
        <w:jc w:val="center"/>
      </w:pPr>
      <w:r>
        <w:rPr>
          <w:rFonts w:ascii="Times New Roman"/>
          <w:b/>
          <w:bCs/>
          <w:color w:val="000000"/>
          <w:sz w:val="21"/>
          <w:szCs w:val="21"/>
        </w:rPr>
        <w:t xml:space="preserve">Table A-1 Prisma Database Models</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5%"/>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Model</w:t>
            </w:r>
          </w:p>
        </w:tc>
        <w:tc>
          <w:tcPr>
            <w:tcW w:type="pct" w:w="40%"/>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Description</w:t>
            </w:r>
          </w:p>
        </w:tc>
        <w:tc>
          <w:tcPr>
            <w:tcW w:type="pct" w:w="45%"/>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Key Fields</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User</w:t>
            </w:r>
          </w:p>
        </w:tc>
        <w:tc>
          <w:tcPr>
            <w:tcW w:type="pct" w:w="4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Stores user account information</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email, name, password, role</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Team</w:t>
            </w:r>
          </w:p>
        </w:tc>
        <w:tc>
          <w:tcPr>
            <w:tcW w:type="pct" w:w="4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Represents football teams</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name, logo, leagueId</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Player</w:t>
            </w:r>
          </w:p>
        </w:tc>
        <w:tc>
          <w:tcPr>
            <w:tcW w:type="pct" w:w="4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Stores player data and stats</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name, position, teamId, goals</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Match</w:t>
            </w:r>
          </w:p>
        </w:tc>
        <w:tc>
          <w:tcPr>
            <w:tcW w:type="pct" w:w="4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Records match information</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homeTeamId, awayTeamId, date, status</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League</w:t>
            </w:r>
          </w:p>
        </w:tc>
        <w:tc>
          <w:tcPr>
            <w:tcW w:type="pct" w:w="4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Represents football leagues</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name, country, season</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Standing</w:t>
            </w:r>
          </w:p>
        </w:tc>
        <w:tc>
          <w:tcPr>
            <w:tcW w:type="pct" w:w="4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League standings table</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leagueId, teamId, points, rank</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Product</w:t>
            </w:r>
          </w:p>
        </w:tc>
        <w:tc>
          <w:tcPr>
            <w:tcW w:type="pct" w:w="4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E-commerce product catalog</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name, price, category, image</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Cart</w:t>
            </w:r>
          </w:p>
        </w:tc>
        <w:tc>
          <w:tcPr>
            <w:tcW w:type="pct" w:w="4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User shopping carts</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userId, total</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CartItem</w:t>
            </w:r>
          </w:p>
        </w:tc>
        <w:tc>
          <w:tcPr>
            <w:tcW w:type="pct" w:w="4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Individual cart items</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cartId, productId, quantity</w:t>
            </w:r>
          </w:p>
        </w:tc>
      </w:tr>
      <w:tr>
        <w:trPr>
          <w:cantSplit/>
        </w:trPr>
        <w:tc>
          <w:tcPr>
            <w:tcW w:type="pct" w:w="1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Order</w:t>
            </w:r>
          </w:p>
        </w:tc>
        <w:tc>
          <w:tcPr>
            <w:tcW w:type="pct" w:w="4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Purchase order records</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id, userId, total, status, items</w:t>
            </w:r>
          </w:p>
        </w:tc>
      </w:tr>
    </w:tbl>
    <w:p>
      <w:pPr>
        <w:spacing w:before="200"/>
      </w:pPr>
    </w:p>
    <w:p>
      <w:pPr>
        <w:pStyle w:val="Heading2"/>
        <w:spacing w:after="240" w:before="360" w:line="360"/>
      </w:pPr>
      <w:bookmarkStart w:id="100017" w:name="_Toc100017"/>
      <w:r>
        <w:rPr>
          <w:rFonts w:ascii="Times New Roman"/>
          <w:b/>
          <w:bCs/>
          <w:color w:val="000000"/>
          <w:sz w:val="30"/>
          <w:szCs w:val="30"/>
        </w:rPr>
        <w:t xml:space="preserve">Appendix B: API Routes</w:t>
      </w:r>
      <w:bookmarkEnd w:id="100017"/>
    </w:p>
    <w:p>
      <w:pPr>
        <w:keepNext/>
        <w:spacing w:after="120" w:before="120" w:line="360"/>
        <w:jc w:val="center"/>
      </w:pPr>
      <w:r>
        <w:rPr>
          <w:rFonts w:ascii="Times New Roman"/>
          <w:b/>
          <w:bCs/>
          <w:color w:val="000000"/>
          <w:sz w:val="21"/>
          <w:szCs w:val="21"/>
        </w:rPr>
        <w:t xml:space="preserve">Table B-1 API Route Definitions</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2%"/>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Method</w:t>
            </w:r>
          </w:p>
        </w:tc>
        <w:tc>
          <w:tcPr>
            <w:tcW w:type="pct" w:w="35%"/>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Endpoint</w:t>
            </w:r>
          </w:p>
        </w:tc>
        <w:tc>
          <w:tcPr>
            <w:tcW w:type="pct" w:w="53%"/>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Description</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/api/auth/register</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User registration</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/api/auth/login</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User authentication</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/api/leagues</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all leagues</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/api/leagues/[id]</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single league</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/api/teams</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all teams</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/api/teams/[id]</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single team</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/api/players</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all players</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/api/players/[id]</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single player</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/api/matches</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all matches</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/api/matches/[id]</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single match</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/api/standings</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league standings</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/api/ai/chat</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LLM chat endpoint</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/api/ai/predict</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Match prediction endpoint</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/api/ai/formation</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VLM formation detection</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/api/products</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all products</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/api/products/[id]</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single product</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/api/cart</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Cart operations</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/api/cart/items</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Add item to cart</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POST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/api/orders</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Create order</w:t>
            </w:r>
          </w:p>
        </w:tc>
      </w:tr>
      <w:tr>
        <w:trPr>
          <w:cantSplit/>
        </w:trPr>
        <w:tc>
          <w:tcPr>
            <w:tcW w:type="pct" w:w="12%"/>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GET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/api/orders</w:t>
            </w:r>
          </w:p>
        </w:tc>
        <w:tc>
          <w:tcPr>
            <w:tcW w:type="pct" w:w="53%"/>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Fetch user orders</w:t>
            </w:r>
          </w:p>
        </w:tc>
      </w:tr>
    </w:tbl>
    <w:p>
      <w:pPr>
        <w:spacing w:before="200"/>
      </w:pPr>
    </w:p>
    <w:p>
      <w:pPr>
        <w:pStyle w:val="Heading2"/>
        <w:spacing w:after="240" w:before="360" w:line="360"/>
      </w:pPr>
      <w:bookmarkStart w:id="100018" w:name="_Toc100018"/>
      <w:r>
        <w:rPr>
          <w:rFonts w:ascii="Times New Roman"/>
          <w:b/>
          <w:bCs/>
          <w:color w:val="000000"/>
          <w:sz w:val="30"/>
          <w:szCs w:val="30"/>
        </w:rPr>
        <w:t xml:space="preserve">Appendix C: Technology Stack Summary</w:t>
      </w:r>
      <w:bookmarkEnd w:id="100018"/>
    </w:p>
    <w:p>
      <w:pPr>
        <w:keepNext/>
        <w:spacing w:after="120" w:before="120" w:line="360"/>
        <w:jc w:val="center"/>
      </w:pPr>
      <w:r>
        <w:rPr>
          <w:rFonts w:ascii="Times New Roman"/>
          <w:b/>
          <w:bCs/>
          <w:color w:val="000000"/>
          <w:sz w:val="21"/>
          <w:szCs w:val="21"/>
        </w:rPr>
        <w:t xml:space="preserve">Table C-1 Technology Stack Overview</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20%"/>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Category</w:t>
            </w:r>
          </w:p>
        </w:tc>
        <w:tc>
          <w:tcPr>
            <w:tcW w:type="pct" w:w="35%"/>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Technology</w:t>
            </w:r>
          </w:p>
        </w:tc>
        <w:tc>
          <w:tcPr>
            <w:tcW w:type="pct" w:w="45%"/>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b/>
                <w:bCs/>
                <w:color w:val="000000"/>
                <w:sz w:val="21"/>
                <w:szCs w:val="21"/>
              </w:rPr>
              <w:t xml:space="preserve">Purpose</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Frontend Framework</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Next.js 16 (App Router)</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SSR, routing, API routes</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UI Library</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React 19</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Component-based UI</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Language</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TypeScript 5</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Type-safe development</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Styling</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Tailwind CSS 4</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Utility-first CSS</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Component Library</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shadcn/ui</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Accessible UI primitives</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State Management</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Zustand</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Global state management</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ORM</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Prisma</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Type-safe database access</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Database</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SQLite</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Data persistence</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Real-time</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Socket.IO</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WebSocket communication</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Authentication</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JWT (JSON Web Token)</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Secure session management</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AI - Vision</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z-ai-web-dev-sdk (VLM)</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Formation detection</w:t>
            </w:r>
          </w:p>
        </w:tc>
      </w:tr>
      <w:tr>
        <w:trPr>
          <w:cantSplit/>
        </w:trPr>
        <w:tc>
          <w:tcPr>
            <w:tcW w:type="pct" w:w="20%"/>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AI - Language</w:t>
            </w:r>
          </w:p>
        </w:tc>
        <w:tc>
          <w:tcPr>
            <w:tcW w:type="pct" w:w="3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z-ai-web-dev-sdk (LLM)</w:t>
            </w:r>
          </w:p>
        </w:tc>
        <w:tc>
          <w:tcPr>
            <w:tcW w:type="pct" w:w="45%"/>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color w:val="000000"/>
                <w:sz w:val="21"/>
                <w:szCs w:val="21"/>
              </w:rPr>
              <w:t xml:space="preserve">Chat and predictions</w:t>
            </w:r>
          </w:p>
        </w:tc>
      </w:tr>
    </w:tbl>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color w:val="333333"/>
        <w:sz w:val="18"/>
        <w:szCs w:val="18"/>
      </w:rPr>
      <w:t xml:space="preserve">PitchVision Project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color w:val="333333"/>
        <w:sz w:val="18"/>
        <w:szCs w:val="18"/>
      </w:rPr>
      <w:t xml:space="preserve">PitchVision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b/>
      <w:bCs/>
      <w:color w:val="000000"/>
      <w:sz w:val="32"/>
      <w:szCs w:val="32"/>
    </w:rPr>
  </w:style>
  <w:style w:type="paragraph" w:styleId="Heading2">
    <w:name w:val="Heading 2"/>
    <w:basedOn w:val="Normal"/>
    <w:next w:val="Normal"/>
    <w:qFormat/>
    <w:pPr>
      <w:spacing w:after="240" w:before="360" w:line="360"/>
      <w:outlineLvl w:val="1"/>
    </w:pPr>
    <w:rPr>
      <w:rFonts w:ascii="Times New Roman"/>
      <w:b/>
      <w:bCs/>
      <w:color w:val="000000"/>
      <w:sz w:val="30"/>
      <w:szCs w:val="30"/>
    </w:rPr>
  </w:style>
  <w:style w:type="paragraph" w:styleId="Heading3">
    <w:name w:val="Heading 3"/>
    <w:basedOn w:val="Normal"/>
    <w:next w:val="Normal"/>
    <w:qFormat/>
    <w:pPr>
      <w:spacing w:after="120" w:before="240" w:line="360"/>
      <w:outlineLvl w:val="2"/>
    </w:pPr>
    <w:rPr>
      <w:rFonts w:ascii="Times New Roman"/>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2026-04-20T09:42:10.002Z</dcterms:created>
  <dcterms:modified xsi:type="dcterms:W3CDTF">2026-04-20T09:42:10.002Z</dcterms:modified>
</cp:coreProperties>
</file>

<file path=docProps/custom.xml><?xml version="1.0" encoding="utf-8"?>
<Properties xmlns="http://schemas.openxmlformats.org/officeDocument/2006/custom-properties" xmlns:vt="http://schemas.openxmlformats.org/officeDocument/2006/docPropsVTypes"/>
</file>