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68BE" w14:textId="2D6FE4F8" w:rsidR="00D65061" w:rsidRPr="00D65061" w:rsidRDefault="00D65061" w:rsidP="00D65061">
      <w:pPr>
        <w:jc w:val="both"/>
        <w:rPr>
          <w:b/>
          <w:bCs/>
        </w:rPr>
      </w:pPr>
      <w:r w:rsidRPr="00D65061">
        <w:rPr>
          <w:b/>
          <w:bCs/>
        </w:rPr>
        <w:t>Case Study 1: The Challenge of Urban Growth in Mumbai</w:t>
      </w:r>
    </w:p>
    <w:p w14:paraId="3194C66E" w14:textId="77777777" w:rsidR="00D65061" w:rsidRPr="00D65061" w:rsidRDefault="00D65061" w:rsidP="00D65061">
      <w:pPr>
        <w:jc w:val="both"/>
      </w:pPr>
      <w:r w:rsidRPr="00D65061">
        <w:t>In the fast-growing suburbs of Mumbai, the state government launched a public-private partnership to redevelop an old slum colony into a modern housing complex. The project, intended to house over 5,000 low-income families, was announced with optimism.</w:t>
      </w:r>
    </w:p>
    <w:p w14:paraId="338D3F3B" w14:textId="1AA32EB0" w:rsidR="00D65061" w:rsidRPr="00D65061" w:rsidRDefault="00D65061" w:rsidP="00D65061">
      <w:pPr>
        <w:jc w:val="both"/>
      </w:pPr>
      <w:r w:rsidRPr="00D65061">
        <w:t xml:space="preserve">However, within two years, work had stalled. Most banks and housing finance institutions showed little interest in offering home loans to the intended beneficiaries, many of whom worked in informal sectors like housekeeping, food stalls, or construction </w:t>
      </w:r>
      <w:r w:rsidRPr="00D65061">
        <w:t>labour</w:t>
      </w:r>
      <w:r w:rsidRPr="00D65061">
        <w:t>.</w:t>
      </w:r>
    </w:p>
    <w:p w14:paraId="4CBF8908" w14:textId="77777777" w:rsidR="00D65061" w:rsidRPr="00D65061" w:rsidRDefault="00D65061" w:rsidP="00D65061">
      <w:pPr>
        <w:jc w:val="both"/>
      </w:pPr>
      <w:r w:rsidRPr="00D65061">
        <w:t>Developers complained about the lack of usable land and legal complexities that made construction unviable. Even when buyers came forward, the high cost of documentation, legal verification, and registration made them hesitant to proceed formally. Some resorted to informal cash transactions or agreements without legal registration.</w:t>
      </w:r>
    </w:p>
    <w:p w14:paraId="6AF8E680" w14:textId="3CA18FBE" w:rsidR="00D65061" w:rsidRPr="00D65061" w:rsidRDefault="00D65061" w:rsidP="00D65061">
      <w:pPr>
        <w:jc w:val="both"/>
      </w:pPr>
      <w:r w:rsidRPr="00D65061">
        <w:t xml:space="preserve">On paper, the area was ideal for redevelopment—close to transport hubs and employment </w:t>
      </w:r>
      <w:r w:rsidRPr="00D65061">
        <w:t>centres</w:t>
      </w:r>
      <w:r w:rsidRPr="00D65061">
        <w:t>. But between tangled legal issues, cautious lenders, and high upfront costs, progress was minimal. Many residents continued to live in temporary shelters as years passed.</w:t>
      </w:r>
    </w:p>
    <w:p w14:paraId="69AF9A3C" w14:textId="02ECE36A" w:rsidR="00D65061" w:rsidRPr="00D65061" w:rsidRDefault="00D65061" w:rsidP="00D65061">
      <w:pPr>
        <w:jc w:val="both"/>
        <w:rPr>
          <w:b/>
          <w:bCs/>
        </w:rPr>
      </w:pPr>
      <w:r w:rsidRPr="00D65061">
        <w:rPr>
          <w:b/>
          <w:bCs/>
        </w:rPr>
        <w:t>Questions:</w:t>
      </w:r>
    </w:p>
    <w:p w14:paraId="10BCD2A1" w14:textId="77777777" w:rsidR="00D65061" w:rsidRPr="00D65061" w:rsidRDefault="00D65061" w:rsidP="00D65061">
      <w:pPr>
        <w:numPr>
          <w:ilvl w:val="0"/>
          <w:numId w:val="1"/>
        </w:numPr>
        <w:spacing w:after="0"/>
        <w:jc w:val="both"/>
      </w:pPr>
      <w:r w:rsidRPr="00D65061">
        <w:t>What key financial and legal challenges are affecting the success of this housing project?</w:t>
      </w:r>
    </w:p>
    <w:p w14:paraId="36E9345E" w14:textId="77777777" w:rsidR="00D65061" w:rsidRPr="00D65061" w:rsidRDefault="00D65061" w:rsidP="00D65061">
      <w:pPr>
        <w:numPr>
          <w:ilvl w:val="0"/>
          <w:numId w:val="1"/>
        </w:numPr>
        <w:spacing w:after="0"/>
        <w:jc w:val="both"/>
      </w:pPr>
      <w:r w:rsidRPr="00D65061">
        <w:t>Why do you think housing finance institutions are reluctant to serve the target population?</w:t>
      </w:r>
    </w:p>
    <w:p w14:paraId="268292C0" w14:textId="77777777" w:rsidR="00D65061" w:rsidRDefault="00D65061" w:rsidP="00D65061">
      <w:pPr>
        <w:numPr>
          <w:ilvl w:val="0"/>
          <w:numId w:val="1"/>
        </w:numPr>
        <w:spacing w:after="0"/>
        <w:jc w:val="both"/>
      </w:pPr>
      <w:r w:rsidRPr="00D65061">
        <w:t>Suggest two practical solutions that could improve housing access in similar urban redevelopment projects.</w:t>
      </w:r>
    </w:p>
    <w:p w14:paraId="2B8AD7BC" w14:textId="5D247D9D" w:rsidR="00D65061" w:rsidRPr="00D65061" w:rsidRDefault="00D65061" w:rsidP="00D65061">
      <w:pPr>
        <w:spacing w:after="0"/>
        <w:jc w:val="both"/>
      </w:pPr>
      <w:r>
        <w:pict w14:anchorId="71E79AA4">
          <v:rect id="_x0000_i1053" style="width:0;height:1.5pt" o:hralign="center" o:hrstd="t" o:hr="t" fillcolor="#a0a0a0" stroked="f"/>
        </w:pict>
      </w:r>
    </w:p>
    <w:p w14:paraId="28DA760E" w14:textId="46277681" w:rsidR="00D65061" w:rsidRPr="00D65061" w:rsidRDefault="00D65061" w:rsidP="00D65061">
      <w:pPr>
        <w:jc w:val="both"/>
        <w:rPr>
          <w:b/>
          <w:bCs/>
        </w:rPr>
      </w:pPr>
      <w:r w:rsidRPr="00D65061">
        <w:rPr>
          <w:b/>
          <w:bCs/>
        </w:rPr>
        <w:t>Case Study 2: The Unfinished Dream – A Housing Project in Hyderabad</w:t>
      </w:r>
    </w:p>
    <w:p w14:paraId="5FEFB1AE" w14:textId="77777777" w:rsidR="00D65061" w:rsidRPr="00D65061" w:rsidRDefault="00D65061" w:rsidP="00D65061">
      <w:pPr>
        <w:jc w:val="both"/>
      </w:pPr>
      <w:r w:rsidRPr="00D65061">
        <w:t>A housing scheme on the outskirts of Hyderabad promised affordable homes under a central government initiative. Local developers partnered with the municipal body to build 3,000 units aimed at first-time homebuyers.</w:t>
      </w:r>
    </w:p>
    <w:p w14:paraId="09803BB4" w14:textId="77777777" w:rsidR="00D65061" w:rsidRPr="00D65061" w:rsidRDefault="00D65061" w:rsidP="00D65061">
      <w:pPr>
        <w:jc w:val="both"/>
      </w:pPr>
      <w:r w:rsidRPr="00D65061">
        <w:t>As construction began, several issues surfaced. Buyers who booked early found that ownership documents were not in order—some plots were under legal dispute or lacked proper mutation records. Many who had applied for loans were turned down by banks due to a lack of formal income documentation.</w:t>
      </w:r>
    </w:p>
    <w:p w14:paraId="177F138D" w14:textId="77777777" w:rsidR="00D65061" w:rsidRPr="00D65061" w:rsidRDefault="00D65061" w:rsidP="00D65061">
      <w:pPr>
        <w:jc w:val="both"/>
      </w:pPr>
      <w:r w:rsidRPr="00D65061">
        <w:t>Builders, mostly small contractors, faced delays in getting clearances from local bodies. Each permit required visits to multiple offices. Since most work was done by the informal sector, there was little quality assurance or documentation. Meanwhile, housing price data in the region was outdated or unavailable, making market analysis nearly impossible for lenders and investors.</w:t>
      </w:r>
    </w:p>
    <w:p w14:paraId="011DD3AE" w14:textId="77777777" w:rsidR="00D65061" w:rsidRPr="00D65061" w:rsidRDefault="00D65061" w:rsidP="00D65061">
      <w:pPr>
        <w:jc w:val="both"/>
      </w:pPr>
      <w:r w:rsidRPr="00D65061">
        <w:t>One year later, half the buyers backed out, and the project stalled mid-way. Several units remained incomplete, and land disputes dragged on in local courts.</w:t>
      </w:r>
    </w:p>
    <w:p w14:paraId="704E6A50" w14:textId="2BDA2EEE" w:rsidR="00D65061" w:rsidRPr="00D65061" w:rsidRDefault="00D65061" w:rsidP="00D65061">
      <w:pPr>
        <w:jc w:val="both"/>
        <w:rPr>
          <w:b/>
          <w:bCs/>
        </w:rPr>
      </w:pPr>
      <w:r w:rsidRPr="00D65061">
        <w:rPr>
          <w:b/>
          <w:bCs/>
        </w:rPr>
        <w:t>Questions:</w:t>
      </w:r>
    </w:p>
    <w:p w14:paraId="0B51706F" w14:textId="77777777" w:rsidR="00D65061" w:rsidRPr="00D65061" w:rsidRDefault="00D65061" w:rsidP="00D65061">
      <w:pPr>
        <w:numPr>
          <w:ilvl w:val="0"/>
          <w:numId w:val="2"/>
        </w:numPr>
        <w:spacing w:after="0"/>
        <w:jc w:val="both"/>
      </w:pPr>
      <w:r w:rsidRPr="00D65061">
        <w:t>Identify three specific barriers that affected buyers and developers in this project.</w:t>
      </w:r>
    </w:p>
    <w:p w14:paraId="4E530A98" w14:textId="77777777" w:rsidR="00D65061" w:rsidRPr="00D65061" w:rsidRDefault="00D65061" w:rsidP="00D65061">
      <w:pPr>
        <w:numPr>
          <w:ilvl w:val="0"/>
          <w:numId w:val="2"/>
        </w:numPr>
        <w:spacing w:after="0"/>
        <w:jc w:val="both"/>
      </w:pPr>
      <w:r w:rsidRPr="00D65061">
        <w:t>What role did data and information access play in this case?</w:t>
      </w:r>
    </w:p>
    <w:p w14:paraId="62CA52DE" w14:textId="77777777" w:rsidR="00D65061" w:rsidRDefault="00D65061" w:rsidP="00D65061">
      <w:pPr>
        <w:numPr>
          <w:ilvl w:val="0"/>
          <w:numId w:val="2"/>
        </w:numPr>
        <w:spacing w:after="0"/>
        <w:jc w:val="both"/>
      </w:pPr>
      <w:r w:rsidRPr="00D65061">
        <w:t>Suggest one policy change that could reduce such delays in future housing projects.</w:t>
      </w:r>
    </w:p>
    <w:p w14:paraId="3288E891" w14:textId="77777777" w:rsidR="00D65061" w:rsidRPr="00D65061" w:rsidRDefault="00D65061" w:rsidP="00D65061">
      <w:pPr>
        <w:spacing w:after="0"/>
        <w:ind w:left="720"/>
        <w:jc w:val="both"/>
      </w:pPr>
    </w:p>
    <w:p w14:paraId="715F8D94" w14:textId="69C07C46" w:rsidR="00D65061" w:rsidRPr="00D65061" w:rsidRDefault="00D65061" w:rsidP="00D65061">
      <w:pPr>
        <w:jc w:val="both"/>
        <w:rPr>
          <w:b/>
          <w:bCs/>
        </w:rPr>
      </w:pPr>
      <w:r w:rsidRPr="00D65061">
        <w:rPr>
          <w:b/>
          <w:bCs/>
        </w:rPr>
        <w:lastRenderedPageBreak/>
        <w:t>Case Study 3: Financial Troubles at South Urban Finance Ltd.</w:t>
      </w:r>
    </w:p>
    <w:p w14:paraId="79C75DAC" w14:textId="77777777" w:rsidR="00D65061" w:rsidRPr="00D65061" w:rsidRDefault="00D65061" w:rsidP="00D65061">
      <w:pPr>
        <w:jc w:val="both"/>
      </w:pPr>
      <w:r w:rsidRPr="00D65061">
        <w:t>South Urban Finance Ltd, a mid-sized housing finance company based in Chennai, had grown rapidly over five years. The company targeted emerging markets in Tier-2 cities, offering flexible home loans to informal workers and small business owners.</w:t>
      </w:r>
    </w:p>
    <w:p w14:paraId="706199E0" w14:textId="77777777" w:rsidR="00D65061" w:rsidRPr="00D65061" w:rsidRDefault="00D65061" w:rsidP="00D65061">
      <w:pPr>
        <w:jc w:val="both"/>
      </w:pPr>
      <w:r w:rsidRPr="00D65061">
        <w:t>Initially hailed as an innovator, the company began facing trouble when borrowers defaulted in large numbers. Its recovery teams tried to reclaim properties, but legal cases dragged on for months or even years.</w:t>
      </w:r>
    </w:p>
    <w:p w14:paraId="6B591318" w14:textId="77777777" w:rsidR="00D65061" w:rsidRPr="00D65061" w:rsidRDefault="00D65061" w:rsidP="00D65061">
      <w:pPr>
        <w:jc w:val="both"/>
      </w:pPr>
      <w:r w:rsidRPr="00D65061">
        <w:t>Internal audits revealed that some loan approvals were based on forged income documents submitted by agents eager to hit targets. Meanwhile, the company struggled to access low-cost funding for its long-term loans.</w:t>
      </w:r>
    </w:p>
    <w:p w14:paraId="533E6F23" w14:textId="77777777" w:rsidR="00D65061" w:rsidRPr="00D65061" w:rsidRDefault="00D65061" w:rsidP="00D65061">
      <w:pPr>
        <w:jc w:val="both"/>
      </w:pPr>
      <w:r w:rsidRPr="00D65061">
        <w:t>Regulatory inspections found inconsistencies in how the company reported its risk exposure. With multiple regulators involved, the compliance team often faced conflicting directions. As NPAs grew and funding dried up, investor confidence plummeted. Eventually, a larger private bank acquired South Urban Finance to stabilize operations.</w:t>
      </w:r>
    </w:p>
    <w:p w14:paraId="1D3A6F74" w14:textId="72575D6B" w:rsidR="00D65061" w:rsidRPr="00D65061" w:rsidRDefault="00D65061" w:rsidP="00D65061">
      <w:pPr>
        <w:jc w:val="both"/>
        <w:rPr>
          <w:b/>
          <w:bCs/>
        </w:rPr>
      </w:pPr>
      <w:r w:rsidRPr="00D65061">
        <w:rPr>
          <w:b/>
          <w:bCs/>
        </w:rPr>
        <w:t>Questions:</w:t>
      </w:r>
    </w:p>
    <w:p w14:paraId="65D27188" w14:textId="77777777" w:rsidR="00D65061" w:rsidRPr="00D65061" w:rsidRDefault="00D65061" w:rsidP="00D65061">
      <w:pPr>
        <w:numPr>
          <w:ilvl w:val="0"/>
          <w:numId w:val="3"/>
        </w:numPr>
        <w:spacing w:after="0"/>
        <w:jc w:val="both"/>
      </w:pPr>
      <w:r w:rsidRPr="00D65061">
        <w:t>What internal governance and risk management failures can you identify in this case?</w:t>
      </w:r>
    </w:p>
    <w:p w14:paraId="555A57AE" w14:textId="77777777" w:rsidR="00D65061" w:rsidRPr="00D65061" w:rsidRDefault="00D65061" w:rsidP="00D65061">
      <w:pPr>
        <w:numPr>
          <w:ilvl w:val="0"/>
          <w:numId w:val="3"/>
        </w:numPr>
        <w:spacing w:after="0"/>
        <w:jc w:val="both"/>
      </w:pPr>
      <w:r w:rsidRPr="00D65061">
        <w:t>How did external regulatory and funding environments contribute to the company’s collapse?</w:t>
      </w:r>
    </w:p>
    <w:p w14:paraId="6ABC9917" w14:textId="77777777" w:rsidR="00D65061" w:rsidRDefault="00D65061" w:rsidP="00D65061">
      <w:pPr>
        <w:numPr>
          <w:ilvl w:val="0"/>
          <w:numId w:val="3"/>
        </w:numPr>
        <w:spacing w:after="0"/>
        <w:jc w:val="both"/>
      </w:pPr>
      <w:r w:rsidRPr="00D65061">
        <w:t>What can other housing finance companies learn from this case?</w:t>
      </w:r>
    </w:p>
    <w:p w14:paraId="05E28FEC" w14:textId="6049F62C" w:rsidR="00D65061" w:rsidRPr="00D65061" w:rsidRDefault="00D65061" w:rsidP="00D65061">
      <w:pPr>
        <w:jc w:val="both"/>
      </w:pPr>
      <w:r>
        <w:pict w14:anchorId="1075E8A1">
          <v:rect id="_x0000_i1052" style="width:0;height:1.5pt" o:hralign="center" o:hrstd="t" o:hr="t" fillcolor="#a0a0a0" stroked="f"/>
        </w:pict>
      </w:r>
    </w:p>
    <w:p w14:paraId="30B7669A" w14:textId="7637F6AA" w:rsidR="00D65061" w:rsidRPr="00D65061" w:rsidRDefault="00D65061" w:rsidP="00D65061">
      <w:pPr>
        <w:jc w:val="both"/>
        <w:rPr>
          <w:b/>
          <w:bCs/>
        </w:rPr>
      </w:pPr>
      <w:r w:rsidRPr="00D65061">
        <w:rPr>
          <w:b/>
          <w:bCs/>
        </w:rPr>
        <w:t>Case Study 4: Reform and Experimentation in Gujarat</w:t>
      </w:r>
    </w:p>
    <w:p w14:paraId="06E7F126" w14:textId="77777777" w:rsidR="00D65061" w:rsidRPr="00D65061" w:rsidRDefault="00D65061" w:rsidP="00D65061">
      <w:pPr>
        <w:jc w:val="both"/>
      </w:pPr>
      <w:r w:rsidRPr="00D65061">
        <w:t>The Gujarat government launched a pilot initiative in Surat to modernize land and housing administration. Known as the "Smart Land &amp; Housing Gujarat" program, the aim was to streamline approvals, digitize land records, and attract more private investment into the affordable housing sector.</w:t>
      </w:r>
    </w:p>
    <w:p w14:paraId="0B1AF20F" w14:textId="7BDF2609" w:rsidR="00D65061" w:rsidRPr="00D65061" w:rsidRDefault="00D65061" w:rsidP="00D65061">
      <w:pPr>
        <w:jc w:val="both"/>
      </w:pPr>
      <w:r w:rsidRPr="00D65061">
        <w:t xml:space="preserve">Initial results were </w:t>
      </w:r>
      <w:r w:rsidRPr="00D65061">
        <w:t>promising</w:t>
      </w:r>
      <w:r>
        <w:t xml:space="preserve"> </w:t>
      </w:r>
      <w:r w:rsidRPr="00D65061">
        <w:t>over 90% of land parcels in select wards were mapped and uploaded to an online portal. A centralized data dashboard provided real-time information on housing demand, price trends, and development progress.</w:t>
      </w:r>
    </w:p>
    <w:p w14:paraId="23C4E638" w14:textId="77777777" w:rsidR="00D65061" w:rsidRPr="00D65061" w:rsidRDefault="00D65061" w:rsidP="00D65061">
      <w:pPr>
        <w:jc w:val="both"/>
      </w:pPr>
      <w:r w:rsidRPr="00D65061">
        <w:t>However, challenges emerged. Many laws governing land use and urban planning were decades old and poorly aligned with new growth strategies. Floor space index (FSI) restrictions limited vertical development, even in high-demand zones. While the digital platform improved transparency, it revealed gaps in land records that triggered fresh legal disputes.</w:t>
      </w:r>
    </w:p>
    <w:p w14:paraId="53C0B1BB" w14:textId="77777777" w:rsidR="00D65061" w:rsidRPr="00D65061" w:rsidRDefault="00D65061" w:rsidP="00D65061">
      <w:pPr>
        <w:jc w:val="both"/>
      </w:pPr>
      <w:r w:rsidRPr="00D65061">
        <w:t>Efforts to align state-level regulations with national housing policies also faced friction between different regulatory bodies. Despite these obstacles, the project was seen as a critical first step toward reform and is now being considered for replication in other cities.</w:t>
      </w:r>
    </w:p>
    <w:p w14:paraId="226F4666" w14:textId="6285604A" w:rsidR="00D65061" w:rsidRPr="00D65061" w:rsidRDefault="00D65061" w:rsidP="00D65061">
      <w:pPr>
        <w:jc w:val="both"/>
        <w:rPr>
          <w:b/>
          <w:bCs/>
        </w:rPr>
      </w:pPr>
      <w:r w:rsidRPr="00D65061">
        <w:rPr>
          <w:b/>
          <w:bCs/>
        </w:rPr>
        <w:t>Questions:</w:t>
      </w:r>
    </w:p>
    <w:p w14:paraId="21EC8D60" w14:textId="77777777" w:rsidR="00D65061" w:rsidRPr="00D65061" w:rsidRDefault="00D65061" w:rsidP="00D65061">
      <w:pPr>
        <w:numPr>
          <w:ilvl w:val="0"/>
          <w:numId w:val="4"/>
        </w:numPr>
        <w:spacing w:after="0"/>
        <w:jc w:val="both"/>
      </w:pPr>
      <w:r w:rsidRPr="00D65061">
        <w:t>What structural and legal limitations continued to affect housing development, even after reforms?</w:t>
      </w:r>
    </w:p>
    <w:p w14:paraId="0AF858F2" w14:textId="77777777" w:rsidR="00D65061" w:rsidRPr="00D65061" w:rsidRDefault="00D65061" w:rsidP="00D65061">
      <w:pPr>
        <w:numPr>
          <w:ilvl w:val="0"/>
          <w:numId w:val="4"/>
        </w:numPr>
        <w:spacing w:after="0"/>
        <w:jc w:val="both"/>
      </w:pPr>
      <w:r w:rsidRPr="00D65061">
        <w:t>How can digitization both help and hurt housing development efforts?</w:t>
      </w:r>
    </w:p>
    <w:p w14:paraId="621E7C2B" w14:textId="4DC39FE2" w:rsidR="00D65061" w:rsidRDefault="00D65061" w:rsidP="00D65061">
      <w:pPr>
        <w:numPr>
          <w:ilvl w:val="0"/>
          <w:numId w:val="4"/>
        </w:numPr>
        <w:spacing w:after="0"/>
        <w:jc w:val="both"/>
      </w:pPr>
      <w:r w:rsidRPr="00D65061">
        <w:t>Recommend two further reforms that could support smoother housing expansion in Indian cities.</w:t>
      </w:r>
    </w:p>
    <w:sectPr w:rsidR="00D65061" w:rsidSect="00D6506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07ED4"/>
    <w:multiLevelType w:val="multilevel"/>
    <w:tmpl w:val="CFEE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D3297"/>
    <w:multiLevelType w:val="multilevel"/>
    <w:tmpl w:val="3426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32F1E"/>
    <w:multiLevelType w:val="multilevel"/>
    <w:tmpl w:val="B22E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303C19"/>
    <w:multiLevelType w:val="multilevel"/>
    <w:tmpl w:val="B322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01334">
    <w:abstractNumId w:val="1"/>
  </w:num>
  <w:num w:numId="2" w16cid:durableId="987052511">
    <w:abstractNumId w:val="3"/>
  </w:num>
  <w:num w:numId="3" w16cid:durableId="1829176651">
    <w:abstractNumId w:val="2"/>
  </w:num>
  <w:num w:numId="4" w16cid:durableId="150373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61"/>
    <w:rsid w:val="00471FEE"/>
    <w:rsid w:val="00D650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21BD"/>
  <w15:chartTrackingRefBased/>
  <w15:docId w15:val="{FEED87EB-6567-4D01-B6AA-034D96AA7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061"/>
    <w:rPr>
      <w:rFonts w:eastAsiaTheme="majorEastAsia" w:cstheme="majorBidi"/>
      <w:color w:val="272727" w:themeColor="text1" w:themeTint="D8"/>
    </w:rPr>
  </w:style>
  <w:style w:type="paragraph" w:styleId="Title">
    <w:name w:val="Title"/>
    <w:basedOn w:val="Normal"/>
    <w:next w:val="Normal"/>
    <w:link w:val="TitleChar"/>
    <w:uiPriority w:val="10"/>
    <w:qFormat/>
    <w:rsid w:val="00D65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061"/>
    <w:pPr>
      <w:spacing w:before="160"/>
      <w:jc w:val="center"/>
    </w:pPr>
    <w:rPr>
      <w:i/>
      <w:iCs/>
      <w:color w:val="404040" w:themeColor="text1" w:themeTint="BF"/>
    </w:rPr>
  </w:style>
  <w:style w:type="character" w:customStyle="1" w:styleId="QuoteChar">
    <w:name w:val="Quote Char"/>
    <w:basedOn w:val="DefaultParagraphFont"/>
    <w:link w:val="Quote"/>
    <w:uiPriority w:val="29"/>
    <w:rsid w:val="00D65061"/>
    <w:rPr>
      <w:i/>
      <w:iCs/>
      <w:color w:val="404040" w:themeColor="text1" w:themeTint="BF"/>
    </w:rPr>
  </w:style>
  <w:style w:type="paragraph" w:styleId="ListParagraph">
    <w:name w:val="List Paragraph"/>
    <w:basedOn w:val="Normal"/>
    <w:uiPriority w:val="34"/>
    <w:qFormat/>
    <w:rsid w:val="00D65061"/>
    <w:pPr>
      <w:ind w:left="720"/>
      <w:contextualSpacing/>
    </w:pPr>
  </w:style>
  <w:style w:type="character" w:styleId="IntenseEmphasis">
    <w:name w:val="Intense Emphasis"/>
    <w:basedOn w:val="DefaultParagraphFont"/>
    <w:uiPriority w:val="21"/>
    <w:qFormat/>
    <w:rsid w:val="00D65061"/>
    <w:rPr>
      <w:i/>
      <w:iCs/>
      <w:color w:val="0F4761" w:themeColor="accent1" w:themeShade="BF"/>
    </w:rPr>
  </w:style>
  <w:style w:type="paragraph" w:styleId="IntenseQuote">
    <w:name w:val="Intense Quote"/>
    <w:basedOn w:val="Normal"/>
    <w:next w:val="Normal"/>
    <w:link w:val="IntenseQuoteChar"/>
    <w:uiPriority w:val="30"/>
    <w:qFormat/>
    <w:rsid w:val="00D65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061"/>
    <w:rPr>
      <w:i/>
      <w:iCs/>
      <w:color w:val="0F4761" w:themeColor="accent1" w:themeShade="BF"/>
    </w:rPr>
  </w:style>
  <w:style w:type="character" w:styleId="IntenseReference">
    <w:name w:val="Intense Reference"/>
    <w:basedOn w:val="DefaultParagraphFont"/>
    <w:uiPriority w:val="32"/>
    <w:qFormat/>
    <w:rsid w:val="00D65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Ifra Fathima</dc:creator>
  <cp:keywords/>
  <dc:description/>
  <cp:lastModifiedBy>Ifra Fathima</cp:lastModifiedBy>
  <cp:revision>1</cp:revision>
  <dcterms:created xsi:type="dcterms:W3CDTF">2025-10-06T14:18:00Z</dcterms:created>
  <dcterms:modified xsi:type="dcterms:W3CDTF">2025-10-06T14:23:00Z</dcterms:modified>
</cp:coreProperties>
</file>