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52669B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 xml:space="preserve">how to </w:t>
      </w:r>
      <w:r w:rsidR="00C116AE">
        <w:rPr>
          <w:b/>
          <w:caps/>
          <w:lang w:val="en-US"/>
        </w:rPr>
        <w:t>change mouse settings</w:t>
      </w:r>
    </w:p>
    <w:p w:rsidR="00A31CB8" w:rsidRPr="00845D77" w:rsidRDefault="00A31CB8" w:rsidP="00A31CB8">
      <w:pPr>
        <w:pStyle w:val="S0"/>
        <w:jc w:val="center"/>
        <w:rPr>
          <w:b/>
          <w:lang w:val="en-US"/>
        </w:rPr>
      </w:pPr>
    </w:p>
    <w:p w:rsidR="00A31CB8" w:rsidRPr="00845D77" w:rsidRDefault="00A31CB8" w:rsidP="00A31CB8">
      <w:pPr>
        <w:pStyle w:val="S0"/>
        <w:jc w:val="center"/>
        <w:rPr>
          <w:lang w:val="en-US"/>
        </w:rPr>
      </w:pPr>
    </w:p>
    <w:p w:rsidR="00A31CB8" w:rsidRPr="00845D77" w:rsidRDefault="00A31CB8" w:rsidP="00A31CB8">
      <w:pPr>
        <w:pStyle w:val="S0"/>
        <w:rPr>
          <w:lang w:val="en-US"/>
        </w:rPr>
      </w:pPr>
    </w:p>
    <w:p w:rsidR="00A31CB8" w:rsidRPr="00845D77" w:rsidRDefault="00A31CB8" w:rsidP="00A31CB8">
      <w:pPr>
        <w:pStyle w:val="S0"/>
        <w:rPr>
          <w:lang w:val="en-US"/>
        </w:rPr>
      </w:pPr>
    </w:p>
    <w:p w:rsidR="00A31CB8" w:rsidRPr="00845D77" w:rsidRDefault="00A31CB8" w:rsidP="00A31CB8">
      <w:pPr>
        <w:pStyle w:val="S0"/>
        <w:rPr>
          <w:lang w:val="en-US"/>
        </w:rPr>
      </w:pPr>
    </w:p>
    <w:p w:rsidR="00A31CB8" w:rsidRPr="00845D77" w:rsidRDefault="00A31CB8" w:rsidP="00A31CB8">
      <w:pPr>
        <w:pStyle w:val="S0"/>
        <w:rPr>
          <w:lang w:val="en-US"/>
        </w:rPr>
      </w:pPr>
    </w:p>
    <w:p w:rsidR="00A31CB8" w:rsidRPr="00845D77" w:rsidRDefault="00A31CB8" w:rsidP="00A31CB8">
      <w:pPr>
        <w:pStyle w:val="S0"/>
        <w:rPr>
          <w:lang w:val="en-US"/>
        </w:rPr>
      </w:pPr>
    </w:p>
    <w:p w:rsidR="00A31CB8" w:rsidRPr="00845D77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290F2B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290F2B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290F2B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1" w:name="_Toc237664597"/>
      <w:bookmarkStart w:id="2" w:name="_Toc268179296"/>
      <w:bookmarkStart w:id="3" w:name="_Toc269213804"/>
      <w:bookmarkStart w:id="4" w:name="_Toc271731382"/>
      <w:bookmarkStart w:id="5" w:name="_Toc278816882"/>
      <w:bookmarkStart w:id="6" w:name="_Toc459201442"/>
      <w:bookmarkStart w:id="7" w:name="_Toc459212197"/>
      <w:bookmarkStart w:id="8" w:name="_Toc459306621"/>
      <w:bookmarkStart w:id="9" w:name="_Toc459630460"/>
      <w:bookmarkStart w:id="10" w:name="_Toc459630552"/>
      <w:bookmarkStart w:id="11" w:name="_Toc459630596"/>
      <w:bookmarkStart w:id="12" w:name="_Toc459630757"/>
      <w:bookmarkStart w:id="13" w:name="_Toc459738844"/>
      <w:bookmarkStart w:id="14" w:name="_Toc459799031"/>
      <w:bookmarkStart w:id="15" w:name="_Toc459821940"/>
      <w:bookmarkStart w:id="16" w:name="_Toc459910841"/>
      <w:bookmarkStart w:id="17" w:name="_Toc45991094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8" w:name="_Toc237664598"/>
      <w:r>
        <w:rPr>
          <w:lang w:val="en-US"/>
        </w:rPr>
        <w:t xml:space="preserve">This instruction defines the procedure for an employee to follow providing advice on </w:t>
      </w:r>
      <w:r w:rsidR="00C116AE">
        <w:rPr>
          <w:lang w:val="en-US"/>
        </w:rPr>
        <w:t>changing mouse settings</w:t>
      </w:r>
      <w:r w:rsidR="00E304AA">
        <w:rPr>
          <w:lang w:val="en-US"/>
        </w:rPr>
        <w:t>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8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9" w:name="_Toc237664599"/>
      <w:bookmarkStart w:id="20" w:name="_Toc268179298"/>
      <w:bookmarkStart w:id="21" w:name="_Toc269213806"/>
      <w:bookmarkStart w:id="22" w:name="_Toc271731384"/>
      <w:bookmarkStart w:id="23" w:name="_Toc278816884"/>
      <w:bookmarkStart w:id="24" w:name="_Toc459201444"/>
      <w:bookmarkStart w:id="25" w:name="_Toc459212199"/>
      <w:bookmarkStart w:id="26" w:name="_Toc459306623"/>
      <w:bookmarkStart w:id="27" w:name="_Toc459630462"/>
      <w:bookmarkStart w:id="28" w:name="_Toc459630554"/>
      <w:bookmarkStart w:id="29" w:name="_Toc459630598"/>
      <w:bookmarkStart w:id="30" w:name="_Toc459630759"/>
      <w:bookmarkStart w:id="31" w:name="_Toc459738846"/>
      <w:bookmarkStart w:id="32" w:name="_Toc459799033"/>
      <w:bookmarkStart w:id="33" w:name="_Toc459821942"/>
      <w:r>
        <w:rPr>
          <w:lang w:val="en-US"/>
        </w:rPr>
        <w:t xml:space="preserve">description of the steps to take when </w:t>
      </w:r>
      <w:r w:rsidR="0052669B">
        <w:rPr>
          <w:lang w:val="en-US"/>
        </w:rPr>
        <w:t xml:space="preserve">you need to </w:t>
      </w:r>
      <w:r w:rsidR="00C116AE">
        <w:rPr>
          <w:lang w:val="en-US"/>
        </w:rPr>
        <w:t>change mouse settings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Changes to the instruction are made when new settings appear in the SOFTWARE, as well as when information on curr</w:t>
      </w:r>
      <w:r w:rsidR="00720350">
        <w:rPr>
          <w:lang w:val="en-US"/>
        </w:rPr>
        <w:t>ent settings is updated.</w:t>
      </w:r>
    </w:p>
    <w:p w:rsidR="000E199A" w:rsidRDefault="00E304AA" w:rsidP="000E199A">
      <w:pPr>
        <w:pStyle w:val="a5"/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br w:type="page"/>
      </w:r>
    </w:p>
    <w:p w:rsidR="00C116AE" w:rsidRPr="00C116AE" w:rsidRDefault="00C116AE" w:rsidP="00C116AE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CHANGING BUTTON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PARAMETERS</w:t>
      </w:r>
    </w:p>
    <w:p w:rsidR="00C116AE" w:rsidRPr="00C116AE" w:rsidRDefault="00C116AE" w:rsidP="00C116AE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6AE">
        <w:rPr>
          <w:rFonts w:ascii="Times New Roman" w:hAnsi="Times New Roman" w:cs="Times New Roman"/>
          <w:sz w:val="28"/>
          <w:szCs w:val="28"/>
          <w:lang w:val="en-US"/>
        </w:rPr>
        <w:t>Open Mouse Properties by clicking the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C116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6685" cy="146685"/>
            <wp:effectExtent l="0" t="0" r="5715" b="5715"/>
            <wp:docPr id="1" name="Рисунок 1" descr="Start butt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button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>, and then clicking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Control Panel.</w:t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 xml:space="preserve"> In the search box, type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mouse</w:t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>, and then click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Mouse.</w:t>
      </w:r>
    </w:p>
    <w:p w:rsidR="00C116AE" w:rsidRPr="00C116AE" w:rsidRDefault="00C116AE" w:rsidP="00C116AE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6AE">
        <w:rPr>
          <w:rFonts w:ascii="Times New Roman" w:hAnsi="Times New Roman" w:cs="Times New Roman"/>
          <w:sz w:val="28"/>
          <w:szCs w:val="28"/>
          <w:lang w:val="en-US"/>
        </w:rPr>
        <w:t>Click the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Buttons</w:t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> tab, and then do any of the following:</w:t>
      </w:r>
    </w:p>
    <w:p w:rsidR="00C116AE" w:rsidRPr="00C116AE" w:rsidRDefault="00C116AE" w:rsidP="00C116AE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6AE">
        <w:rPr>
          <w:rFonts w:ascii="Times New Roman" w:hAnsi="Times New Roman" w:cs="Times New Roman"/>
          <w:sz w:val="28"/>
          <w:szCs w:val="28"/>
          <w:lang w:val="en-US"/>
        </w:rPr>
        <w:t>To swap the functions of the right and left mouse buttons, under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Button configuration</w:t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>, select the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Switch primary and secondary buttons</w:t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> check box.</w:t>
      </w:r>
    </w:p>
    <w:p w:rsidR="00C116AE" w:rsidRPr="00C116AE" w:rsidRDefault="00C116AE" w:rsidP="00C116AE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6AE">
        <w:rPr>
          <w:rFonts w:ascii="Times New Roman" w:hAnsi="Times New Roman" w:cs="Times New Roman"/>
          <w:sz w:val="28"/>
          <w:szCs w:val="28"/>
          <w:lang w:val="en-US"/>
        </w:rPr>
        <w:t>To change how quickly you must click the buttons to perform a double-click, under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Double-click speed</w:t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>, move the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Speed</w:t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> slider toward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Slow</w:t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> or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Fast</w:t>
      </w:r>
      <w:r w:rsidRPr="00C116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16AE" w:rsidRPr="00C116AE" w:rsidRDefault="00C116AE" w:rsidP="00C116AE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6AE">
        <w:rPr>
          <w:rFonts w:ascii="Times New Roman" w:hAnsi="Times New Roman" w:cs="Times New Roman"/>
          <w:sz w:val="28"/>
          <w:szCs w:val="28"/>
          <w:lang w:val="en-US"/>
        </w:rPr>
        <w:t xml:space="preserve">To turn on </w:t>
      </w:r>
      <w:proofErr w:type="spellStart"/>
      <w:r w:rsidRPr="00C116AE">
        <w:rPr>
          <w:rFonts w:ascii="Times New Roman" w:hAnsi="Times New Roman" w:cs="Times New Roman"/>
          <w:sz w:val="28"/>
          <w:szCs w:val="28"/>
          <w:lang w:val="en-US"/>
        </w:rPr>
        <w:t>ClickLock</w:t>
      </w:r>
      <w:proofErr w:type="spellEnd"/>
      <w:r w:rsidRPr="00C116AE">
        <w:rPr>
          <w:rFonts w:ascii="Times New Roman" w:hAnsi="Times New Roman" w:cs="Times New Roman"/>
          <w:sz w:val="28"/>
          <w:szCs w:val="28"/>
          <w:lang w:val="en-US"/>
        </w:rPr>
        <w:t>, which enables you to highlight or drag items without holding down the mouse button, under </w:t>
      </w:r>
      <w:proofErr w:type="spellStart"/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ClickLock</w:t>
      </w:r>
      <w:proofErr w:type="spellEnd"/>
      <w:r w:rsidRPr="00C116AE">
        <w:rPr>
          <w:rFonts w:ascii="Times New Roman" w:hAnsi="Times New Roman" w:cs="Times New Roman"/>
          <w:sz w:val="28"/>
          <w:szCs w:val="28"/>
          <w:lang w:val="en-US"/>
        </w:rPr>
        <w:t>, select the </w:t>
      </w:r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Turn on </w:t>
      </w:r>
      <w:proofErr w:type="spellStart"/>
      <w:r w:rsidRPr="00C116AE">
        <w:rPr>
          <w:rFonts w:ascii="Times New Roman" w:hAnsi="Times New Roman" w:cs="Times New Roman"/>
          <w:b/>
          <w:sz w:val="28"/>
          <w:szCs w:val="28"/>
          <w:lang w:val="en-US"/>
        </w:rPr>
        <w:t>ClickLock</w:t>
      </w:r>
      <w:proofErr w:type="spellEnd"/>
      <w:r w:rsidRPr="00C116AE">
        <w:rPr>
          <w:rFonts w:ascii="Times New Roman" w:hAnsi="Times New Roman" w:cs="Times New Roman"/>
          <w:sz w:val="28"/>
          <w:szCs w:val="28"/>
          <w:lang w:val="en-US"/>
        </w:rPr>
        <w:t> check box.</w:t>
      </w:r>
    </w:p>
    <w:p w:rsidR="00290F2B" w:rsidRPr="00C116AE" w:rsidRDefault="00C116AE" w:rsidP="00C116AE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16AE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C116AE">
        <w:rPr>
          <w:rFonts w:ascii="Times New Roman" w:hAnsi="Times New Roman" w:cs="Times New Roman"/>
          <w:sz w:val="28"/>
          <w:szCs w:val="28"/>
        </w:rPr>
        <w:t> </w:t>
      </w:r>
      <w:r w:rsidRPr="00C116AE">
        <w:rPr>
          <w:rFonts w:ascii="Times New Roman" w:hAnsi="Times New Roman" w:cs="Times New Roman"/>
          <w:b/>
          <w:sz w:val="28"/>
          <w:szCs w:val="28"/>
        </w:rPr>
        <w:t>OK.</w:t>
      </w:r>
    </w:p>
    <w:sectPr w:rsidR="00290F2B" w:rsidRPr="00C11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26D"/>
    <w:multiLevelType w:val="hybridMultilevel"/>
    <w:tmpl w:val="745419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C6674"/>
    <w:multiLevelType w:val="hybridMultilevel"/>
    <w:tmpl w:val="9B6C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B4A9D"/>
    <w:multiLevelType w:val="hybridMultilevel"/>
    <w:tmpl w:val="45BE08D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55985"/>
    <w:multiLevelType w:val="hybridMultilevel"/>
    <w:tmpl w:val="F3D6DE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30722F"/>
    <w:multiLevelType w:val="hybridMultilevel"/>
    <w:tmpl w:val="3B7C8A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6D1"/>
    <w:multiLevelType w:val="multilevel"/>
    <w:tmpl w:val="A0F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87B0A"/>
    <w:multiLevelType w:val="multilevel"/>
    <w:tmpl w:val="FD9C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D2AF8"/>
    <w:multiLevelType w:val="hybridMultilevel"/>
    <w:tmpl w:val="73562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A3574"/>
    <w:multiLevelType w:val="multilevel"/>
    <w:tmpl w:val="A9A2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0304D"/>
    <w:multiLevelType w:val="hybridMultilevel"/>
    <w:tmpl w:val="AF38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24767"/>
    <w:multiLevelType w:val="hybridMultilevel"/>
    <w:tmpl w:val="3016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B7BA0"/>
    <w:multiLevelType w:val="multilevel"/>
    <w:tmpl w:val="0FE07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6" w15:restartNumberingAfterBreak="0">
    <w:nsid w:val="50C43B67"/>
    <w:multiLevelType w:val="hybridMultilevel"/>
    <w:tmpl w:val="1DE643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15F7E"/>
    <w:multiLevelType w:val="hybridMultilevel"/>
    <w:tmpl w:val="FFDEA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34FD9"/>
    <w:multiLevelType w:val="hybridMultilevel"/>
    <w:tmpl w:val="10364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A464D7B"/>
    <w:multiLevelType w:val="hybridMultilevel"/>
    <w:tmpl w:val="60B809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070DB"/>
    <w:multiLevelType w:val="hybridMultilevel"/>
    <w:tmpl w:val="B2F84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5256C"/>
    <w:multiLevelType w:val="multilevel"/>
    <w:tmpl w:val="BB9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D3FD8"/>
    <w:multiLevelType w:val="multilevel"/>
    <w:tmpl w:val="E8C4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25701E"/>
    <w:multiLevelType w:val="multilevel"/>
    <w:tmpl w:val="1E54E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23"/>
  </w:num>
  <w:num w:numId="5">
    <w:abstractNumId w:val="19"/>
  </w:num>
  <w:num w:numId="6">
    <w:abstractNumId w:val="15"/>
  </w:num>
  <w:num w:numId="7">
    <w:abstractNumId w:val="6"/>
  </w:num>
  <w:num w:numId="8">
    <w:abstractNumId w:val="9"/>
  </w:num>
  <w:num w:numId="9">
    <w:abstractNumId w:val="17"/>
  </w:num>
  <w:num w:numId="10">
    <w:abstractNumId w:val="11"/>
  </w:num>
  <w:num w:numId="11">
    <w:abstractNumId w:val="20"/>
  </w:num>
  <w:num w:numId="12">
    <w:abstractNumId w:val="13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5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0E199A"/>
    <w:rsid w:val="00290F2B"/>
    <w:rsid w:val="00470B7C"/>
    <w:rsid w:val="0048091B"/>
    <w:rsid w:val="0052669B"/>
    <w:rsid w:val="00720350"/>
    <w:rsid w:val="0074303B"/>
    <w:rsid w:val="00845D77"/>
    <w:rsid w:val="00850F3F"/>
    <w:rsid w:val="008B2B2D"/>
    <w:rsid w:val="008D3061"/>
    <w:rsid w:val="00A31CB8"/>
    <w:rsid w:val="00A8363C"/>
    <w:rsid w:val="00AE27BF"/>
    <w:rsid w:val="00B95DFA"/>
    <w:rsid w:val="00C02535"/>
    <w:rsid w:val="00C116AE"/>
    <w:rsid w:val="00C266DC"/>
    <w:rsid w:val="00E0047C"/>
    <w:rsid w:val="00E304A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8959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0E199A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  <w:style w:type="paragraph" w:styleId="a5">
    <w:name w:val="Normal (Web)"/>
    <w:basedOn w:val="a"/>
    <w:uiPriority w:val="99"/>
    <w:unhideWhenUsed/>
    <w:rsid w:val="00290F2B"/>
    <w:pPr>
      <w:spacing w:before="100" w:beforeAutospacing="1" w:after="100" w:afterAutospacing="1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290F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E199A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ocpalertsection">
    <w:name w:val="ocpalertsection"/>
    <w:basedOn w:val="a"/>
    <w:uiPriority w:val="99"/>
    <w:semiHidden/>
    <w:rsid w:val="008D3061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16</cp:revision>
  <dcterms:created xsi:type="dcterms:W3CDTF">2024-10-22T09:45:00Z</dcterms:created>
  <dcterms:modified xsi:type="dcterms:W3CDTF">2024-10-22T15:05:00Z</dcterms:modified>
</cp:coreProperties>
</file>