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CE620" w14:textId="77777777" w:rsidR="00D766F9" w:rsidRDefault="00D766F9" w:rsidP="00D7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w:drawing>
          <wp:inline distT="0" distB="0" distL="0" distR="0" wp14:anchorId="136C7D00" wp14:editId="4E83CE89">
            <wp:extent cx="1473053" cy="1302026"/>
            <wp:effectExtent l="0" t="0" r="635" b="0"/>
            <wp:docPr id="1682947443" name="Picture 2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7443" name="Picture 2" descr="A person in a white shi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24" cy="13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701C914C" w14:textId="5FC2D547" w:rsidR="00D766F9" w:rsidRPr="00D766F9" w:rsidRDefault="00D766F9" w:rsidP="00D7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Scott Wells, CFA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66F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Senior Financial Executive | Strategic Leadership | Value Creation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Los Angeles, CA | (480) 215-1025 | </w:t>
      </w:r>
      <w:hyperlink r:id="rId5" w:history="1">
        <w:r w:rsidRPr="00D766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scottwellscfa@gmail.com</w:t>
        </w:r>
      </w:hyperlink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 </w:t>
      </w:r>
      <w:hyperlink w:history="1">
        <w:r w:rsidRPr="00D766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LinkedIn</w:t>
        </w:r>
      </w:hyperlink>
    </w:p>
    <w:p w14:paraId="32F50556" w14:textId="163B0CD7" w:rsidR="006B1934" w:rsidRDefault="006B1934" w:rsidP="006B1934">
      <w:pPr>
        <w:pStyle w:val="NormalWeb"/>
        <w:rPr>
          <w:color w:val="000000"/>
        </w:rPr>
      </w:pP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"Boardroom brain. Operator hustle. Wall Street sharp. Scott Wells gets it done."</w:t>
      </w:r>
    </w:p>
    <w:p w14:paraId="439694ED" w14:textId="0832BFFB" w:rsidR="006B1934" w:rsidRDefault="006B1934" w:rsidP="006B1934">
      <w:pPr>
        <w:pStyle w:val="NormalWeb"/>
        <w:rPr>
          <w:color w:val="000000"/>
        </w:rPr>
      </w:pPr>
      <w:r>
        <w:rPr>
          <w:color w:val="000000"/>
        </w:rPr>
        <w:t>Scott Wells, CFA</w:t>
      </w:r>
      <w:r w:rsidR="00985E66">
        <w:rPr>
          <w:color w:val="000000"/>
        </w:rPr>
        <w:t xml:space="preserve"> is</w:t>
      </w:r>
      <w:r>
        <w:rPr>
          <w:color w:val="000000"/>
        </w:rPr>
        <w:t xml:space="preserve"> the dealmaker with depth. A powerhouse of financial strategy, blending 20+ years of sharp corporate banking acumen with a C-suite lens for growth, structure, and transformation. From Fortune 500s to scrappy startups, </w:t>
      </w:r>
      <w:r w:rsidR="00985E66">
        <w:rPr>
          <w:color w:val="000000"/>
        </w:rPr>
        <w:t>he</w:t>
      </w:r>
      <w:r>
        <w:rPr>
          <w:color w:val="000000"/>
        </w:rPr>
        <w:t xml:space="preserve"> speak</w:t>
      </w:r>
      <w:r w:rsidR="00985E66">
        <w:rPr>
          <w:color w:val="000000"/>
        </w:rPr>
        <w:t>s</w:t>
      </w:r>
      <w:r>
        <w:rPr>
          <w:color w:val="000000"/>
        </w:rPr>
        <w:t xml:space="preserve"> the language of capital markets fluently which matters when </w:t>
      </w:r>
      <w:r w:rsidR="00985E66">
        <w:rPr>
          <w:color w:val="000000"/>
        </w:rPr>
        <w:t>he’s</w:t>
      </w:r>
      <w:r>
        <w:rPr>
          <w:color w:val="000000"/>
        </w:rPr>
        <w:t xml:space="preserve"> juggling </w:t>
      </w:r>
      <w:r w:rsidR="00093CAE">
        <w:rPr>
          <w:color w:val="000000"/>
        </w:rPr>
        <w:t xml:space="preserve">decision making in </w:t>
      </w:r>
      <w:r>
        <w:rPr>
          <w:color w:val="000000"/>
        </w:rPr>
        <w:t>treasury, investor relations, and high-stakes M&amp;A.</w:t>
      </w:r>
    </w:p>
    <w:p w14:paraId="08CD35D3" w14:textId="12FCCA40" w:rsidR="006B1934" w:rsidRPr="00985E66" w:rsidRDefault="006B1934" w:rsidP="006B1934">
      <w:pPr>
        <w:pStyle w:val="NormalWeb"/>
        <w:rPr>
          <w:color w:val="000000"/>
        </w:rPr>
      </w:pPr>
      <w:r>
        <w:rPr>
          <w:color w:val="000000"/>
        </w:rPr>
        <w:t>Scott is not just a finance executive, he’s a builder. Whether it's a 90-day CFO blueprint, a market pitch to JPMorgan, or crafting financial models</w:t>
      </w:r>
      <w:r w:rsidR="00093CAE">
        <w:rPr>
          <w:color w:val="000000"/>
        </w:rPr>
        <w:t xml:space="preserve"> / CIMs</w:t>
      </w:r>
      <w:r>
        <w:rPr>
          <w:color w:val="000000"/>
        </w:rPr>
        <w:t>, he moves fast, thinks big, and backs it up with precision</w:t>
      </w:r>
      <w:r w:rsidR="00985E66">
        <w:rPr>
          <w:color w:val="000000"/>
        </w:rPr>
        <w:t xml:space="preserve">. </w:t>
      </w:r>
    </w:p>
    <w:p w14:paraId="46C1EF99" w14:textId="2EF28D87" w:rsidR="00D766F9" w:rsidRPr="00D766F9" w:rsidRDefault="00D766F9" w:rsidP="00D7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Recognized for driving transformative growth and delivering operational excellence, Scott has led cross-functional teams and initiatives across public and private companies, private equity-backed platforms, and financial institutions.</w:t>
      </w:r>
    </w:p>
    <w:p w14:paraId="19118E23" w14:textId="25B04180" w:rsidR="00D766F9" w:rsidRPr="00D766F9" w:rsidRDefault="00D766F9" w:rsidP="00D7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Currently 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as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owner and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Managing Partner at 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G&amp;O Consulting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Scott provides strategic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capital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advisory an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 fractional CFO services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middle market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businesses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Additionally, Scott is a Managing Director with Minerva Valuations where he specializes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debt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capital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advisory, business valuations, and M&amp;A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5186881D" w14:textId="001F3D54" w:rsidR="00D766F9" w:rsidRPr="00D766F9" w:rsidRDefault="00D766F9" w:rsidP="00D7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Prior to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G&amp;O and Minerva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Scott served as </w:t>
      </w:r>
      <w:r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Vice President of</w:t>
      </w:r>
      <w:r w:rsidR="00985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</w:t>
      </w:r>
      <w:r w:rsidR="00CA36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CA36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MDpanel</w:t>
      </w:r>
      <w:proofErr w:type="spellEnd"/>
      <w:r w:rsidR="00CA36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(which acquired</w:t>
      </w:r>
      <w:r w:rsidR="00985E66"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California Medical Evaluators (CME)</w:t>
      </w:r>
      <w:r w:rsidR="00CA36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where he was the CFO)</w:t>
      </w:r>
      <w:r w:rsidR="00985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PE-backed healthcare services platform</w:t>
      </w:r>
      <w:r w:rsidR="00CA36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At CME, Scott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oversaw a $50 million P&amp;L, drove 22.5% YoY EBITDA growth, and led initiatives that produced significant recurring savings, including system upgrades, vendor transitions, and the capture of over $2 million in Employee Retention Tax Credits. He played a pivotal role in the company’s successful sale to 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MDpanel,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strategic buyer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backed by another PE firm</w:t>
      </w:r>
      <w:r w:rsidR="00CA36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stayed on to assist with post-merger integration and the run financial operations and treasury units.</w:t>
      </w:r>
    </w:p>
    <w:p w14:paraId="3120B19A" w14:textId="770E024F" w:rsidR="00D766F9" w:rsidRPr="00D766F9" w:rsidRDefault="00D766F9" w:rsidP="00D7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Scott’s earlier career includes 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leading the finance department at </w:t>
      </w:r>
      <w:r w:rsidR="00985E66"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Imaging Endpoints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privately-held </w:t>
      </w:r>
      <w:proofErr w:type="spellStart"/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iCRO</w:t>
      </w:r>
      <w:proofErr w:type="spellEnd"/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985E66"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he led 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accounting, </w:t>
      </w:r>
      <w:r w:rsidR="00985E66"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treasury, 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facilitated </w:t>
      </w:r>
      <w:r w:rsidR="003236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="00985E66"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 banking expansion</w:t>
      </w:r>
      <w:r w:rsidR="003236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985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3236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Further on, Scott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spent a </w:t>
      </w:r>
      <w:proofErr w:type="gramStart"/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year</w:t>
      </w:r>
      <w:proofErr w:type="gramEnd"/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career in corporate banking with roles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 </w:t>
      </w:r>
      <w:r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Bank of America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985E66" w:rsidRPr="00985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BBVA </w:t>
      </w:r>
      <w:r w:rsidR="00985E66" w:rsidRPr="00985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Compass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 </w:t>
      </w:r>
      <w:r w:rsidRPr="00D766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Wells Fargo</w:t>
      </w:r>
      <w:r w:rsidR="00093CA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="003236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</w:t>
      </w:r>
      <w:r w:rsidR="003236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corporate debt and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structured capital solutions. </w:t>
      </w:r>
      <w:r w:rsidR="00093CA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Scott started his career through a formal credit training program at Comerica Bank (recently acquired by Fifth-Third). </w:t>
      </w:r>
      <w:r w:rsidRPr="00D766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 work consistently delivered cost efficiencies, improved cash flow visibility, and increased stakeholder returns.</w:t>
      </w:r>
    </w:p>
    <w:p w14:paraId="6342B863" w14:textId="77777777" w:rsidR="006B1934" w:rsidRDefault="00D766F9" w:rsidP="006B1934">
      <w:pPr>
        <w:pStyle w:val="NormalWeb"/>
        <w:rPr>
          <w:color w:val="000000"/>
        </w:rPr>
      </w:pPr>
      <w:r w:rsidRPr="00D766F9">
        <w:rPr>
          <w:color w:val="000000"/>
        </w:rPr>
        <w:t>Scott holds a </w:t>
      </w:r>
      <w:r w:rsidRPr="00D766F9">
        <w:rPr>
          <w:b/>
          <w:bCs/>
          <w:color w:val="000000"/>
        </w:rPr>
        <w:t>Bachelor of Science in Finance</w:t>
      </w:r>
      <w:r w:rsidRPr="00D766F9">
        <w:rPr>
          <w:color w:val="000000"/>
        </w:rPr>
        <w:t> from </w:t>
      </w:r>
      <w:r w:rsidRPr="00D766F9">
        <w:rPr>
          <w:b/>
          <w:bCs/>
          <w:color w:val="000000"/>
        </w:rPr>
        <w:t>Miami University of Ohio</w:t>
      </w:r>
      <w:r w:rsidRPr="00D766F9">
        <w:rPr>
          <w:color w:val="000000"/>
        </w:rPr>
        <w:t> and is a </w:t>
      </w:r>
      <w:r w:rsidRPr="00D766F9">
        <w:rPr>
          <w:b/>
          <w:bCs/>
          <w:color w:val="000000"/>
        </w:rPr>
        <w:t>Chartered Financial Analyst (CFA)</w:t>
      </w:r>
      <w:r w:rsidRPr="00D766F9">
        <w:rPr>
          <w:color w:val="000000"/>
        </w:rPr>
        <w:t> </w:t>
      </w:r>
      <w:proofErr w:type="spellStart"/>
      <w:r w:rsidRPr="00D766F9">
        <w:rPr>
          <w:color w:val="000000"/>
        </w:rPr>
        <w:t>charterholder</w:t>
      </w:r>
      <w:proofErr w:type="spellEnd"/>
      <w:r w:rsidRPr="00D766F9">
        <w:rPr>
          <w:color w:val="000000"/>
        </w:rPr>
        <w:t>. He has also passed the FINRA Series 3 and SIE exams. He is active in the </w:t>
      </w:r>
      <w:r w:rsidRPr="00D766F9">
        <w:rPr>
          <w:b/>
          <w:bCs/>
          <w:color w:val="000000"/>
        </w:rPr>
        <w:t>CFA Society of Los Angeles</w:t>
      </w:r>
      <w:r w:rsidRPr="00D766F9">
        <w:rPr>
          <w:color w:val="000000"/>
        </w:rPr>
        <w:t>, </w:t>
      </w:r>
      <w:r w:rsidRPr="00D766F9">
        <w:rPr>
          <w:b/>
          <w:bCs/>
          <w:color w:val="000000"/>
        </w:rPr>
        <w:t>Financial Executives Networking Group</w:t>
      </w:r>
      <w:r w:rsidRPr="00D766F9">
        <w:rPr>
          <w:color w:val="000000"/>
        </w:rPr>
        <w:t>, and the </w:t>
      </w:r>
      <w:r w:rsidRPr="00D766F9">
        <w:rPr>
          <w:b/>
          <w:bCs/>
          <w:color w:val="000000"/>
        </w:rPr>
        <w:t>Private Directors Association</w:t>
      </w:r>
      <w:r w:rsidRPr="00D766F9">
        <w:rPr>
          <w:color w:val="000000"/>
        </w:rPr>
        <w:t>.</w:t>
      </w:r>
      <w:r w:rsidR="006B1934" w:rsidRPr="006B1934">
        <w:rPr>
          <w:color w:val="000000"/>
        </w:rPr>
        <w:t xml:space="preserve"> </w:t>
      </w:r>
    </w:p>
    <w:sectPr w:rsidR="006B1934" w:rsidSect="006A4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F9"/>
    <w:rsid w:val="00093CAE"/>
    <w:rsid w:val="000B6979"/>
    <w:rsid w:val="000E18F9"/>
    <w:rsid w:val="00286C9D"/>
    <w:rsid w:val="003236CE"/>
    <w:rsid w:val="00352663"/>
    <w:rsid w:val="0037411A"/>
    <w:rsid w:val="0055149F"/>
    <w:rsid w:val="006A4D5C"/>
    <w:rsid w:val="006B1934"/>
    <w:rsid w:val="00736FDE"/>
    <w:rsid w:val="00814E25"/>
    <w:rsid w:val="008D7A79"/>
    <w:rsid w:val="00985E66"/>
    <w:rsid w:val="00B51670"/>
    <w:rsid w:val="00CA3611"/>
    <w:rsid w:val="00D766F9"/>
    <w:rsid w:val="00D93E34"/>
    <w:rsid w:val="00FA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BDE0"/>
  <w15:chartTrackingRefBased/>
  <w15:docId w15:val="{30F9449F-56FC-BA42-BFA1-453BC2AF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6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766F9"/>
  </w:style>
  <w:style w:type="character" w:styleId="Strong">
    <w:name w:val="Strong"/>
    <w:basedOn w:val="DefaultParagraphFont"/>
    <w:uiPriority w:val="22"/>
    <w:qFormat/>
    <w:rsid w:val="00D766F9"/>
    <w:rPr>
      <w:b/>
      <w:bCs/>
    </w:rPr>
  </w:style>
  <w:style w:type="character" w:styleId="Emphasis">
    <w:name w:val="Emphasis"/>
    <w:basedOn w:val="DefaultParagraphFont"/>
    <w:uiPriority w:val="20"/>
    <w:qFormat/>
    <w:rsid w:val="00D766F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766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cottwellscfa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Wells</dc:creator>
  <cp:keywords/>
  <dc:description/>
  <cp:lastModifiedBy>hp</cp:lastModifiedBy>
  <cp:revision>2</cp:revision>
  <dcterms:created xsi:type="dcterms:W3CDTF">2026-03-04T16:11:00Z</dcterms:created>
  <dcterms:modified xsi:type="dcterms:W3CDTF">2026-03-04T16:11:00Z</dcterms:modified>
</cp:coreProperties>
</file>