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City Agent Aria</w:t>
      </w:r>
    </w:p>
    <w:p>
      <w:pPr>
        <w:spacing w:after="120"/>
      </w:pPr>
      <w:r>
        <w:rPr>
          <w:color w:val="555555"/>
          <w:sz w:val="26"/>
          <w:szCs w:val="26"/>
        </w:rPr>
        <w:t xml:space="preserve">Deployment &amp; Scaling Guide — 100 to 1000 users (40% concurrent)</w:t>
      </w:r>
    </w:p>
    <w:p>
      <w:pPr>
        <w:spacing w:after="120"/>
      </w:pPr>
      <w:r>
        <w:rPr>
          <w:i/>
          <w:iCs/>
          <w:color w:val="666666"/>
        </w:rPr>
        <w:t xml:space="preserve">Infrastructure sizing, cost, the scaling journey, and how to scale without losing data or chat history.</w:t>
      </w:r>
    </w:p>
    <w:p>
      <w:pPr>
        <w:pBdr>
          <w:bottom w:val="single" w:color="1A1A18" w:sz="6" w:space="4"/>
        </w:pBdr>
      </w:pPr>
    </w:p>
    <w:p>
      <w:pPr>
        <w:spacing w:after="120"/>
      </w:pPr>
    </w:p>
    <w:p>
      <w:pPr>
        <w:pStyle w:val="Heading1"/>
      </w:pPr>
      <w:r>
        <w:t xml:space="preserve">1. The one rule</w:t>
      </w:r>
    </w:p>
    <w:p>
      <w:pPr>
        <w:spacing w:after="120"/>
      </w:pPr>
      <w:r>
        <w:rPr>
          <w:b/>
          <w:bCs/>
        </w:rPr>
        <w:t xml:space="preserve">The box is not the bottleneck. </w:t>
      </w:r>
      <w:r>
        <w:t xml:space="preserve">There is no local AI model — every LLM call is remote (OpenRouter). App workers spend their time waiting on the network, so CPU and RAM stay low. The real ceiling is the LLM concurrency cap plus your OpenRouter rate tier, and the Postgres connection count (the “pool-math” wall).</w:t>
      </w:r>
    </w:p>
    <w:p>
      <w:pPr>
        <w:spacing w:after="120"/>
      </w:pPr>
      <w:r>
        <w:rPr>
          <w:b/>
          <w:bCs/>
        </w:rPr>
        <w:t xml:space="preserve">“40% concurrent”</w:t>
      </w:r>
      <w:r>
        <w:t xml:space="preserve"> means 40% of total users are active at peak (1000 users → 400 active). People read each answer for 15–60s before asking again, so in-flight requests ≈ active ÷ 7 (400 active → ~57 in flight). The zero-LLM Q&amp;A cache serves repeat questions, cutting cold load ~40–60%.</w:t>
      </w:r>
    </w:p>
    <w:p>
      <w:pPr>
        <w:pStyle w:val="Heading1"/>
      </w:pPr>
      <w:r>
        <w:t xml:space="preserve">2. Architecture</w:t>
      </w:r>
    </w:p>
    <w:p>
      <w:pPr>
        <w:spacing w:after="120"/>
      </w:pPr>
      <w:r>
        <w:t xml:space="preserve">Users hit one load balancer (nginx or ALB), which round-robins across stateless app replicas. A single leader-gated worker runs all ingest + background jobs. Postgres holds every piece of data; page images live on disk or S3; the LLM is remote.</w:t>
      </w:r>
    </w:p>
    <w:p>
      <w:pPr>
        <w:spacing w:after="160" w:before="80"/>
        <w:jc w:val="center"/>
      </w:pPr>
      <w:r>
        <w:drawing>
          <wp:inline distT="0" distB="0" distL="0" distR="0">
            <wp:extent cx="5943600" cy="3905250"/>
            <wp:effectExtent t="0" r="0" b="0" l="0"/>
            <wp:docPr id="1" name="architecture" descr="Load balancer to stateless app replicas, one leader worker, Postgres and S3, remote OpenRouter LLM." title="Produc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905250"/>
                    </a:xfrm>
                    <a:prstGeom prst="rect">
                      <a:avLst/>
                    </a:prstGeom>
                  </pic:spPr>
                </pic:pic>
              </a:graphicData>
            </a:graphic>
          </wp:inline>
        </w:drawing>
      </w:r>
    </w:p>
    <w:p>
      <w:pPr>
        <w:pStyle w:val="ListParagraph"/>
        <w:numPr>
          <w:ilvl w:val="0"/>
          <w:numId w:val="2"/>
        </w:numPr>
        <w:spacing w:after="60"/>
      </w:pPr>
      <w:r>
        <w:rPr>
          <w:b/>
          <w:bCs/>
        </w:rPr>
        <w:t xml:space="preserve">App replicas </w:t>
      </w:r>
      <w:r>
        <w:t xml:space="preserve">— stateless (JWT auth, rate-limits/state in Postgres). Run N copies, rebuild anytime; they hold no data.</w:t>
      </w:r>
    </w:p>
    <w:p>
      <w:pPr>
        <w:pStyle w:val="ListParagraph"/>
        <w:numPr>
          <w:ilvl w:val="0"/>
          <w:numId w:val="2"/>
        </w:numPr>
        <w:spacing w:after="60"/>
      </w:pPr>
      <w:r>
        <w:rPr>
          <w:b/>
          <w:bCs/>
        </w:rPr>
        <w:t xml:space="preserve">Worker ×1 </w:t>
      </w:r>
      <w:r>
        <w:t xml:space="preserve">— ingest + daemons. Exactly one runs them (Postgres advisory leader-lock), even with many replicas.</w:t>
      </w:r>
    </w:p>
    <w:p>
      <w:pPr>
        <w:pStyle w:val="ListParagraph"/>
        <w:numPr>
          <w:ilvl w:val="0"/>
          <w:numId w:val="2"/>
        </w:numPr>
        <w:spacing w:after="60"/>
      </w:pPr>
      <w:r>
        <w:rPr>
          <w:b/>
          <w:bCs/>
        </w:rPr>
        <w:t xml:space="preserve">Postgres </w:t>
      </w:r>
      <w:r>
        <w:t xml:space="preserve">— the single source of truth: documents, chat history (conversations + messages), facts, users, analytics.</w:t>
      </w:r>
    </w:p>
    <w:p>
      <w:pPr>
        <w:pStyle w:val="ListParagraph"/>
        <w:numPr>
          <w:ilvl w:val="0"/>
          <w:numId w:val="2"/>
        </w:numPr>
        <w:spacing w:after="60"/>
      </w:pPr>
      <w:r>
        <w:rPr>
          <w:b/>
          <w:bCs/>
        </w:rPr>
        <w:t xml:space="preserve">data/ or S3 </w:t>
      </w:r>
      <w:r>
        <w:t xml:space="preserve">— rendered page images. OpenRouter (Gemini) is the only heavy dependency, and it is remote.</w:t>
      </w:r>
    </w:p>
    <w:p>
      <w:pPr>
        <w:pStyle w:val="Heading1"/>
      </w:pPr>
      <w:r>
        <w:t xml:space="preserve">3. Where every piece of data lives</w:t>
      </w:r>
    </w:p>
    <w:p>
      <w:pPr>
        <w:spacing w:after="120"/>
      </w:pPr>
      <w:r>
        <w:t xml:space="preserve">Containers are disposable; Postgres and data/ are not. You can rebuild and scale app containers freely.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2360"/>
        <w:gridCol w:w="1800"/>
      </w:tblGrid>
      <w:tr>
        <w:trPr>
          <w:tblHeader/>
        </w:trPr>
        <w:tc>
          <w:tcPr>
            <w:tcW w:type="dxa" w:w="3300"/>
            <w:tcBorders>
              <w:top w:val="single" w:color="CCCCCC" w:sz="1"/>
              <w:left w:val="single" w:color="CCCCCC" w:sz="1"/>
              <w:bottom w:val="single" w:color="CCCCCC" w:sz="1"/>
              <w:right w:val="single" w:color="CCCCCC" w:sz="1"/>
            </w:tcBorders>
            <w:shd w:fill="1A1A18" w:val="clear"/>
            <w:tcMar>
              <w:top w:type="dxa" w:w="60"/>
              <w:left w:type="dxa" w:w="110"/>
              <w:bottom w:type="dxa" w:w="60"/>
              <w:right w:type="dxa" w:w="110"/>
            </w:tcMar>
          </w:tcPr>
          <w:p>
            <w:r>
              <w:rPr>
                <w:b/>
                <w:bCs/>
                <w:color w:val="FFFFFF"/>
                <w:sz w:val="19"/>
                <w:szCs w:val="19"/>
              </w:rPr>
              <w:t xml:space="preserve">Data</w:t>
            </w:r>
          </w:p>
        </w:tc>
        <w:tc>
          <w:tcPr>
            <w:tcW w:type="dxa" w:w="1900"/>
            <w:tcBorders>
              <w:top w:val="single" w:color="CCCCCC" w:sz="1"/>
              <w:left w:val="single" w:color="CCCCCC" w:sz="1"/>
              <w:bottom w:val="single" w:color="CCCCCC" w:sz="1"/>
              <w:right w:val="single" w:color="CCCCCC" w:sz="1"/>
            </w:tcBorders>
            <w:shd w:fill="1A1A18" w:val="clear"/>
            <w:tcMar>
              <w:top w:type="dxa" w:w="60"/>
              <w:left w:type="dxa" w:w="110"/>
              <w:bottom w:type="dxa" w:w="60"/>
              <w:right w:type="dxa" w:w="110"/>
            </w:tcMar>
          </w:tcPr>
          <w:p>
            <w:r>
              <w:rPr>
                <w:b/>
                <w:bCs/>
                <w:color w:val="FFFFFF"/>
                <w:sz w:val="19"/>
                <w:szCs w:val="19"/>
              </w:rPr>
              <w:t xml:space="preserve">Stored in</w:t>
            </w:r>
          </w:p>
        </w:tc>
        <w:tc>
          <w:tcPr>
            <w:tcW w:type="dxa" w:w="2360"/>
            <w:tcBorders>
              <w:top w:val="single" w:color="CCCCCC" w:sz="1"/>
              <w:left w:val="single" w:color="CCCCCC" w:sz="1"/>
              <w:bottom w:val="single" w:color="CCCCCC" w:sz="1"/>
              <w:right w:val="single" w:color="CCCCCC" w:sz="1"/>
            </w:tcBorders>
            <w:shd w:fill="1A1A18" w:val="clear"/>
            <w:tcMar>
              <w:top w:type="dxa" w:w="60"/>
              <w:left w:type="dxa" w:w="110"/>
              <w:bottom w:type="dxa" w:w="60"/>
              <w:right w:type="dxa" w:w="110"/>
            </w:tcMar>
          </w:tcPr>
          <w:p>
            <w:r>
              <w:rPr>
                <w:b/>
                <w:bCs/>
                <w:color w:val="FFFFFF"/>
                <w:sz w:val="19"/>
                <w:szCs w:val="19"/>
              </w:rPr>
              <w:t xml:space="preserve">Survives rebuild/scale?</w:t>
            </w:r>
          </w:p>
        </w:tc>
        <w:tc>
          <w:tcPr>
            <w:tcW w:type="dxa" w:w="1800"/>
            <w:tcBorders>
              <w:top w:val="single" w:color="CCCCCC" w:sz="1"/>
              <w:left w:val="single" w:color="CCCCCC" w:sz="1"/>
              <w:bottom w:val="single" w:color="CCCCCC" w:sz="1"/>
              <w:right w:val="single" w:color="CCCCCC" w:sz="1"/>
            </w:tcBorders>
            <w:shd w:fill="1A1A18" w:val="clear"/>
            <w:tcMar>
              <w:top w:type="dxa" w:w="60"/>
              <w:left w:type="dxa" w:w="110"/>
              <w:bottom w:type="dxa" w:w="60"/>
              <w:right w:type="dxa" w:w="110"/>
            </w:tcMar>
          </w:tcPr>
          <w:p>
            <w:r>
              <w:rPr>
                <w:b/>
                <w:bCs/>
                <w:color w:val="FFFFFF"/>
                <w:sz w:val="19"/>
                <w:szCs w:val="19"/>
              </w:rPr>
              <w:t xml:space="preserve">Lost if…</w:t>
            </w:r>
          </w:p>
        </w:tc>
      </w:tr>
      <w:tr>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19"/>
                <w:szCs w:val="19"/>
              </w:rPr>
              <w:t xml:space="preserve">Documents, pages, outline</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19"/>
                <w:szCs w:val="19"/>
              </w:rPr>
              <w:t xml:space="preserve">Postgres</w:t>
            </w:r>
          </w:p>
        </w:tc>
        <w:tc>
          <w:tcPr>
            <w:tcW w:type="dxa" w:w="2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19"/>
                <w:szCs w:val="19"/>
              </w:rPr>
              <w:t xml:space="preserve">Yes</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19"/>
                <w:szCs w:val="19"/>
              </w:rPr>
              <w:t xml:space="preserve">PG volume deleted</w:t>
            </w:r>
          </w:p>
        </w:tc>
      </w:tr>
      <w:tr>
        <w:tc>
          <w:tcPr>
            <w:tcW w:type="dxa" w:w="3300"/>
            <w:tcBorders>
              <w:top w:val="single" w:color="CCCCCC" w:sz="1"/>
              <w:left w:val="single" w:color="CCCCCC" w:sz="1"/>
              <w:bottom w:val="single" w:color="CCCCCC" w:sz="1"/>
              <w:right w:val="single" w:color="CCCCCC" w:sz="1"/>
            </w:tcBorders>
            <w:shd w:fill="F4F3F0" w:val="clear"/>
            <w:tcMar>
              <w:top w:type="dxa" w:w="60"/>
              <w:left w:type="dxa" w:w="110"/>
              <w:bottom w:type="dxa" w:w="60"/>
              <w:right w:type="dxa" w:w="110"/>
            </w:tcMar>
          </w:tcPr>
          <w:p>
            <w:r>
              <w:rPr>
                <w:b w:val="false"/>
                <w:bCs w:val="false"/>
                <w:sz w:val="19"/>
                <w:szCs w:val="19"/>
              </w:rPr>
              <w:t xml:space="preserve">Chat history (conversations, messages)</w:t>
            </w:r>
          </w:p>
        </w:tc>
        <w:tc>
          <w:tcPr>
            <w:tcW w:type="dxa" w:w="1900"/>
            <w:tcBorders>
              <w:top w:val="single" w:color="CCCCCC" w:sz="1"/>
              <w:left w:val="single" w:color="CCCCCC" w:sz="1"/>
              <w:bottom w:val="single" w:color="CCCCCC" w:sz="1"/>
              <w:right w:val="single" w:color="CCCCCC" w:sz="1"/>
            </w:tcBorders>
            <w:shd w:fill="F4F3F0" w:val="clear"/>
            <w:tcMar>
              <w:top w:type="dxa" w:w="60"/>
              <w:left w:type="dxa" w:w="110"/>
              <w:bottom w:type="dxa" w:w="60"/>
              <w:right w:type="dxa" w:w="110"/>
            </w:tcMar>
          </w:tcPr>
          <w:p>
            <w:r>
              <w:rPr>
                <w:b w:val="false"/>
                <w:bCs w:val="false"/>
                <w:sz w:val="19"/>
                <w:szCs w:val="19"/>
              </w:rPr>
              <w:t xml:space="preserve">Postgres</w:t>
            </w:r>
          </w:p>
        </w:tc>
        <w:tc>
          <w:tcPr>
            <w:tcW w:type="dxa" w:w="2360"/>
            <w:tcBorders>
              <w:top w:val="single" w:color="CCCCCC" w:sz="1"/>
              <w:left w:val="single" w:color="CCCCCC" w:sz="1"/>
              <w:bottom w:val="single" w:color="CCCCCC" w:sz="1"/>
              <w:right w:val="single" w:color="CCCCCC" w:sz="1"/>
            </w:tcBorders>
            <w:shd w:fill="F4F3F0" w:val="clear"/>
            <w:tcMar>
              <w:top w:type="dxa" w:w="60"/>
              <w:left w:type="dxa" w:w="110"/>
              <w:bottom w:type="dxa" w:w="60"/>
              <w:right w:type="dxa" w:w="110"/>
            </w:tcMar>
          </w:tcPr>
          <w:p>
            <w:r>
              <w:rPr>
                <w:b w:val="false"/>
                <w:bCs w:val="false"/>
                <w:sz w:val="19"/>
                <w:szCs w:val="19"/>
              </w:rPr>
              <w:t xml:space="preserve">Yes</w:t>
            </w:r>
          </w:p>
        </w:tc>
        <w:tc>
          <w:tcPr>
            <w:tcW w:type="dxa" w:w="1800"/>
            <w:tcBorders>
              <w:top w:val="single" w:color="CCCCCC" w:sz="1"/>
              <w:left w:val="single" w:color="CCCCCC" w:sz="1"/>
              <w:bottom w:val="single" w:color="CCCCCC" w:sz="1"/>
              <w:right w:val="single" w:color="CCCCCC" w:sz="1"/>
            </w:tcBorders>
            <w:shd w:fill="F4F3F0" w:val="clear"/>
            <w:tcMar>
              <w:top w:type="dxa" w:w="60"/>
              <w:left w:type="dxa" w:w="110"/>
              <w:bottom w:type="dxa" w:w="60"/>
              <w:right w:type="dxa" w:w="110"/>
            </w:tcMar>
          </w:tcPr>
          <w:p>
            <w:r>
              <w:rPr>
                <w:b w:val="false"/>
                <w:bCs w:val="false"/>
                <w:sz w:val="19"/>
                <w:szCs w:val="19"/>
              </w:rPr>
              <w:t xml:space="preserve">PG volume deleted</w:t>
            </w:r>
          </w:p>
        </w:tc>
      </w:tr>
      <w:tr>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19"/>
                <w:szCs w:val="19"/>
              </w:rPr>
              <w:t xml:space="preserve">Facts, Q&amp;A bank, users, roles, sectors</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19"/>
                <w:szCs w:val="19"/>
              </w:rPr>
              <w:t xml:space="preserve">Postgres</w:t>
            </w:r>
          </w:p>
        </w:tc>
        <w:tc>
          <w:tcPr>
            <w:tcW w:type="dxa" w:w="2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19"/>
                <w:szCs w:val="19"/>
              </w:rPr>
              <w:t xml:space="preserve">Yes</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19"/>
                <w:szCs w:val="19"/>
              </w:rPr>
              <w:t xml:space="preserve">PG volume deleted</w:t>
            </w:r>
          </w:p>
        </w:tc>
      </w:tr>
      <w:tr>
        <w:tc>
          <w:tcPr>
            <w:tcW w:type="dxa" w:w="3300"/>
            <w:tcBorders>
              <w:top w:val="single" w:color="CCCCCC" w:sz="1"/>
              <w:left w:val="single" w:color="CCCCCC" w:sz="1"/>
              <w:bottom w:val="single" w:color="CCCCCC" w:sz="1"/>
              <w:right w:val="single" w:color="CCCCCC" w:sz="1"/>
            </w:tcBorders>
            <w:shd w:fill="F4F3F0" w:val="clear"/>
            <w:tcMar>
              <w:top w:type="dxa" w:w="60"/>
              <w:left w:type="dxa" w:w="110"/>
              <w:bottom w:type="dxa" w:w="60"/>
              <w:right w:type="dxa" w:w="110"/>
            </w:tcMar>
          </w:tcPr>
          <w:p>
            <w:r>
              <w:rPr>
                <w:b w:val="false"/>
                <w:bCs w:val="false"/>
                <w:sz w:val="19"/>
                <w:szCs w:val="19"/>
              </w:rPr>
              <w:t xml:space="preserve">Page images (PNG)</w:t>
            </w:r>
          </w:p>
        </w:tc>
        <w:tc>
          <w:tcPr>
            <w:tcW w:type="dxa" w:w="1900"/>
            <w:tcBorders>
              <w:top w:val="single" w:color="CCCCCC" w:sz="1"/>
              <w:left w:val="single" w:color="CCCCCC" w:sz="1"/>
              <w:bottom w:val="single" w:color="CCCCCC" w:sz="1"/>
              <w:right w:val="single" w:color="CCCCCC" w:sz="1"/>
            </w:tcBorders>
            <w:shd w:fill="F4F3F0" w:val="clear"/>
            <w:tcMar>
              <w:top w:type="dxa" w:w="60"/>
              <w:left w:type="dxa" w:w="110"/>
              <w:bottom w:type="dxa" w:w="60"/>
              <w:right w:type="dxa" w:w="110"/>
            </w:tcMar>
          </w:tcPr>
          <w:p>
            <w:r>
              <w:rPr>
                <w:b w:val="false"/>
                <w:bCs w:val="false"/>
                <w:sz w:val="19"/>
                <w:szCs w:val="19"/>
              </w:rPr>
              <w:t xml:space="preserve">data/ (or S3)</w:t>
            </w:r>
          </w:p>
        </w:tc>
        <w:tc>
          <w:tcPr>
            <w:tcW w:type="dxa" w:w="2360"/>
            <w:tcBorders>
              <w:top w:val="single" w:color="CCCCCC" w:sz="1"/>
              <w:left w:val="single" w:color="CCCCCC" w:sz="1"/>
              <w:bottom w:val="single" w:color="CCCCCC" w:sz="1"/>
              <w:right w:val="single" w:color="CCCCCC" w:sz="1"/>
            </w:tcBorders>
            <w:shd w:fill="F4F3F0" w:val="clear"/>
            <w:tcMar>
              <w:top w:type="dxa" w:w="60"/>
              <w:left w:type="dxa" w:w="110"/>
              <w:bottom w:type="dxa" w:w="60"/>
              <w:right w:type="dxa" w:w="110"/>
            </w:tcMar>
          </w:tcPr>
          <w:p>
            <w:r>
              <w:rPr>
                <w:b w:val="false"/>
                <w:bCs w:val="false"/>
                <w:sz w:val="19"/>
                <w:szCs w:val="19"/>
              </w:rPr>
              <w:t xml:space="preserve">Yes</w:t>
            </w:r>
          </w:p>
        </w:tc>
        <w:tc>
          <w:tcPr>
            <w:tcW w:type="dxa" w:w="1800"/>
            <w:tcBorders>
              <w:top w:val="single" w:color="CCCCCC" w:sz="1"/>
              <w:left w:val="single" w:color="CCCCCC" w:sz="1"/>
              <w:bottom w:val="single" w:color="CCCCCC" w:sz="1"/>
              <w:right w:val="single" w:color="CCCCCC" w:sz="1"/>
            </w:tcBorders>
            <w:shd w:fill="F4F3F0" w:val="clear"/>
            <w:tcMar>
              <w:top w:type="dxa" w:w="60"/>
              <w:left w:type="dxa" w:w="110"/>
              <w:bottom w:type="dxa" w:w="60"/>
              <w:right w:type="dxa" w:w="110"/>
            </w:tcMar>
          </w:tcPr>
          <w:p>
            <w:r>
              <w:rPr>
                <w:b w:val="false"/>
                <w:bCs w:val="false"/>
                <w:sz w:val="19"/>
                <w:szCs w:val="19"/>
              </w:rPr>
              <w:t xml:space="preserve">data/ deleted</w:t>
            </w:r>
          </w:p>
        </w:tc>
      </w:tr>
      <w:tr>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19"/>
                <w:szCs w:val="19"/>
              </w:rPr>
              <w:t xml:space="preserve">App code / config</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19"/>
                <w:szCs w:val="19"/>
              </w:rPr>
              <w:t xml:space="preserve">container image</w:t>
            </w:r>
          </w:p>
        </w:tc>
        <w:tc>
          <w:tcPr>
            <w:tcW w:type="dxa" w:w="2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19"/>
                <w:szCs w:val="19"/>
              </w:rPr>
              <w:t xml:space="preserve">rebuilt each deploy</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19"/>
                <w:szCs w:val="19"/>
              </w:rPr>
              <w:t xml:space="preserve">— (no data here)</w:t>
            </w:r>
          </w:p>
        </w:tc>
      </w:tr>
      <w:tr>
        <w:tc>
          <w:tcPr>
            <w:tcW w:type="dxa" w:w="3300"/>
            <w:tcBorders>
              <w:top w:val="single" w:color="CCCCCC" w:sz="1"/>
              <w:left w:val="single" w:color="CCCCCC" w:sz="1"/>
              <w:bottom w:val="single" w:color="CCCCCC" w:sz="1"/>
              <w:right w:val="single" w:color="CCCCCC" w:sz="1"/>
            </w:tcBorders>
            <w:shd w:fill="F4F3F0" w:val="clear"/>
            <w:tcMar>
              <w:top w:type="dxa" w:w="60"/>
              <w:left w:type="dxa" w:w="110"/>
              <w:bottom w:type="dxa" w:w="60"/>
              <w:right w:type="dxa" w:w="110"/>
            </w:tcMar>
          </w:tcPr>
          <w:p>
            <w:r>
              <w:rPr>
                <w:b w:val="false"/>
                <w:bCs w:val="false"/>
                <w:sz w:val="19"/>
                <w:szCs w:val="19"/>
              </w:rPr>
              <w:t xml:space="preserve">Secrets, flags</w:t>
            </w:r>
          </w:p>
        </w:tc>
        <w:tc>
          <w:tcPr>
            <w:tcW w:type="dxa" w:w="1900"/>
            <w:tcBorders>
              <w:top w:val="single" w:color="CCCCCC" w:sz="1"/>
              <w:left w:val="single" w:color="CCCCCC" w:sz="1"/>
              <w:bottom w:val="single" w:color="CCCCCC" w:sz="1"/>
              <w:right w:val="single" w:color="CCCCCC" w:sz="1"/>
            </w:tcBorders>
            <w:shd w:fill="F4F3F0" w:val="clear"/>
            <w:tcMar>
              <w:top w:type="dxa" w:w="60"/>
              <w:left w:type="dxa" w:w="110"/>
              <w:bottom w:type="dxa" w:w="60"/>
              <w:right w:type="dxa" w:w="110"/>
            </w:tcMar>
          </w:tcPr>
          <w:p>
            <w:r>
              <w:rPr>
                <w:b w:val="false"/>
                <w:bCs w:val="false"/>
                <w:sz w:val="19"/>
                <w:szCs w:val="19"/>
              </w:rPr>
              <w:t xml:space="preserve">.env (gitignored)</w:t>
            </w:r>
          </w:p>
        </w:tc>
        <w:tc>
          <w:tcPr>
            <w:tcW w:type="dxa" w:w="2360"/>
            <w:tcBorders>
              <w:top w:val="single" w:color="CCCCCC" w:sz="1"/>
              <w:left w:val="single" w:color="CCCCCC" w:sz="1"/>
              <w:bottom w:val="single" w:color="CCCCCC" w:sz="1"/>
              <w:right w:val="single" w:color="CCCCCC" w:sz="1"/>
            </w:tcBorders>
            <w:shd w:fill="F4F3F0" w:val="clear"/>
            <w:tcMar>
              <w:top w:type="dxa" w:w="60"/>
              <w:left w:type="dxa" w:w="110"/>
              <w:bottom w:type="dxa" w:w="60"/>
              <w:right w:type="dxa" w:w="110"/>
            </w:tcMar>
          </w:tcPr>
          <w:p>
            <w:r>
              <w:rPr>
                <w:b w:val="false"/>
                <w:bCs w:val="false"/>
                <w:sz w:val="19"/>
                <w:szCs w:val="19"/>
              </w:rPr>
              <w:t xml:space="preserve">Yes (on host)</w:t>
            </w:r>
          </w:p>
        </w:tc>
        <w:tc>
          <w:tcPr>
            <w:tcW w:type="dxa" w:w="1800"/>
            <w:tcBorders>
              <w:top w:val="single" w:color="CCCCCC" w:sz="1"/>
              <w:left w:val="single" w:color="CCCCCC" w:sz="1"/>
              <w:bottom w:val="single" w:color="CCCCCC" w:sz="1"/>
              <w:right w:val="single" w:color="CCCCCC" w:sz="1"/>
            </w:tcBorders>
            <w:shd w:fill="F4F3F0" w:val="clear"/>
            <w:tcMar>
              <w:top w:type="dxa" w:w="60"/>
              <w:left w:type="dxa" w:w="110"/>
              <w:bottom w:type="dxa" w:w="60"/>
              <w:right w:type="dxa" w:w="110"/>
            </w:tcMar>
          </w:tcPr>
          <w:p>
            <w:r>
              <w:rPr>
                <w:b w:val="false"/>
                <w:bCs w:val="false"/>
                <w:sz w:val="19"/>
                <w:szCs w:val="19"/>
              </w:rPr>
              <w:t xml:space="preserve">host wiped</w:t>
            </w:r>
          </w:p>
        </w:tc>
      </w:tr>
    </w:tbl>
    <w:p>
      <w:pPr>
        <w:pStyle w:val="Heading1"/>
        <w:pageBreakBefore/>
      </w:pPr>
      <w:r>
        <w:t xml:space="preserve">4. Sizing: 100 → 1000 users (40% concurrent)</w:t>
      </w:r>
    </w:p>
    <w:p>
      <w:pPr>
        <w:spacing w:after="120"/>
      </w:pPr>
      <w:r>
        <w:t xml:space="preserve">WEB_CONCURRENCY = 4 throughout. LLM_MAX_CONCURRENCY is burst-sized to the in-flight peak (never above your OpenRouter tier). AWS = on-demand; Reserved/Savings Plan ≈ −40%. LLM cost assumes gemini-flash-lite, ~3500 tokens/answer, ~10 q/user/day, 40% cache hit.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720"/>
        <w:gridCol w:w="860"/>
        <w:gridCol w:w="1640"/>
        <w:gridCol w:w="560"/>
        <w:gridCol w:w="1820"/>
        <w:gridCol w:w="720"/>
        <w:gridCol w:w="760"/>
        <w:gridCol w:w="800"/>
        <w:gridCol w:w="720"/>
      </w:tblGrid>
      <w:tr>
        <w:trPr>
          <w:tblHeader/>
        </w:trPr>
        <w:tc>
          <w:tcPr>
            <w:tcW w:type="dxa" w:w="760"/>
            <w:tcBorders>
              <w:top w:val="single" w:color="CCCCCC" w:sz="1"/>
              <w:left w:val="single" w:color="CCCCCC" w:sz="1"/>
              <w:bottom w:val="single" w:color="CCCCCC" w:sz="1"/>
              <w:right w:val="single" w:color="CCCCCC" w:sz="1"/>
            </w:tcBorders>
            <w:shd w:fill="1A1A18" w:val="clear"/>
            <w:tcMar>
              <w:top w:type="dxa" w:w="60"/>
              <w:left w:type="dxa" w:w="110"/>
              <w:bottom w:type="dxa" w:w="60"/>
              <w:right w:type="dxa" w:w="110"/>
            </w:tcMar>
          </w:tcPr>
          <w:p>
            <w:r>
              <w:rPr>
                <w:b/>
                <w:bCs/>
                <w:color w:val="FFFFFF"/>
                <w:sz w:val="19"/>
                <w:szCs w:val="19"/>
              </w:rPr>
              <w:t xml:space="preserve">Users</w:t>
            </w:r>
          </w:p>
        </w:tc>
        <w:tc>
          <w:tcPr>
            <w:tcW w:type="dxa" w:w="720"/>
            <w:tcBorders>
              <w:top w:val="single" w:color="CCCCCC" w:sz="1"/>
              <w:left w:val="single" w:color="CCCCCC" w:sz="1"/>
              <w:bottom w:val="single" w:color="CCCCCC" w:sz="1"/>
              <w:right w:val="single" w:color="CCCCCC" w:sz="1"/>
            </w:tcBorders>
            <w:shd w:fill="1A1A18" w:val="clear"/>
            <w:tcMar>
              <w:top w:type="dxa" w:w="60"/>
              <w:left w:type="dxa" w:w="110"/>
              <w:bottom w:type="dxa" w:w="60"/>
              <w:right w:type="dxa" w:w="110"/>
            </w:tcMar>
          </w:tcPr>
          <w:p>
            <w:r>
              <w:rPr>
                <w:b/>
                <w:bCs/>
                <w:color w:val="FFFFFF"/>
                <w:sz w:val="19"/>
                <w:szCs w:val="19"/>
              </w:rPr>
              <w:t xml:space="preserve">Active</w:t>
            </w:r>
          </w:p>
        </w:tc>
        <w:tc>
          <w:tcPr>
            <w:tcW w:type="dxa" w:w="860"/>
            <w:tcBorders>
              <w:top w:val="single" w:color="CCCCCC" w:sz="1"/>
              <w:left w:val="single" w:color="CCCCCC" w:sz="1"/>
              <w:bottom w:val="single" w:color="CCCCCC" w:sz="1"/>
              <w:right w:val="single" w:color="CCCCCC" w:sz="1"/>
            </w:tcBorders>
            <w:shd w:fill="1A1A18" w:val="clear"/>
            <w:tcMar>
              <w:top w:type="dxa" w:w="60"/>
              <w:left w:type="dxa" w:w="110"/>
              <w:bottom w:type="dxa" w:w="60"/>
              <w:right w:type="dxa" w:w="110"/>
            </w:tcMar>
          </w:tcPr>
          <w:p>
            <w:r>
              <w:rPr>
                <w:b/>
                <w:bCs/>
                <w:color w:val="FFFFFF"/>
                <w:sz w:val="19"/>
                <w:szCs w:val="19"/>
              </w:rPr>
              <w:t xml:space="preserve">In-flight</w:t>
            </w:r>
          </w:p>
        </w:tc>
        <w:tc>
          <w:tcPr>
            <w:tcW w:type="dxa" w:w="1640"/>
            <w:tcBorders>
              <w:top w:val="single" w:color="CCCCCC" w:sz="1"/>
              <w:left w:val="single" w:color="CCCCCC" w:sz="1"/>
              <w:bottom w:val="single" w:color="CCCCCC" w:sz="1"/>
              <w:right w:val="single" w:color="CCCCCC" w:sz="1"/>
            </w:tcBorders>
            <w:shd w:fill="1A1A18" w:val="clear"/>
            <w:tcMar>
              <w:top w:type="dxa" w:w="60"/>
              <w:left w:type="dxa" w:w="110"/>
              <w:bottom w:type="dxa" w:w="60"/>
              <w:right w:type="dxa" w:w="110"/>
            </w:tcMar>
          </w:tcPr>
          <w:p>
            <w:r>
              <w:rPr>
                <w:b/>
                <w:bCs/>
                <w:color w:val="FFFFFF"/>
                <w:sz w:val="19"/>
                <w:szCs w:val="19"/>
              </w:rPr>
              <w:t xml:space="preserve">App tier</w:t>
            </w:r>
          </w:p>
        </w:tc>
        <w:tc>
          <w:tcPr>
            <w:tcW w:type="dxa" w:w="560"/>
            <w:tcBorders>
              <w:top w:val="single" w:color="CCCCCC" w:sz="1"/>
              <w:left w:val="single" w:color="CCCCCC" w:sz="1"/>
              <w:bottom w:val="single" w:color="CCCCCC" w:sz="1"/>
              <w:right w:val="single" w:color="CCCCCC" w:sz="1"/>
            </w:tcBorders>
            <w:shd w:fill="1A1A18" w:val="clear"/>
            <w:tcMar>
              <w:top w:type="dxa" w:w="60"/>
              <w:left w:type="dxa" w:w="110"/>
              <w:bottom w:type="dxa" w:w="60"/>
              <w:right w:type="dxa" w:w="110"/>
            </w:tcMar>
          </w:tcPr>
          <w:p>
            <w:r>
              <w:rPr>
                <w:b/>
                <w:bCs/>
                <w:color w:val="FFFFFF"/>
                <w:sz w:val="19"/>
                <w:szCs w:val="19"/>
              </w:rPr>
              <w:t xml:space="preserve">app=</w:t>
            </w:r>
          </w:p>
        </w:tc>
        <w:tc>
          <w:tcPr>
            <w:tcW w:type="dxa" w:w="1820"/>
            <w:tcBorders>
              <w:top w:val="single" w:color="CCCCCC" w:sz="1"/>
              <w:left w:val="single" w:color="CCCCCC" w:sz="1"/>
              <w:bottom w:val="single" w:color="CCCCCC" w:sz="1"/>
              <w:right w:val="single" w:color="CCCCCC" w:sz="1"/>
            </w:tcBorders>
            <w:shd w:fill="1A1A18" w:val="clear"/>
            <w:tcMar>
              <w:top w:type="dxa" w:w="60"/>
              <w:left w:type="dxa" w:w="110"/>
              <w:bottom w:type="dxa" w:w="60"/>
              <w:right w:type="dxa" w:w="110"/>
            </w:tcMar>
          </w:tcPr>
          <w:p>
            <w:r>
              <w:rPr>
                <w:b/>
                <w:bCs/>
                <w:color w:val="FFFFFF"/>
                <w:sz w:val="19"/>
                <w:szCs w:val="19"/>
              </w:rPr>
              <w:t xml:space="preserve">Database</w:t>
            </w:r>
          </w:p>
        </w:tc>
        <w:tc>
          <w:tcPr>
            <w:tcW w:type="dxa" w:w="720"/>
            <w:tcBorders>
              <w:top w:val="single" w:color="CCCCCC" w:sz="1"/>
              <w:left w:val="single" w:color="CCCCCC" w:sz="1"/>
              <w:bottom w:val="single" w:color="CCCCCC" w:sz="1"/>
              <w:right w:val="single" w:color="CCCCCC" w:sz="1"/>
            </w:tcBorders>
            <w:shd w:fill="1A1A18" w:val="clear"/>
            <w:tcMar>
              <w:top w:type="dxa" w:w="60"/>
              <w:left w:type="dxa" w:w="110"/>
              <w:bottom w:type="dxa" w:w="60"/>
              <w:right w:type="dxa" w:w="110"/>
            </w:tcMar>
          </w:tcPr>
          <w:p>
            <w:r>
              <w:rPr>
                <w:b/>
                <w:bCs/>
                <w:color w:val="FFFFFF"/>
                <w:sz w:val="19"/>
                <w:szCs w:val="19"/>
              </w:rPr>
              <w:t xml:space="preserve">Images</w:t>
            </w:r>
          </w:p>
        </w:tc>
        <w:tc>
          <w:tcPr>
            <w:tcW w:type="dxa" w:w="760"/>
            <w:tcBorders>
              <w:top w:val="single" w:color="CCCCCC" w:sz="1"/>
              <w:left w:val="single" w:color="CCCCCC" w:sz="1"/>
              <w:bottom w:val="single" w:color="CCCCCC" w:sz="1"/>
              <w:right w:val="single" w:color="CCCCCC" w:sz="1"/>
            </w:tcBorders>
            <w:shd w:fill="1A1A18" w:val="clear"/>
            <w:tcMar>
              <w:top w:type="dxa" w:w="60"/>
              <w:left w:type="dxa" w:w="110"/>
              <w:bottom w:type="dxa" w:w="60"/>
              <w:right w:type="dxa" w:w="110"/>
            </w:tcMar>
          </w:tcPr>
          <w:p>
            <w:r>
              <w:rPr>
                <w:b/>
                <w:bCs/>
                <w:color w:val="FFFFFF"/>
                <w:sz w:val="19"/>
                <w:szCs w:val="19"/>
              </w:rPr>
              <w:t xml:space="preserve">PG_MAX</w:t>
            </w:r>
          </w:p>
        </w:tc>
        <w:tc>
          <w:tcPr>
            <w:tcW w:type="dxa" w:w="800"/>
            <w:tcBorders>
              <w:top w:val="single" w:color="CCCCCC" w:sz="1"/>
              <w:left w:val="single" w:color="CCCCCC" w:sz="1"/>
              <w:bottom w:val="single" w:color="CCCCCC" w:sz="1"/>
              <w:right w:val="single" w:color="CCCCCC" w:sz="1"/>
            </w:tcBorders>
            <w:shd w:fill="1A1A18" w:val="clear"/>
            <w:tcMar>
              <w:top w:type="dxa" w:w="60"/>
              <w:left w:type="dxa" w:w="110"/>
              <w:bottom w:type="dxa" w:w="60"/>
              <w:right w:type="dxa" w:w="110"/>
            </w:tcMar>
          </w:tcPr>
          <w:p>
            <w:r>
              <w:rPr>
                <w:b/>
                <w:bCs/>
                <w:color w:val="FFFFFF"/>
                <w:sz w:val="19"/>
                <w:szCs w:val="19"/>
              </w:rPr>
              <w:t xml:space="preserve">LLM_MAX</w:t>
            </w:r>
          </w:p>
        </w:tc>
        <w:tc>
          <w:tcPr>
            <w:tcW w:type="dxa" w:w="720"/>
            <w:tcBorders>
              <w:top w:val="single" w:color="CCCCCC" w:sz="1"/>
              <w:left w:val="single" w:color="CCCCCC" w:sz="1"/>
              <w:bottom w:val="single" w:color="CCCCCC" w:sz="1"/>
              <w:right w:val="single" w:color="CCCCCC" w:sz="1"/>
            </w:tcBorders>
            <w:shd w:fill="1A1A18" w:val="clear"/>
            <w:tcMar>
              <w:top w:type="dxa" w:w="60"/>
              <w:left w:type="dxa" w:w="110"/>
              <w:bottom w:type="dxa" w:w="60"/>
              <w:right w:type="dxa" w:w="110"/>
            </w:tcMar>
          </w:tcPr>
          <w:p>
            <w:r>
              <w:rPr>
                <w:b/>
                <w:bCs/>
                <w:color w:val="FFFFFF"/>
                <w:sz w:val="19"/>
                <w:szCs w:val="19"/>
              </w:rPr>
              <w:t xml:space="preserve">$/mo</w:t>
            </w:r>
          </w:p>
        </w:tc>
      </w:tr>
      <w:tr>
        <w:tc>
          <w:tcPr>
            <w:tcW w:type="dxa" w:w="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19"/>
                <w:szCs w:val="19"/>
              </w:rPr>
              <w:t xml:space="preserve">100</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19"/>
                <w:szCs w:val="19"/>
              </w:rPr>
              <w:t xml:space="preserve">40</w:t>
            </w:r>
          </w:p>
        </w:tc>
        <w:tc>
          <w:tcPr>
            <w:tcW w:type="dxa" w:w="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19"/>
                <w:szCs w:val="19"/>
              </w:rPr>
              <w:t xml:space="preserve">6</w:t>
            </w:r>
          </w:p>
        </w:tc>
        <w:tc>
          <w:tcPr>
            <w:tcW w:type="dxa" w:w="164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19"/>
                <w:szCs w:val="19"/>
              </w:rPr>
              <w:t xml:space="preserve">1× t3.xlarge</w:t>
            </w:r>
          </w:p>
        </w:tc>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19"/>
                <w:szCs w:val="19"/>
              </w:rPr>
              <w:t xml:space="preserve">2</w:t>
            </w:r>
          </w:p>
        </w:tc>
        <w:tc>
          <w:tcPr>
            <w:tcW w:type="dxa" w:w="18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19"/>
                <w:szCs w:val="19"/>
              </w:rPr>
              <w:t xml:space="preserve">on-box / db.t3.small</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19"/>
                <w:szCs w:val="19"/>
              </w:rPr>
              <w:t xml:space="preserve">local</w:t>
            </w:r>
          </w:p>
        </w:tc>
        <w:tc>
          <w:tcPr>
            <w:tcW w:type="dxa" w:w="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19"/>
                <w:szCs w:val="19"/>
              </w:rPr>
              <w:t xml:space="preserve">200</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19"/>
                <w:szCs w:val="19"/>
              </w:rPr>
              <w:t xml:space="preserve">30</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19"/>
                <w:szCs w:val="19"/>
              </w:rPr>
              <w:t xml:space="preserve">~145</w:t>
            </w:r>
          </w:p>
        </w:tc>
      </w:tr>
      <w:tr>
        <w:tc>
          <w:tcPr>
            <w:tcW w:type="dxa" w:w="760"/>
            <w:tcBorders>
              <w:top w:val="single" w:color="CCCCCC" w:sz="1"/>
              <w:left w:val="single" w:color="CCCCCC" w:sz="1"/>
              <w:bottom w:val="single" w:color="CCCCCC" w:sz="1"/>
              <w:right w:val="single" w:color="CCCCCC" w:sz="1"/>
            </w:tcBorders>
            <w:shd w:fill="F4F3F0" w:val="clear"/>
            <w:tcMar>
              <w:top w:type="dxa" w:w="60"/>
              <w:left w:type="dxa" w:w="110"/>
              <w:bottom w:type="dxa" w:w="60"/>
              <w:right w:type="dxa" w:w="110"/>
            </w:tcMar>
          </w:tcPr>
          <w:p>
            <w:r>
              <w:rPr>
                <w:b w:val="false"/>
                <w:bCs w:val="false"/>
                <w:sz w:val="19"/>
                <w:szCs w:val="19"/>
              </w:rPr>
              <w:t xml:space="preserve">250</w:t>
            </w:r>
          </w:p>
        </w:tc>
        <w:tc>
          <w:tcPr>
            <w:tcW w:type="dxa" w:w="720"/>
            <w:tcBorders>
              <w:top w:val="single" w:color="CCCCCC" w:sz="1"/>
              <w:left w:val="single" w:color="CCCCCC" w:sz="1"/>
              <w:bottom w:val="single" w:color="CCCCCC" w:sz="1"/>
              <w:right w:val="single" w:color="CCCCCC" w:sz="1"/>
            </w:tcBorders>
            <w:shd w:fill="F4F3F0" w:val="clear"/>
            <w:tcMar>
              <w:top w:type="dxa" w:w="60"/>
              <w:left w:type="dxa" w:w="110"/>
              <w:bottom w:type="dxa" w:w="60"/>
              <w:right w:type="dxa" w:w="110"/>
            </w:tcMar>
          </w:tcPr>
          <w:p>
            <w:r>
              <w:rPr>
                <w:b w:val="false"/>
                <w:bCs w:val="false"/>
                <w:sz w:val="19"/>
                <w:szCs w:val="19"/>
              </w:rPr>
              <w:t xml:space="preserve">100</w:t>
            </w:r>
          </w:p>
        </w:tc>
        <w:tc>
          <w:tcPr>
            <w:tcW w:type="dxa" w:w="860"/>
            <w:tcBorders>
              <w:top w:val="single" w:color="CCCCCC" w:sz="1"/>
              <w:left w:val="single" w:color="CCCCCC" w:sz="1"/>
              <w:bottom w:val="single" w:color="CCCCCC" w:sz="1"/>
              <w:right w:val="single" w:color="CCCCCC" w:sz="1"/>
            </w:tcBorders>
            <w:shd w:fill="F4F3F0" w:val="clear"/>
            <w:tcMar>
              <w:top w:type="dxa" w:w="60"/>
              <w:left w:type="dxa" w:w="110"/>
              <w:bottom w:type="dxa" w:w="60"/>
              <w:right w:type="dxa" w:w="110"/>
            </w:tcMar>
          </w:tcPr>
          <w:p>
            <w:r>
              <w:rPr>
                <w:b w:val="false"/>
                <w:bCs w:val="false"/>
                <w:sz w:val="19"/>
                <w:szCs w:val="19"/>
              </w:rPr>
              <w:t xml:space="preserve">14</w:t>
            </w:r>
          </w:p>
        </w:tc>
        <w:tc>
          <w:tcPr>
            <w:tcW w:type="dxa" w:w="1640"/>
            <w:tcBorders>
              <w:top w:val="single" w:color="CCCCCC" w:sz="1"/>
              <w:left w:val="single" w:color="CCCCCC" w:sz="1"/>
              <w:bottom w:val="single" w:color="CCCCCC" w:sz="1"/>
              <w:right w:val="single" w:color="CCCCCC" w:sz="1"/>
            </w:tcBorders>
            <w:shd w:fill="F4F3F0" w:val="clear"/>
            <w:tcMar>
              <w:top w:type="dxa" w:w="60"/>
              <w:left w:type="dxa" w:w="110"/>
              <w:bottom w:type="dxa" w:w="60"/>
              <w:right w:type="dxa" w:w="110"/>
            </w:tcMar>
          </w:tcPr>
          <w:p>
            <w:r>
              <w:rPr>
                <w:b w:val="false"/>
                <w:bCs w:val="false"/>
                <w:sz w:val="19"/>
                <w:szCs w:val="19"/>
              </w:rPr>
              <w:t xml:space="preserve">1× m5.xlarge</w:t>
            </w:r>
          </w:p>
        </w:tc>
        <w:tc>
          <w:tcPr>
            <w:tcW w:type="dxa" w:w="560"/>
            <w:tcBorders>
              <w:top w:val="single" w:color="CCCCCC" w:sz="1"/>
              <w:left w:val="single" w:color="CCCCCC" w:sz="1"/>
              <w:bottom w:val="single" w:color="CCCCCC" w:sz="1"/>
              <w:right w:val="single" w:color="CCCCCC" w:sz="1"/>
            </w:tcBorders>
            <w:shd w:fill="F4F3F0" w:val="clear"/>
            <w:tcMar>
              <w:top w:type="dxa" w:w="60"/>
              <w:left w:type="dxa" w:w="110"/>
              <w:bottom w:type="dxa" w:w="60"/>
              <w:right w:type="dxa" w:w="110"/>
            </w:tcMar>
          </w:tcPr>
          <w:p>
            <w:r>
              <w:rPr>
                <w:b w:val="false"/>
                <w:bCs w:val="false"/>
                <w:sz w:val="19"/>
                <w:szCs w:val="19"/>
              </w:rPr>
              <w:t xml:space="preserve">3</w:t>
            </w:r>
          </w:p>
        </w:tc>
        <w:tc>
          <w:tcPr>
            <w:tcW w:type="dxa" w:w="1820"/>
            <w:tcBorders>
              <w:top w:val="single" w:color="CCCCCC" w:sz="1"/>
              <w:left w:val="single" w:color="CCCCCC" w:sz="1"/>
              <w:bottom w:val="single" w:color="CCCCCC" w:sz="1"/>
              <w:right w:val="single" w:color="CCCCCC" w:sz="1"/>
            </w:tcBorders>
            <w:shd w:fill="F4F3F0" w:val="clear"/>
            <w:tcMar>
              <w:top w:type="dxa" w:w="60"/>
              <w:left w:type="dxa" w:w="110"/>
              <w:bottom w:type="dxa" w:w="60"/>
              <w:right w:type="dxa" w:w="110"/>
            </w:tcMar>
          </w:tcPr>
          <w:p>
            <w:r>
              <w:rPr>
                <w:b w:val="false"/>
                <w:bCs w:val="false"/>
                <w:sz w:val="19"/>
                <w:szCs w:val="19"/>
              </w:rPr>
              <w:t xml:space="preserve">RDS db.t3.medium</w:t>
            </w:r>
          </w:p>
        </w:tc>
        <w:tc>
          <w:tcPr>
            <w:tcW w:type="dxa" w:w="720"/>
            <w:tcBorders>
              <w:top w:val="single" w:color="CCCCCC" w:sz="1"/>
              <w:left w:val="single" w:color="CCCCCC" w:sz="1"/>
              <w:bottom w:val="single" w:color="CCCCCC" w:sz="1"/>
              <w:right w:val="single" w:color="CCCCCC" w:sz="1"/>
            </w:tcBorders>
            <w:shd w:fill="F4F3F0" w:val="clear"/>
            <w:tcMar>
              <w:top w:type="dxa" w:w="60"/>
              <w:left w:type="dxa" w:w="110"/>
              <w:bottom w:type="dxa" w:w="60"/>
              <w:right w:type="dxa" w:w="110"/>
            </w:tcMar>
          </w:tcPr>
          <w:p>
            <w:r>
              <w:rPr>
                <w:b w:val="false"/>
                <w:bCs w:val="false"/>
                <w:sz w:val="19"/>
                <w:szCs w:val="19"/>
              </w:rPr>
              <w:t xml:space="preserve">local</w:t>
            </w:r>
          </w:p>
        </w:tc>
        <w:tc>
          <w:tcPr>
            <w:tcW w:type="dxa" w:w="760"/>
            <w:tcBorders>
              <w:top w:val="single" w:color="CCCCCC" w:sz="1"/>
              <w:left w:val="single" w:color="CCCCCC" w:sz="1"/>
              <w:bottom w:val="single" w:color="CCCCCC" w:sz="1"/>
              <w:right w:val="single" w:color="CCCCCC" w:sz="1"/>
            </w:tcBorders>
            <w:shd w:fill="F4F3F0" w:val="clear"/>
            <w:tcMar>
              <w:top w:type="dxa" w:w="60"/>
              <w:left w:type="dxa" w:w="110"/>
              <w:bottom w:type="dxa" w:w="60"/>
              <w:right w:type="dxa" w:w="110"/>
            </w:tcMar>
          </w:tcPr>
          <w:p>
            <w:r>
              <w:rPr>
                <w:b w:val="false"/>
                <w:bCs w:val="false"/>
                <w:sz w:val="19"/>
                <w:szCs w:val="19"/>
              </w:rPr>
              <w:t xml:space="preserve">200</w:t>
            </w:r>
          </w:p>
        </w:tc>
        <w:tc>
          <w:tcPr>
            <w:tcW w:type="dxa" w:w="800"/>
            <w:tcBorders>
              <w:top w:val="single" w:color="CCCCCC" w:sz="1"/>
              <w:left w:val="single" w:color="CCCCCC" w:sz="1"/>
              <w:bottom w:val="single" w:color="CCCCCC" w:sz="1"/>
              <w:right w:val="single" w:color="CCCCCC" w:sz="1"/>
            </w:tcBorders>
            <w:shd w:fill="F4F3F0" w:val="clear"/>
            <w:tcMar>
              <w:top w:type="dxa" w:w="60"/>
              <w:left w:type="dxa" w:w="110"/>
              <w:bottom w:type="dxa" w:w="60"/>
              <w:right w:type="dxa" w:w="110"/>
            </w:tcMar>
          </w:tcPr>
          <w:p>
            <w:r>
              <w:rPr>
                <w:b w:val="false"/>
                <w:bCs w:val="false"/>
                <w:sz w:val="19"/>
                <w:szCs w:val="19"/>
              </w:rPr>
              <w:t xml:space="preserve">40</w:t>
            </w:r>
          </w:p>
        </w:tc>
        <w:tc>
          <w:tcPr>
            <w:tcW w:type="dxa" w:w="720"/>
            <w:tcBorders>
              <w:top w:val="single" w:color="CCCCCC" w:sz="1"/>
              <w:left w:val="single" w:color="CCCCCC" w:sz="1"/>
              <w:bottom w:val="single" w:color="CCCCCC" w:sz="1"/>
              <w:right w:val="single" w:color="CCCCCC" w:sz="1"/>
            </w:tcBorders>
            <w:shd w:fill="F4F3F0" w:val="clear"/>
            <w:tcMar>
              <w:top w:type="dxa" w:w="60"/>
              <w:left w:type="dxa" w:w="110"/>
              <w:bottom w:type="dxa" w:w="60"/>
              <w:right w:type="dxa" w:w="110"/>
            </w:tcMar>
          </w:tcPr>
          <w:p>
            <w:r>
              <w:rPr>
                <w:b w:val="false"/>
                <w:bCs w:val="false"/>
                <w:sz w:val="19"/>
                <w:szCs w:val="19"/>
              </w:rPr>
              <w:t xml:space="preserve">~296</w:t>
            </w:r>
          </w:p>
        </w:tc>
      </w:tr>
      <w:tr>
        <w:tc>
          <w:tcPr>
            <w:tcW w:type="dxa" w:w="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19"/>
                <w:szCs w:val="19"/>
              </w:rPr>
              <w:t xml:space="preserve">500</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19"/>
                <w:szCs w:val="19"/>
              </w:rPr>
              <w:t xml:space="preserve">200</w:t>
            </w:r>
          </w:p>
        </w:tc>
        <w:tc>
          <w:tcPr>
            <w:tcW w:type="dxa" w:w="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19"/>
                <w:szCs w:val="19"/>
              </w:rPr>
              <w:t xml:space="preserve">29</w:t>
            </w:r>
          </w:p>
        </w:tc>
        <w:tc>
          <w:tcPr>
            <w:tcW w:type="dxa" w:w="164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19"/>
                <w:szCs w:val="19"/>
              </w:rPr>
              <w:t xml:space="preserve">2× m5.xlarge + ALB</w:t>
            </w:r>
          </w:p>
        </w:tc>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19"/>
                <w:szCs w:val="19"/>
              </w:rPr>
              <w:t xml:space="preserve">5</w:t>
            </w:r>
          </w:p>
        </w:tc>
        <w:tc>
          <w:tcPr>
            <w:tcW w:type="dxa" w:w="18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19"/>
                <w:szCs w:val="19"/>
              </w:rPr>
              <w:t xml:space="preserve">RDS m5.large Multi-AZ</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19"/>
                <w:szCs w:val="19"/>
              </w:rPr>
              <w:t xml:space="preserve">S3</w:t>
            </w:r>
          </w:p>
        </w:tc>
        <w:tc>
          <w:tcPr>
            <w:tcW w:type="dxa" w:w="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19"/>
                <w:szCs w:val="19"/>
              </w:rPr>
              <w:t xml:space="preserve">300</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19"/>
                <w:szCs w:val="19"/>
              </w:rPr>
              <w:t xml:space="preserve">60</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19"/>
                <w:szCs w:val="19"/>
              </w:rPr>
              <w:t xml:space="preserve">~773</w:t>
            </w:r>
          </w:p>
        </w:tc>
      </w:tr>
      <w:tr>
        <w:tc>
          <w:tcPr>
            <w:tcW w:type="dxa" w:w="760"/>
            <w:tcBorders>
              <w:top w:val="single" w:color="CCCCCC" w:sz="1"/>
              <w:left w:val="single" w:color="CCCCCC" w:sz="1"/>
              <w:bottom w:val="single" w:color="CCCCCC" w:sz="1"/>
              <w:right w:val="single" w:color="CCCCCC" w:sz="1"/>
            </w:tcBorders>
            <w:shd w:fill="F4F3F0" w:val="clear"/>
            <w:tcMar>
              <w:top w:type="dxa" w:w="60"/>
              <w:left w:type="dxa" w:w="110"/>
              <w:bottom w:type="dxa" w:w="60"/>
              <w:right w:type="dxa" w:w="110"/>
            </w:tcMar>
          </w:tcPr>
          <w:p>
            <w:r>
              <w:rPr>
                <w:b w:val="false"/>
                <w:bCs w:val="false"/>
                <w:sz w:val="19"/>
                <w:szCs w:val="19"/>
              </w:rPr>
              <w:t xml:space="preserve">750</w:t>
            </w:r>
          </w:p>
        </w:tc>
        <w:tc>
          <w:tcPr>
            <w:tcW w:type="dxa" w:w="720"/>
            <w:tcBorders>
              <w:top w:val="single" w:color="CCCCCC" w:sz="1"/>
              <w:left w:val="single" w:color="CCCCCC" w:sz="1"/>
              <w:bottom w:val="single" w:color="CCCCCC" w:sz="1"/>
              <w:right w:val="single" w:color="CCCCCC" w:sz="1"/>
            </w:tcBorders>
            <w:shd w:fill="F4F3F0" w:val="clear"/>
            <w:tcMar>
              <w:top w:type="dxa" w:w="60"/>
              <w:left w:type="dxa" w:w="110"/>
              <w:bottom w:type="dxa" w:w="60"/>
              <w:right w:type="dxa" w:w="110"/>
            </w:tcMar>
          </w:tcPr>
          <w:p>
            <w:r>
              <w:rPr>
                <w:b w:val="false"/>
                <w:bCs w:val="false"/>
                <w:sz w:val="19"/>
                <w:szCs w:val="19"/>
              </w:rPr>
              <w:t xml:space="preserve">300</w:t>
            </w:r>
          </w:p>
        </w:tc>
        <w:tc>
          <w:tcPr>
            <w:tcW w:type="dxa" w:w="860"/>
            <w:tcBorders>
              <w:top w:val="single" w:color="CCCCCC" w:sz="1"/>
              <w:left w:val="single" w:color="CCCCCC" w:sz="1"/>
              <w:bottom w:val="single" w:color="CCCCCC" w:sz="1"/>
              <w:right w:val="single" w:color="CCCCCC" w:sz="1"/>
            </w:tcBorders>
            <w:shd w:fill="F4F3F0" w:val="clear"/>
            <w:tcMar>
              <w:top w:type="dxa" w:w="60"/>
              <w:left w:type="dxa" w:w="110"/>
              <w:bottom w:type="dxa" w:w="60"/>
              <w:right w:type="dxa" w:w="110"/>
            </w:tcMar>
          </w:tcPr>
          <w:p>
            <w:r>
              <w:rPr>
                <w:b w:val="false"/>
                <w:bCs w:val="false"/>
                <w:sz w:val="19"/>
                <w:szCs w:val="19"/>
              </w:rPr>
              <w:t xml:space="preserve">43</w:t>
            </w:r>
          </w:p>
        </w:tc>
        <w:tc>
          <w:tcPr>
            <w:tcW w:type="dxa" w:w="1640"/>
            <w:tcBorders>
              <w:top w:val="single" w:color="CCCCCC" w:sz="1"/>
              <w:left w:val="single" w:color="CCCCCC" w:sz="1"/>
              <w:bottom w:val="single" w:color="CCCCCC" w:sz="1"/>
              <w:right w:val="single" w:color="CCCCCC" w:sz="1"/>
            </w:tcBorders>
            <w:shd w:fill="F4F3F0" w:val="clear"/>
            <w:tcMar>
              <w:top w:type="dxa" w:w="60"/>
              <w:left w:type="dxa" w:w="110"/>
              <w:bottom w:type="dxa" w:w="60"/>
              <w:right w:type="dxa" w:w="110"/>
            </w:tcMar>
          </w:tcPr>
          <w:p>
            <w:r>
              <w:rPr>
                <w:b w:val="false"/>
                <w:bCs w:val="false"/>
                <w:sz w:val="19"/>
                <w:szCs w:val="19"/>
              </w:rPr>
              <w:t xml:space="preserve">2-3× m5.xlarge + ALB</w:t>
            </w:r>
          </w:p>
        </w:tc>
        <w:tc>
          <w:tcPr>
            <w:tcW w:type="dxa" w:w="560"/>
            <w:tcBorders>
              <w:top w:val="single" w:color="CCCCCC" w:sz="1"/>
              <w:left w:val="single" w:color="CCCCCC" w:sz="1"/>
              <w:bottom w:val="single" w:color="CCCCCC" w:sz="1"/>
              <w:right w:val="single" w:color="CCCCCC" w:sz="1"/>
            </w:tcBorders>
            <w:shd w:fill="F4F3F0" w:val="clear"/>
            <w:tcMar>
              <w:top w:type="dxa" w:w="60"/>
              <w:left w:type="dxa" w:w="110"/>
              <w:bottom w:type="dxa" w:w="60"/>
              <w:right w:type="dxa" w:w="110"/>
            </w:tcMar>
          </w:tcPr>
          <w:p>
            <w:r>
              <w:rPr>
                <w:b w:val="false"/>
                <w:bCs w:val="false"/>
                <w:sz w:val="19"/>
                <w:szCs w:val="19"/>
              </w:rPr>
              <w:t xml:space="preserve">7</w:t>
            </w:r>
          </w:p>
        </w:tc>
        <w:tc>
          <w:tcPr>
            <w:tcW w:type="dxa" w:w="1820"/>
            <w:tcBorders>
              <w:top w:val="single" w:color="CCCCCC" w:sz="1"/>
              <w:left w:val="single" w:color="CCCCCC" w:sz="1"/>
              <w:bottom w:val="single" w:color="CCCCCC" w:sz="1"/>
              <w:right w:val="single" w:color="CCCCCC" w:sz="1"/>
            </w:tcBorders>
            <w:shd w:fill="F4F3F0" w:val="clear"/>
            <w:tcMar>
              <w:top w:type="dxa" w:w="60"/>
              <w:left w:type="dxa" w:w="110"/>
              <w:bottom w:type="dxa" w:w="60"/>
              <w:right w:type="dxa" w:w="110"/>
            </w:tcMar>
          </w:tcPr>
          <w:p>
            <w:r>
              <w:rPr>
                <w:b w:val="false"/>
                <w:bCs w:val="false"/>
                <w:sz w:val="19"/>
                <w:szCs w:val="19"/>
              </w:rPr>
              <w:t xml:space="preserve">+ read replica</w:t>
            </w:r>
          </w:p>
        </w:tc>
        <w:tc>
          <w:tcPr>
            <w:tcW w:type="dxa" w:w="720"/>
            <w:tcBorders>
              <w:top w:val="single" w:color="CCCCCC" w:sz="1"/>
              <w:left w:val="single" w:color="CCCCCC" w:sz="1"/>
              <w:bottom w:val="single" w:color="CCCCCC" w:sz="1"/>
              <w:right w:val="single" w:color="CCCCCC" w:sz="1"/>
            </w:tcBorders>
            <w:shd w:fill="F4F3F0" w:val="clear"/>
            <w:tcMar>
              <w:top w:type="dxa" w:w="60"/>
              <w:left w:type="dxa" w:w="110"/>
              <w:bottom w:type="dxa" w:w="60"/>
              <w:right w:type="dxa" w:w="110"/>
            </w:tcMar>
          </w:tcPr>
          <w:p>
            <w:r>
              <w:rPr>
                <w:b w:val="false"/>
                <w:bCs w:val="false"/>
                <w:sz w:val="19"/>
                <w:szCs w:val="19"/>
              </w:rPr>
              <w:t xml:space="preserve">S3</w:t>
            </w:r>
          </w:p>
        </w:tc>
        <w:tc>
          <w:tcPr>
            <w:tcW w:type="dxa" w:w="760"/>
            <w:tcBorders>
              <w:top w:val="single" w:color="CCCCCC" w:sz="1"/>
              <w:left w:val="single" w:color="CCCCCC" w:sz="1"/>
              <w:bottom w:val="single" w:color="CCCCCC" w:sz="1"/>
              <w:right w:val="single" w:color="CCCCCC" w:sz="1"/>
            </w:tcBorders>
            <w:shd w:fill="F4F3F0" w:val="clear"/>
            <w:tcMar>
              <w:top w:type="dxa" w:w="60"/>
              <w:left w:type="dxa" w:w="110"/>
              <w:bottom w:type="dxa" w:w="60"/>
              <w:right w:type="dxa" w:w="110"/>
            </w:tcMar>
          </w:tcPr>
          <w:p>
            <w:r>
              <w:rPr>
                <w:b w:val="false"/>
                <w:bCs w:val="false"/>
                <w:sz w:val="19"/>
                <w:szCs w:val="19"/>
              </w:rPr>
              <w:t xml:space="preserve">300</w:t>
            </w:r>
          </w:p>
        </w:tc>
        <w:tc>
          <w:tcPr>
            <w:tcW w:type="dxa" w:w="800"/>
            <w:tcBorders>
              <w:top w:val="single" w:color="CCCCCC" w:sz="1"/>
              <w:left w:val="single" w:color="CCCCCC" w:sz="1"/>
              <w:bottom w:val="single" w:color="CCCCCC" w:sz="1"/>
              <w:right w:val="single" w:color="CCCCCC" w:sz="1"/>
            </w:tcBorders>
            <w:shd w:fill="F4F3F0" w:val="clear"/>
            <w:tcMar>
              <w:top w:type="dxa" w:w="60"/>
              <w:left w:type="dxa" w:w="110"/>
              <w:bottom w:type="dxa" w:w="60"/>
              <w:right w:type="dxa" w:w="110"/>
            </w:tcMar>
          </w:tcPr>
          <w:p>
            <w:r>
              <w:rPr>
                <w:b w:val="false"/>
                <w:bCs w:val="false"/>
                <w:sz w:val="19"/>
                <w:szCs w:val="19"/>
              </w:rPr>
              <w:t xml:space="preserve">80</w:t>
            </w:r>
          </w:p>
        </w:tc>
        <w:tc>
          <w:tcPr>
            <w:tcW w:type="dxa" w:w="720"/>
            <w:tcBorders>
              <w:top w:val="single" w:color="CCCCCC" w:sz="1"/>
              <w:left w:val="single" w:color="CCCCCC" w:sz="1"/>
              <w:bottom w:val="single" w:color="CCCCCC" w:sz="1"/>
              <w:right w:val="single" w:color="CCCCCC" w:sz="1"/>
            </w:tcBorders>
            <w:shd w:fill="F4F3F0" w:val="clear"/>
            <w:tcMar>
              <w:top w:type="dxa" w:w="60"/>
              <w:left w:type="dxa" w:w="110"/>
              <w:bottom w:type="dxa" w:w="60"/>
              <w:right w:type="dxa" w:w="110"/>
            </w:tcMar>
          </w:tcPr>
          <w:p>
            <w:r>
              <w:rPr>
                <w:b w:val="false"/>
                <w:bCs w:val="false"/>
                <w:sz w:val="19"/>
                <w:szCs w:val="19"/>
              </w:rPr>
              <w:t xml:space="preserve">~809</w:t>
            </w:r>
          </w:p>
        </w:tc>
      </w:tr>
      <w:tr>
        <w:tc>
          <w:tcPr>
            <w:tcW w:type="dxa" w:w="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19"/>
                <w:szCs w:val="19"/>
              </w:rPr>
              <w:t xml:space="preserve">1000</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19"/>
                <w:szCs w:val="19"/>
              </w:rPr>
              <w:t xml:space="preserve">400</w:t>
            </w:r>
          </w:p>
        </w:tc>
        <w:tc>
          <w:tcPr>
            <w:tcW w:type="dxa" w:w="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19"/>
                <w:szCs w:val="19"/>
              </w:rPr>
              <w:t xml:space="preserve">57</w:t>
            </w:r>
          </w:p>
        </w:tc>
        <w:tc>
          <w:tcPr>
            <w:tcW w:type="dxa" w:w="164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19"/>
                <w:szCs w:val="19"/>
              </w:rPr>
              <w:t xml:space="preserve">3× m5.xlarge + ALB</w:t>
            </w:r>
          </w:p>
        </w:tc>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19"/>
                <w:szCs w:val="19"/>
              </w:rPr>
              <w:t xml:space="preserve">9</w:t>
            </w:r>
          </w:p>
        </w:tc>
        <w:tc>
          <w:tcPr>
            <w:tcW w:type="dxa" w:w="18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19"/>
                <w:szCs w:val="19"/>
              </w:rPr>
              <w:t xml:space="preserve">m5.large MAZ + replica</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19"/>
                <w:szCs w:val="19"/>
              </w:rPr>
              <w:t xml:space="preserve">S3</w:t>
            </w:r>
          </w:p>
        </w:tc>
        <w:tc>
          <w:tcPr>
            <w:tcW w:type="dxa" w:w="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19"/>
                <w:szCs w:val="19"/>
              </w:rPr>
              <w:t xml:space="preserve">400</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19"/>
                <w:szCs w:val="19"/>
              </w:rPr>
              <w:t xml:space="preserve">100</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19"/>
                <w:szCs w:val="19"/>
              </w:rPr>
              <w:t xml:space="preserve">~845</w:t>
            </w:r>
          </w:p>
        </w:tc>
      </w:tr>
    </w:tbl>
    <w:p>
      <w:pPr>
        <w:spacing w:after="120"/>
      </w:pPr>
      <w:r>
        <w:rPr>
          <w:b/>
          <w:bCs/>
        </w:rPr>
        <w:t xml:space="preserve">Pool-math invariant (must always hold): </w:t>
      </w:r>
      <w:r>
        <w:t xml:space="preserve">replicas × WEB_CONCURRENCY × DB_POOL_MAX + 15 &lt; PG_MAX_CONNECTIONS. At 1000 users: 9 × 4 × 8 + 15 = 303 &lt; 400. ✓</w:t>
      </w:r>
    </w:p>
    <w:p>
      <w:pPr>
        <w:spacing w:after="120"/>
      </w:pPr>
      <w:r>
        <w:rPr>
          <w:b/>
          <w:bCs/>
        </w:rPr>
        <w:t xml:space="preserve">Generate any point live: </w:t>
      </w:r>
      <w:r>
        <w:rPr>
          <w:rFonts w:ascii="Courier New" w:cs="Courier New" w:eastAsia="Courier New" w:hAnsi="Courier New"/>
          <w:sz w:val="18"/>
          <w:szCs w:val="18"/>
        </w:rPr>
        <w:t xml:space="preserve">python3 scripts/scale_plan.py --users 1000 --concurrency 0.4 --cache 0.5 --tier 100</w:t>
      </w:r>
    </w:p>
    <w:p>
      <w:pPr>
        <w:pStyle w:val="Heading1"/>
      </w:pPr>
      <w:r>
        <w:t xml:space="preserve">5. The scaling journey</w:t>
      </w:r>
    </w:p>
    <w:p>
      <w:pPr>
        <w:pStyle w:val="Heading2"/>
      </w:pPr>
      <w:r>
        <w:t xml:space="preserve">Stage 1 — 100 (single host)</w:t>
      </w:r>
    </w:p>
    <w:p>
      <w:pPr>
        <w:spacing w:after="120"/>
      </w:pPr>
      <w:r>
        <w:t xml:space="preserve">One t3.xlarge runs nginx + 2 app replicas + worker + Postgres. STORAGE=local. Deploy: docker compose -f docker-compose.prod.yml up -d --scale app=2.</w:t>
      </w:r>
    </w:p>
    <w:p>
      <w:pPr>
        <w:pStyle w:val="Heading2"/>
      </w:pPr>
      <w:r>
        <w:t xml:space="preserve">Stage 2 — ~250 (split the database off)</w:t>
      </w:r>
    </w:p>
    <w:p>
      <w:pPr>
        <w:spacing w:after="120"/>
      </w:pPr>
      <w:r>
        <w:t xml:space="preserve">Move Postgres to managed RDS (db.t3.medium) for automated backups + point-in-time recovery. App + worker stay on one box. Point DATABASE_URL at RDS, --scale app=3. Still STORAGE=local.</w:t>
      </w:r>
    </w:p>
    <w:p>
      <w:pPr>
        <w:pStyle w:val="Heading2"/>
      </w:pPr>
      <w:r>
        <w:t xml:space="preserve">Stage 3 — ~500 (multi-host = cattle)</w:t>
      </w:r>
    </w:p>
    <w:p>
      <w:pPr>
        <w:spacing w:after="120"/>
      </w:pPr>
      <w:r>
        <w:t xml:space="preserve">The app now spans more than one machine, so: STORAGE=s3 (page images must be shared — a bind mount cannot be cross-host), an ALB in front of the fleet, and RDS Multi-AZ for failover. --scale app=5, PG_MAX=300.</w:t>
      </w:r>
    </w:p>
    <w:p>
      <w:pPr>
        <w:pStyle w:val="Heading2"/>
      </w:pPr>
      <w:r>
        <w:t xml:space="preserve">Stage 4 — 750 → 1000 (add replicas + scale DB reads)</w:t>
      </w:r>
    </w:p>
    <w:p>
      <w:pPr>
        <w:spacing w:after="120"/>
      </w:pPr>
      <w:r>
        <w:t xml:space="preserve">Add app replicas (--scale app=7…9) across 2-3 m5.xlarge. Add an RDS read replica so dashboards/analytics read off it and the writer stays free. Raise PG_MAX=400 and LLM_MAX_CONCURRENCY to match the ~57 in-flight peak — confirming your OpenRouter tier permits it. The worker stays a single instance at every stage; scale ingest up (WORKER_VISION_WORKERS), never out.</w:t>
      </w:r>
    </w:p>
    <w:p>
      <w:pPr>
        <w:pStyle w:val="Heading1"/>
        <w:pageBreakBefore/>
      </w:pPr>
      <w:r>
        <w:t xml:space="preserve">6. Where the limits bite (scale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300"/>
        <w:gridCol w:w="3960"/>
      </w:tblGrid>
      <w:tr>
        <w:trPr>
          <w:tblHeader/>
        </w:trPr>
        <w:tc>
          <w:tcPr>
            <w:tcW w:type="dxa" w:w="3100"/>
            <w:tcBorders>
              <w:top w:val="single" w:color="CCCCCC" w:sz="1"/>
              <w:left w:val="single" w:color="CCCCCC" w:sz="1"/>
              <w:bottom w:val="single" w:color="CCCCCC" w:sz="1"/>
              <w:right w:val="single" w:color="CCCCCC" w:sz="1"/>
            </w:tcBorders>
            <w:shd w:fill="1A1A18" w:val="clear"/>
            <w:tcMar>
              <w:top w:type="dxa" w:w="60"/>
              <w:left w:type="dxa" w:w="110"/>
              <w:bottom w:type="dxa" w:w="60"/>
              <w:right w:type="dxa" w:w="110"/>
            </w:tcMar>
          </w:tcPr>
          <w:p>
            <w:r>
              <w:rPr>
                <w:b/>
                <w:bCs/>
                <w:color w:val="FFFFFF"/>
                <w:sz w:val="19"/>
                <w:szCs w:val="19"/>
              </w:rPr>
              <w:t xml:space="preserve">Symptom under load</w:t>
            </w:r>
          </w:p>
        </w:tc>
        <w:tc>
          <w:tcPr>
            <w:tcW w:type="dxa" w:w="2300"/>
            <w:tcBorders>
              <w:top w:val="single" w:color="CCCCCC" w:sz="1"/>
              <w:left w:val="single" w:color="CCCCCC" w:sz="1"/>
              <w:bottom w:val="single" w:color="CCCCCC" w:sz="1"/>
              <w:right w:val="single" w:color="CCCCCC" w:sz="1"/>
            </w:tcBorders>
            <w:shd w:fill="1A1A18" w:val="clear"/>
            <w:tcMar>
              <w:top w:type="dxa" w:w="60"/>
              <w:left w:type="dxa" w:w="110"/>
              <w:bottom w:type="dxa" w:w="60"/>
              <w:right w:type="dxa" w:w="110"/>
            </w:tcMar>
          </w:tcPr>
          <w:p>
            <w:r>
              <w:rPr>
                <w:b/>
                <w:bCs/>
                <w:color w:val="FFFFFF"/>
                <w:sz w:val="19"/>
                <w:szCs w:val="19"/>
              </w:rPr>
              <w:t xml:space="preserve">Cause</w:t>
            </w:r>
          </w:p>
        </w:tc>
        <w:tc>
          <w:tcPr>
            <w:tcW w:type="dxa" w:w="3960"/>
            <w:tcBorders>
              <w:top w:val="single" w:color="CCCCCC" w:sz="1"/>
              <w:left w:val="single" w:color="CCCCCC" w:sz="1"/>
              <w:bottom w:val="single" w:color="CCCCCC" w:sz="1"/>
              <w:right w:val="single" w:color="CCCCCC" w:sz="1"/>
            </w:tcBorders>
            <w:shd w:fill="1A1A18" w:val="clear"/>
            <w:tcMar>
              <w:top w:type="dxa" w:w="60"/>
              <w:left w:type="dxa" w:w="110"/>
              <w:bottom w:type="dxa" w:w="60"/>
              <w:right w:type="dxa" w:w="110"/>
            </w:tcMar>
          </w:tcPr>
          <w:p>
            <w:r>
              <w:rPr>
                <w:b/>
                <w:bCs/>
                <w:color w:val="FFFFFF"/>
                <w:sz w:val="19"/>
                <w:szCs w:val="19"/>
              </w:rPr>
              <w:t xml:space="preserve">Fix</w:t>
            </w:r>
          </w:p>
        </w:tc>
      </w:tr>
      <w:tr>
        <w:tc>
          <w:tcPr>
            <w:tcW w:type="dxa" w:w="3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19"/>
                <w:szCs w:val="19"/>
              </w:rPr>
              <w:t xml:space="preserve">p95 latency climbing</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19"/>
                <w:szCs w:val="19"/>
              </w:rPr>
              <w:t xml:space="preserve">LLM slots saturated</w:t>
            </w:r>
          </w:p>
        </w:tc>
        <w:tc>
          <w:tcPr>
            <w:tcW w:type="dxa" w:w="39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19"/>
                <w:szCs w:val="19"/>
              </w:rPr>
              <w:t xml:space="preserve">↑ LLM_MAX_CONCURRENCY (vs tier); ↑ cache hit-rate</w:t>
            </w:r>
          </w:p>
        </w:tc>
      </w:tr>
      <w:tr>
        <w:tc>
          <w:tcPr>
            <w:tcW w:type="dxa" w:w="3100"/>
            <w:tcBorders>
              <w:top w:val="single" w:color="CCCCCC" w:sz="1"/>
              <w:left w:val="single" w:color="CCCCCC" w:sz="1"/>
              <w:bottom w:val="single" w:color="CCCCCC" w:sz="1"/>
              <w:right w:val="single" w:color="CCCCCC" w:sz="1"/>
            </w:tcBorders>
            <w:shd w:fill="F4F3F0" w:val="clear"/>
            <w:tcMar>
              <w:top w:type="dxa" w:w="60"/>
              <w:left w:type="dxa" w:w="110"/>
              <w:bottom w:type="dxa" w:w="60"/>
              <w:right w:type="dxa" w:w="110"/>
            </w:tcMar>
          </w:tcPr>
          <w:p>
            <w:r>
              <w:rPr>
                <w:b w:val="false"/>
                <w:bCs w:val="false"/>
                <w:sz w:val="19"/>
                <w:szCs w:val="19"/>
              </w:rPr>
              <w:t xml:space="preserve">OpenRouter 429s</w:t>
            </w:r>
          </w:p>
        </w:tc>
        <w:tc>
          <w:tcPr>
            <w:tcW w:type="dxa" w:w="2300"/>
            <w:tcBorders>
              <w:top w:val="single" w:color="CCCCCC" w:sz="1"/>
              <w:left w:val="single" w:color="CCCCCC" w:sz="1"/>
              <w:bottom w:val="single" w:color="CCCCCC" w:sz="1"/>
              <w:right w:val="single" w:color="CCCCCC" w:sz="1"/>
            </w:tcBorders>
            <w:shd w:fill="F4F3F0" w:val="clear"/>
            <w:tcMar>
              <w:top w:type="dxa" w:w="60"/>
              <w:left w:type="dxa" w:w="110"/>
              <w:bottom w:type="dxa" w:w="60"/>
              <w:right w:type="dxa" w:w="110"/>
            </w:tcMar>
          </w:tcPr>
          <w:p>
            <w:r>
              <w:rPr>
                <w:b w:val="false"/>
                <w:bCs w:val="false"/>
                <w:sz w:val="19"/>
                <w:szCs w:val="19"/>
              </w:rPr>
              <w:t xml:space="preserve">rate tier exceeded</w:t>
            </w:r>
          </w:p>
        </w:tc>
        <w:tc>
          <w:tcPr>
            <w:tcW w:type="dxa" w:w="3960"/>
            <w:tcBorders>
              <w:top w:val="single" w:color="CCCCCC" w:sz="1"/>
              <w:left w:val="single" w:color="CCCCCC" w:sz="1"/>
              <w:bottom w:val="single" w:color="CCCCCC" w:sz="1"/>
              <w:right w:val="single" w:color="CCCCCC" w:sz="1"/>
            </w:tcBorders>
            <w:shd w:fill="F4F3F0" w:val="clear"/>
            <w:tcMar>
              <w:top w:type="dxa" w:w="60"/>
              <w:left w:type="dxa" w:w="110"/>
              <w:bottom w:type="dxa" w:w="60"/>
              <w:right w:type="dxa" w:w="110"/>
            </w:tcMar>
          </w:tcPr>
          <w:p>
            <w:r>
              <w:rPr>
                <w:b w:val="false"/>
                <w:bCs w:val="false"/>
                <w:sz w:val="19"/>
                <w:szCs w:val="19"/>
              </w:rPr>
              <w:t xml:space="preserve">raise OpenRouter tier; approve more Q&amp;A cache pairs</w:t>
            </w:r>
          </w:p>
        </w:tc>
      </w:tr>
      <w:tr>
        <w:tc>
          <w:tcPr>
            <w:tcW w:type="dxa" w:w="3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19"/>
                <w:szCs w:val="19"/>
              </w:rPr>
              <w:t xml:space="preserve">“too many connections”</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19"/>
                <w:szCs w:val="19"/>
              </w:rPr>
              <w:t xml:space="preserve">pool-math violated</w:t>
            </w:r>
          </w:p>
        </w:tc>
        <w:tc>
          <w:tcPr>
            <w:tcW w:type="dxa" w:w="39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19"/>
                <w:szCs w:val="19"/>
              </w:rPr>
              <w:t xml:space="preserve">↓ DB_POOL_MAX or ↑ PG_MAX_CONNECTIONS</w:t>
            </w:r>
          </w:p>
        </w:tc>
      </w:tr>
      <w:tr>
        <w:tc>
          <w:tcPr>
            <w:tcW w:type="dxa" w:w="3100"/>
            <w:tcBorders>
              <w:top w:val="single" w:color="CCCCCC" w:sz="1"/>
              <w:left w:val="single" w:color="CCCCCC" w:sz="1"/>
              <w:bottom w:val="single" w:color="CCCCCC" w:sz="1"/>
              <w:right w:val="single" w:color="CCCCCC" w:sz="1"/>
            </w:tcBorders>
            <w:shd w:fill="F4F3F0" w:val="clear"/>
            <w:tcMar>
              <w:top w:type="dxa" w:w="60"/>
              <w:left w:type="dxa" w:w="110"/>
              <w:bottom w:type="dxa" w:w="60"/>
              <w:right w:type="dxa" w:w="110"/>
            </w:tcMar>
          </w:tcPr>
          <w:p>
            <w:r>
              <w:rPr>
                <w:b w:val="false"/>
                <w:bCs w:val="false"/>
                <w:sz w:val="19"/>
                <w:szCs w:val="19"/>
              </w:rPr>
              <w:t xml:space="preserve">DB CPU high</w:t>
            </w:r>
          </w:p>
        </w:tc>
        <w:tc>
          <w:tcPr>
            <w:tcW w:type="dxa" w:w="2300"/>
            <w:tcBorders>
              <w:top w:val="single" w:color="CCCCCC" w:sz="1"/>
              <w:left w:val="single" w:color="CCCCCC" w:sz="1"/>
              <w:bottom w:val="single" w:color="CCCCCC" w:sz="1"/>
              <w:right w:val="single" w:color="CCCCCC" w:sz="1"/>
            </w:tcBorders>
            <w:shd w:fill="F4F3F0" w:val="clear"/>
            <w:tcMar>
              <w:top w:type="dxa" w:w="60"/>
              <w:left w:type="dxa" w:w="110"/>
              <w:bottom w:type="dxa" w:w="60"/>
              <w:right w:type="dxa" w:w="110"/>
            </w:tcMar>
          </w:tcPr>
          <w:p>
            <w:r>
              <w:rPr>
                <w:b w:val="false"/>
                <w:bCs w:val="false"/>
                <w:sz w:val="19"/>
                <w:szCs w:val="19"/>
              </w:rPr>
              <w:t xml:space="preserve">dashboard reads</w:t>
            </w:r>
          </w:p>
        </w:tc>
        <w:tc>
          <w:tcPr>
            <w:tcW w:type="dxa" w:w="3960"/>
            <w:tcBorders>
              <w:top w:val="single" w:color="CCCCCC" w:sz="1"/>
              <w:left w:val="single" w:color="CCCCCC" w:sz="1"/>
              <w:bottom w:val="single" w:color="CCCCCC" w:sz="1"/>
              <w:right w:val="single" w:color="CCCCCC" w:sz="1"/>
            </w:tcBorders>
            <w:shd w:fill="F4F3F0" w:val="clear"/>
            <w:tcMar>
              <w:top w:type="dxa" w:w="60"/>
              <w:left w:type="dxa" w:w="110"/>
              <w:bottom w:type="dxa" w:w="60"/>
              <w:right w:type="dxa" w:w="110"/>
            </w:tcMar>
          </w:tcPr>
          <w:p>
            <w:r>
              <w:rPr>
                <w:b w:val="false"/>
                <w:bCs w:val="false"/>
                <w:sz w:val="19"/>
                <w:szCs w:val="19"/>
              </w:rPr>
              <w:t xml:space="preserve">add an RDS read replica</w:t>
            </w:r>
          </w:p>
        </w:tc>
      </w:tr>
      <w:tr>
        <w:tc>
          <w:tcPr>
            <w:tcW w:type="dxa" w:w="31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19"/>
                <w:szCs w:val="19"/>
              </w:rPr>
              <w:t xml:space="preserve">ingest queue backing up</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19"/>
                <w:szCs w:val="19"/>
              </w:rPr>
              <w:t xml:space="preserve">vision throughput</w:t>
            </w:r>
          </w:p>
        </w:tc>
        <w:tc>
          <w:tcPr>
            <w:tcW w:type="dxa" w:w="39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19"/>
                <w:szCs w:val="19"/>
              </w:rPr>
              <w:t xml:space="preserve">↑ WORKER_VISION_WORKERS; dedicated worker host</w:t>
            </w:r>
          </w:p>
        </w:tc>
      </w:tr>
      <w:tr>
        <w:tc>
          <w:tcPr>
            <w:tcW w:type="dxa" w:w="3100"/>
            <w:tcBorders>
              <w:top w:val="single" w:color="CCCCCC" w:sz="1"/>
              <w:left w:val="single" w:color="CCCCCC" w:sz="1"/>
              <w:bottom w:val="single" w:color="CCCCCC" w:sz="1"/>
              <w:right w:val="single" w:color="CCCCCC" w:sz="1"/>
            </w:tcBorders>
            <w:shd w:fill="F4F3F0" w:val="clear"/>
            <w:tcMar>
              <w:top w:type="dxa" w:w="60"/>
              <w:left w:type="dxa" w:w="110"/>
              <w:bottom w:type="dxa" w:w="60"/>
              <w:right w:type="dxa" w:w="110"/>
            </w:tcMar>
          </w:tcPr>
          <w:p>
            <w:r>
              <w:rPr>
                <w:b w:val="false"/>
                <w:bCs w:val="false"/>
                <w:sz w:val="19"/>
                <w:szCs w:val="19"/>
              </w:rPr>
              <w:t xml:space="preserve">app CPU pegged (rare)</w:t>
            </w:r>
          </w:p>
        </w:tc>
        <w:tc>
          <w:tcPr>
            <w:tcW w:type="dxa" w:w="2300"/>
            <w:tcBorders>
              <w:top w:val="single" w:color="CCCCCC" w:sz="1"/>
              <w:left w:val="single" w:color="CCCCCC" w:sz="1"/>
              <w:bottom w:val="single" w:color="CCCCCC" w:sz="1"/>
              <w:right w:val="single" w:color="CCCCCC" w:sz="1"/>
            </w:tcBorders>
            <w:shd w:fill="F4F3F0" w:val="clear"/>
            <w:tcMar>
              <w:top w:type="dxa" w:w="60"/>
              <w:left w:type="dxa" w:w="110"/>
              <w:bottom w:type="dxa" w:w="60"/>
              <w:right w:type="dxa" w:w="110"/>
            </w:tcMar>
          </w:tcPr>
          <w:p>
            <w:r>
              <w:rPr>
                <w:b w:val="false"/>
                <w:bCs w:val="false"/>
                <w:sz w:val="19"/>
                <w:szCs w:val="19"/>
              </w:rPr>
              <w:t xml:space="preserve">many concurrent streams</w:t>
            </w:r>
          </w:p>
        </w:tc>
        <w:tc>
          <w:tcPr>
            <w:tcW w:type="dxa" w:w="3960"/>
            <w:tcBorders>
              <w:top w:val="single" w:color="CCCCCC" w:sz="1"/>
              <w:left w:val="single" w:color="CCCCCC" w:sz="1"/>
              <w:bottom w:val="single" w:color="CCCCCC" w:sz="1"/>
              <w:right w:val="single" w:color="CCCCCC" w:sz="1"/>
            </w:tcBorders>
            <w:shd w:fill="F4F3F0" w:val="clear"/>
            <w:tcMar>
              <w:top w:type="dxa" w:w="60"/>
              <w:left w:type="dxa" w:w="110"/>
              <w:bottom w:type="dxa" w:w="60"/>
              <w:right w:type="dxa" w:w="110"/>
            </w:tcMar>
          </w:tcPr>
          <w:p>
            <w:r>
              <w:rPr>
                <w:b w:val="false"/>
                <w:bCs w:val="false"/>
                <w:sz w:val="19"/>
                <w:szCs w:val="19"/>
              </w:rPr>
              <w:t xml:space="preserve">--scale app=N+1</w:t>
            </w:r>
          </w:p>
        </w:tc>
      </w:tr>
    </w:tbl>
    <w:p>
      <w:pPr>
        <w:spacing w:after="120"/>
      </w:pPr>
      <w:r>
        <w:rPr>
          <w:b/>
          <w:bCs/>
        </w:rPr>
        <w:t xml:space="preserve">Cost insight: </w:t>
      </w:r>
      <w:r>
        <w:t xml:space="preserve">AWS is roughly flat from 500→1000 (~$700–850) — you add cheap replicas, not bigger boxes. The variable cost and the throughput wall are both the LLM ($15 → $145/mo) and your OpenRouter tier. The single biggest lever on both is the Q&amp;A cache — keep it on (AUTO_QA_SERVE_ENABLED=1).</w:t>
      </w:r>
    </w:p>
    <w:p>
      <w:pPr>
        <w:pStyle w:val="Heading1"/>
      </w:pPr>
      <w:r>
        <w:t xml:space="preserve">7. Scale without losing data</w:t>
      </w:r>
    </w:p>
    <w:p>
      <w:pPr>
        <w:spacing w:after="120"/>
      </w:pPr>
      <w:r>
        <w:t xml:space="preserve">All data lives in Postgres + data//S3, never in app containers. These are all safe (no data loss): up -d --build --force-recreate, --scale app=N, restart, and down (without -v).</w:t>
      </w:r>
    </w:p>
    <w:p>
      <w:pPr>
        <w:spacing w:after="120"/>
      </w:pPr>
      <w:r>
        <w:rPr>
          <w:b/>
          <w:bCs/>
        </w:rPr>
        <w:t xml:space="preserve">Never run in production (data loss): </w:t>
      </w:r>
      <w:r>
        <w:t xml:space="preserve">down -v (deletes the Postgres volume = all data + chat), docker volume rm …_docsensei_pg, or rm -rf ./data.</w:t>
      </w:r>
    </w:p>
    <w:p>
      <w:pPr>
        <w:pStyle w:val="Heading1"/>
      </w:pPr>
      <w:r>
        <w:t xml:space="preserve">8. Go-live checklist</w:t>
      </w:r>
    </w:p>
    <w:p>
      <w:pPr>
        <w:pStyle w:val="ListParagraph"/>
        <w:numPr>
          <w:ilvl w:val="0"/>
          <w:numId w:val="2"/>
        </w:numPr>
        <w:spacing w:after="60"/>
      </w:pPr>
      <w:r>
        <w:t xml:space="preserve">APP_ENV=production + a strong JWT_SECRET (≥32 chars) — the boot guard enforces it.</w:t>
      </w:r>
    </w:p>
    <w:p>
      <w:pPr>
        <w:pStyle w:val="ListParagraph"/>
        <w:numPr>
          <w:ilvl w:val="0"/>
          <w:numId w:val="2"/>
        </w:numPr>
        <w:spacing w:after="60"/>
      </w:pPr>
      <w:r>
        <w:t xml:space="preserve">TLS: certs mounted, :443 enabled, PUBLIC_URL=https://… (also unlocks PWA install).</w:t>
      </w:r>
    </w:p>
    <w:p>
      <w:pPr>
        <w:pStyle w:val="ListParagraph"/>
        <w:numPr>
          <w:ilvl w:val="0"/>
          <w:numId w:val="2"/>
        </w:numPr>
        <w:spacing w:after="60"/>
      </w:pPr>
      <w:r>
        <w:t xml:space="preserve">scripts/backup.sh scheduled in cron AND one restore drill passed (or RDS automated backups + PITR).</w:t>
      </w:r>
    </w:p>
    <w:p>
      <w:pPr>
        <w:pStyle w:val="ListParagraph"/>
        <w:numPr>
          <w:ilvl w:val="0"/>
          <w:numId w:val="2"/>
        </w:numPr>
        <w:spacing w:after="60"/>
      </w:pPr>
      <w:r>
        <w:t xml:space="preserve">Dev credentials rotated; AUTO_QA_SERVE_ENABLED=1 (cache on for cost).</w:t>
      </w:r>
    </w:p>
    <w:p>
      <w:pPr>
        <w:pStyle w:val="ListParagraph"/>
        <w:numPr>
          <w:ilvl w:val="0"/>
          <w:numId w:val="2"/>
        </w:numPr>
        <w:spacing w:after="60"/>
      </w:pPr>
      <w:r>
        <w:t xml:space="preserve">python3 scripts/smoke.py returns GO; watch the first hour on the Performance, System and Vitals dashboards.</w:t>
      </w:r>
    </w:p>
    <w:p>
      <w:pPr>
        <w:spacing w:after="120"/>
      </w:pPr>
    </w:p>
    <w:p>
      <w:pPr>
        <w:spacing w:after="120"/>
      </w:pPr>
      <w:r>
        <w:rPr>
          <w:i/>
          <w:iCs/>
          <w:color w:val="777777"/>
          <w:sz w:val="18"/>
          <w:szCs w:val="18"/>
        </w:rPr>
        <w:t xml:space="preserve">Companion files: docs/DEPLOYMENT.md, docs/SCALING.md, docs/SCALING_100_1000.md, docs/SMOKE_TEST.md, scripts/scale_plan.py, scripts/smoke.py.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City Agent Aria — Deployment &amp; Scaling Guide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color w:val="1A1A18"/>
      <w:sz w:val="40"/>
      <w:szCs w:val="40"/>
    </w:rPr>
  </w:style>
  <w:style w:type="paragraph" w:styleId="Heading1">
    <w:name w:val="Heading 1"/>
    <w:basedOn w:val="Normal"/>
    <w:next w:val="Normal"/>
    <w:qFormat/>
    <w:pPr>
      <w:spacing w:after="140" w:before="280"/>
      <w:outlineLvl w:val="0"/>
    </w:pPr>
    <w:rPr>
      <w:rFonts w:ascii="Arial" w:cs="Arial" w:eastAsia="Arial" w:hAnsi="Arial"/>
      <w:b/>
      <w:bCs/>
      <w:color w:val="1A1A18"/>
      <w:sz w:val="28"/>
      <w:szCs w:val="28"/>
    </w:rPr>
  </w:style>
  <w:style w:type="paragraph" w:styleId="Heading2">
    <w:name w:val="Heading 2"/>
    <w:basedOn w:val="Normal"/>
    <w:next w:val="Normal"/>
    <w:qFormat/>
    <w:pPr>
      <w:spacing w:after="80" w:before="160"/>
      <w:outlineLvl w:val="1"/>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ff8898860423ae39c745bbbea630fb578f8a95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2026-07-01T01:25:01.225Z</dcterms:created>
  <dcterms:modified xsi:type="dcterms:W3CDTF">2026-07-01T01:25:01.225Z</dcterms:modified>
</cp:coreProperties>
</file>

<file path=docProps/custom.xml><?xml version="1.0" encoding="utf-8"?>
<Properties xmlns="http://schemas.openxmlformats.org/officeDocument/2006/custom-properties" xmlns:vt="http://schemas.openxmlformats.org/officeDocument/2006/docPropsVTypes"/>
</file>