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35C66"/>
          <w:sz w:val="18"/>
        </w:rPr>
        <w:t>CITY PHARMA AGENT</w:t>
      </w:r>
    </w:p>
    <w:p>
      <w:pPr>
        <w:pStyle w:val="Heading1"/>
        <w:spacing w:after="80"/>
      </w:pPr>
      <w:r>
        <w:rPr>
          <w:b w:val="0"/>
          <w:i w:val="0"/>
        </w:rPr>
        <w:t>Response to field feedback</w:t>
      </w:r>
    </w:p>
    <w:p>
      <w:r>
        <w:rPr>
          <w:b w:val="0"/>
          <w:sz w:val="23"/>
        </w:rPr>
        <w:t>Fourteen feedback forms from CMHL staff, 28–30 July 2026 — what caused each one, what we changed, and what we need from you next.</w:t>
      </w:r>
    </w:p>
    <w:tbl>
      <w:tblPr>
        <w:tblStyle w:val="TableGrid"/>
        <w:tblW w:type="auto" w:w="0"/>
        <w:tblLook w:firstColumn="1" w:firstRow="1" w:lastColumn="0" w:lastRow="0" w:noHBand="0" w:noVBand="1" w:val="04A0"/>
      </w:tblPr>
      <w:tblGrid>
        <w:gridCol w:w="3173"/>
        <w:gridCol w:w="3173"/>
        <w:gridCol w:w="3173"/>
      </w:tblGrid>
      <w:tr>
        <w:tc>
          <w:tcPr>
            <w:tcW w:type="dxa" w:w="3173"/>
            <w:shd w:val="clear" w:fill="F7F9FA"/>
          </w:tcPr>
          <w:p>
            <w:r/>
            <w:r>
              <w:rPr>
                <w:b/>
                <w:color w:val="1B7A4B"/>
                <w:sz w:val="44"/>
              </w:rPr>
              <w:t>9</w:t>
            </w:r>
          </w:p>
          <w:p>
            <w:r>
              <w:rPr>
                <w:color w:val="535C66"/>
                <w:sz w:val="18"/>
              </w:rPr>
              <w:t>Fixed and tested</w:t>
            </w:r>
          </w:p>
        </w:tc>
        <w:tc>
          <w:tcPr>
            <w:tcW w:type="dxa" w:w="3173"/>
            <w:shd w:val="clear" w:fill="F7F9FA"/>
          </w:tcPr>
          <w:p>
            <w:r/>
            <w:r>
              <w:rPr>
                <w:b/>
                <w:color w:val="A32A1F"/>
                <w:sz w:val="44"/>
              </w:rPr>
              <w:t>4</w:t>
            </w:r>
          </w:p>
          <w:p>
            <w:r>
              <w:rPr>
                <w:color w:val="535C66"/>
                <w:sz w:val="18"/>
              </w:rPr>
              <w:t>Fixed, waiting on one upload</w:t>
            </w:r>
          </w:p>
        </w:tc>
        <w:tc>
          <w:tcPr>
            <w:tcW w:type="dxa" w:w="3173"/>
            <w:shd w:val="clear" w:fill="F7F9FA"/>
          </w:tcPr>
          <w:p>
            <w:r/>
            <w:r>
              <w:rPr>
                <w:b/>
                <w:color w:val="8A5D00"/>
                <w:sz w:val="44"/>
              </w:rPr>
              <w:t>3</w:t>
            </w:r>
          </w:p>
          <w:p>
            <w:r>
              <w:rPr>
                <w:color w:val="535C66"/>
                <w:sz w:val="18"/>
              </w:rPr>
              <w:t>Need a decision from you</w:t>
            </w:r>
          </w:p>
        </w:tc>
      </w:tr>
    </w:tbl>
    <w:p/>
    <w:p>
      <w:r>
        <w:rPr>
          <w:b w:val="0"/>
          <w:sz w:val="18"/>
        </w:rPr>
        <w:t xml:space="preserve">Prepared </w:t>
      </w:r>
      <w:r>
        <w:rPr>
          <w:b/>
          <w:sz w:val="18"/>
        </w:rPr>
        <w:t>3 August 2026</w:t>
      </w:r>
      <w:r>
        <w:rPr>
          <w:b w:val="0"/>
          <w:sz w:val="18"/>
        </w:rPr>
        <w:t xml:space="preserve">  ·  Based on the fourteen numbered forms and the summary form by Aung Myint Hlaing. All quotations are word for word.</w:t>
      </w:r>
    </w:p>
    <w:p>
      <w:pPr>
        <w:pStyle w:val="Heading1"/>
      </w:pPr>
      <w:r>
        <w:rPr>
          <w:b w:val="0"/>
          <w:i w:val="0"/>
        </w:rPr>
        <w:t>The short version</w:t>
      </w:r>
    </w:p>
    <w:tbl>
      <w:tblPr>
        <w:tblW w:type="auto" w:w="0"/>
        <w:jc w:val="center"/>
        <w:tblLook w:firstColumn="1" w:firstRow="1" w:lastColumn="0" w:lastRow="0" w:noHBand="0" w:noVBand="1" w:val="04A0"/>
      </w:tblPr>
      <w:tblGrid>
        <w:gridCol w:w="9518"/>
      </w:tblGrid>
      <w:tr>
        <w:tc>
          <w:tcPr>
            <w:tcW w:type="dxa" w:w="9518"/>
            <w:shd w:val="clear" w:fill="FCEFEE"/>
          </w:tcPr>
          <w:p>
            <w:r/>
            <w:r>
              <w:rPr>
                <w:b/>
                <w:color w:val="A32A1F"/>
                <w:sz w:val="21"/>
              </w:rPr>
              <w:t>Most of the reports have a single cause, and it is not a fault in the agent.</w:t>
            </w:r>
          </w:p>
          <w:p>
            <w:pPr>
              <w:spacing w:after="60"/>
            </w:pPr>
            <w:r>
              <w:rPr>
                <w:b/>
                <w:sz w:val="20"/>
              </w:rPr>
              <w:t>The product list was never loaded onto the server your team was testing on.</w:t>
            </w:r>
          </w:p>
          <w:p>
            <w:pPr>
              <w:spacing w:after="60"/>
            </w:pPr>
            <w:r>
              <w:rPr>
                <w:b w:val="0"/>
                <w:sz w:val="20"/>
              </w:rPr>
              <w:t xml:space="preserve">The agent had your stock figures but not your product information. It could see that a code had 380 units on a shelf, but not that the code was Biogesic, what it treats, or what dose to take. </w:t>
            </w:r>
            <w:r>
              <w:rPr>
                <w:b/>
                <w:sz w:val="20"/>
              </w:rPr>
              <w:t>Eight of the fourteen reports are that one gap.</w:t>
            </w:r>
          </w:p>
          <w:p>
            <w:pPr>
              <w:spacing w:after="60"/>
            </w:pPr>
            <w:r>
              <w:rPr>
                <w:b w:val="0"/>
                <w:sz w:val="20"/>
              </w:rPr>
              <w:t>Loading the file is a single upload. Until it is done on that machine, those eight questions cannot answer correctly no matter what we change in the software.</w:t>
            </w:r>
          </w:p>
        </w:tc>
      </w:tr>
    </w:tbl>
    <w:p>
      <w:pPr>
        <w:spacing w:after="40"/>
      </w:pPr>
    </w:p>
    <w:tbl>
      <w:tblPr>
        <w:tblW w:type="auto" w:w="0"/>
        <w:jc w:val="center"/>
        <w:tblLook w:firstColumn="1" w:firstRow="1" w:lastColumn="0" w:lastRow="0" w:noHBand="0" w:noVBand="1" w:val="04A0"/>
      </w:tblPr>
      <w:tblGrid>
        <w:gridCol w:w="9518"/>
      </w:tblGrid>
      <w:tr>
        <w:tc>
          <w:tcPr>
            <w:tcW w:type="dxa" w:w="9518"/>
            <w:shd w:val="clear" w:fill="EDF4FA"/>
          </w:tcPr>
          <w:p>
            <w:r/>
            <w:r>
              <w:rPr>
                <w:b/>
                <w:color w:val="1F5C8B"/>
                <w:sz w:val="21"/>
              </w:rPr>
              <w:t>One of our own early conclusions was wrong, and we would rather say so.</w:t>
            </w:r>
          </w:p>
          <w:p>
            <w:pPr>
              <w:spacing w:after="60"/>
            </w:pPr>
            <w:r>
              <w:rPr>
                <w:b w:val="0"/>
                <w:sz w:val="20"/>
              </w:rPr>
              <w:t xml:space="preserve">We first suspected your export file — that its column headings could not be read. We then ran the real file from end to end: </w:t>
            </w:r>
            <w:r>
              <w:rPr>
                <w:b/>
                <w:sz w:val="20"/>
              </w:rPr>
              <w:t>4,892 products out of 4,892, every one with a name.</w:t>
            </w:r>
            <w:r>
              <w:rPr>
                <w:b w:val="0"/>
                <w:sz w:val="20"/>
              </w:rPr>
              <w:t xml:space="preserve"> The file was correct and our reader was correct. We dropped three pieces of planned work once we knew that.</w:t>
            </w:r>
          </w:p>
        </w:tc>
      </w:tr>
    </w:tbl>
    <w:p>
      <w:pPr>
        <w:spacing w:after="40"/>
      </w:pPr>
    </w:p>
    <w:p>
      <w:pPr>
        <w:pStyle w:val="Heading1"/>
      </w:pPr>
      <w:r>
        <w:rPr>
          <w:b w:val="0"/>
          <w:i w:val="0"/>
        </w:rPr>
        <w:t>Every report and where it stands</w:t>
      </w:r>
    </w:p>
    <w:p>
      <w:r>
        <w:rPr>
          <w:b w:val="0"/>
          <w:sz w:val="20"/>
        </w:rPr>
        <w:t>Quoted from your forms. The letters A–G are the causes, explained in the next section.</w:t>
      </w:r>
    </w:p>
    <w:tbl>
      <w:tblPr>
        <w:tblStyle w:val="TableGrid"/>
        <w:tblW w:type="auto" w:w="0"/>
        <w:tblLook w:firstColumn="1" w:firstRow="1" w:lastColumn="0" w:lastRow="0" w:noHBand="0" w:noVBand="1" w:val="04A0"/>
      </w:tblPr>
      <w:tblGrid>
        <w:gridCol w:w="2379"/>
        <w:gridCol w:w="2379"/>
        <w:gridCol w:w="2379"/>
        <w:gridCol w:w="2379"/>
      </w:tblGrid>
      <w:tr>
        <w:tc>
          <w:tcPr>
            <w:tcW w:type="dxa" w:w="2379"/>
            <w:shd w:val="clear" w:fill="0E6E72"/>
          </w:tcPr>
          <w:p>
            <w:r/>
            <w:r>
              <w:rPr>
                <w:b/>
                <w:color w:val="FFFFFF"/>
                <w:sz w:val="18"/>
              </w:rPr>
              <w:t>Form</w:t>
            </w:r>
          </w:p>
        </w:tc>
        <w:tc>
          <w:tcPr>
            <w:tcW w:type="dxa" w:w="2379"/>
            <w:shd w:val="clear" w:fill="0E6E72"/>
          </w:tcPr>
          <w:p>
            <w:r/>
            <w:r>
              <w:rPr>
                <w:b/>
                <w:color w:val="FFFFFF"/>
                <w:sz w:val="18"/>
              </w:rPr>
              <w:t>What you reported</w:t>
            </w:r>
          </w:p>
        </w:tc>
        <w:tc>
          <w:tcPr>
            <w:tcW w:type="dxa" w:w="2379"/>
            <w:shd w:val="clear" w:fill="0E6E72"/>
          </w:tcPr>
          <w:p>
            <w:r/>
            <w:r>
              <w:rPr>
                <w:b/>
                <w:color w:val="FFFFFF"/>
                <w:sz w:val="18"/>
              </w:rPr>
              <w:t>Cause</w:t>
            </w:r>
          </w:p>
        </w:tc>
        <w:tc>
          <w:tcPr>
            <w:tcW w:type="dxa" w:w="2379"/>
            <w:shd w:val="clear" w:fill="0E6E72"/>
          </w:tcPr>
          <w:p>
            <w:r/>
            <w:r>
              <w:rPr>
                <w:b/>
                <w:color w:val="FFFFFF"/>
                <w:sz w:val="18"/>
              </w:rPr>
              <w:t>Status</w:t>
            </w:r>
          </w:p>
        </w:tc>
      </w:tr>
      <w:tr>
        <w:tc>
          <w:tcPr>
            <w:tcW w:type="dxa" w:w="2379"/>
          </w:tcPr>
          <w:p>
            <w:r/>
            <w:r>
              <w:rPr>
                <w:b/>
                <w:sz w:val="18"/>
              </w:rPr>
              <w:t>1, 2</w:t>
            </w:r>
          </w:p>
        </w:tc>
        <w:tc>
          <w:tcPr>
            <w:tcW w:type="dxa" w:w="2379"/>
          </w:tcPr>
          <w:p>
            <w:r/>
            <w:r>
              <w:rPr>
                <w:sz w:val="18"/>
              </w:rPr>
              <w:t>“Can’t return suggestions.” Expected dosage information.</w:t>
            </w:r>
          </w:p>
        </w:tc>
        <w:tc>
          <w:tcPr>
            <w:tcW w:type="dxa" w:w="2379"/>
          </w:tcPr>
          <w:p>
            <w:r/>
            <w:r>
              <w:rPr>
                <w:b/>
                <w:color w:val="0E6E72"/>
                <w:sz w:val="18"/>
              </w:rPr>
              <w:t>A</w:t>
            </w:r>
          </w:p>
        </w:tc>
        <w:tc>
          <w:tcPr>
            <w:tcW w:type="dxa" w:w="2379"/>
          </w:tcPr>
          <w:p>
            <w:r/>
            <w:r>
              <w:rPr>
                <w:b/>
                <w:color w:val="A32A1F"/>
                <w:sz w:val="18"/>
              </w:rPr>
              <w:t>Waiting on upload</w:t>
            </w:r>
          </w:p>
        </w:tc>
      </w:tr>
      <w:tr>
        <w:tc>
          <w:tcPr>
            <w:tcW w:type="dxa" w:w="2379"/>
          </w:tcPr>
          <w:p>
            <w:r/>
            <w:r>
              <w:rPr>
                <w:b/>
                <w:sz w:val="18"/>
              </w:rPr>
              <w:t>3</w:t>
            </w:r>
          </w:p>
        </w:tc>
        <w:tc>
          <w:tcPr>
            <w:tcW w:type="dxa" w:w="2379"/>
          </w:tcPr>
          <w:p>
            <w:r/>
            <w:r>
              <w:rPr>
                <w:sz w:val="18"/>
              </w:rPr>
              <w:t>“Can’t return related information.” Expected some medicine back.</w:t>
            </w:r>
          </w:p>
        </w:tc>
        <w:tc>
          <w:tcPr>
            <w:tcW w:type="dxa" w:w="2379"/>
          </w:tcPr>
          <w:p>
            <w:r/>
            <w:r>
              <w:rPr>
                <w:b/>
                <w:color w:val="0E6E72"/>
                <w:sz w:val="18"/>
              </w:rPr>
              <w:t>A</w:t>
            </w:r>
          </w:p>
        </w:tc>
        <w:tc>
          <w:tcPr>
            <w:tcW w:type="dxa" w:w="2379"/>
          </w:tcPr>
          <w:p>
            <w:r/>
            <w:r>
              <w:rPr>
                <w:b/>
                <w:color w:val="A32A1F"/>
                <w:sz w:val="18"/>
              </w:rPr>
              <w:t>Waiting on upload</w:t>
            </w:r>
          </w:p>
        </w:tc>
      </w:tr>
      <w:tr>
        <w:tc>
          <w:tcPr>
            <w:tcW w:type="dxa" w:w="2379"/>
          </w:tcPr>
          <w:p>
            <w:r/>
            <w:r>
              <w:rPr>
                <w:b/>
                <w:sz w:val="18"/>
              </w:rPr>
              <w:t>4</w:t>
            </w:r>
          </w:p>
        </w:tc>
        <w:tc>
          <w:tcPr>
            <w:tcW w:type="dxa" w:w="2379"/>
          </w:tcPr>
          <w:p>
            <w:r/>
            <w:r>
              <w:rPr>
                <w:sz w:val="18"/>
              </w:rPr>
              <w:t>Three questions — a suggestion, “what is it used for”, and stock at other branches.</w:t>
            </w:r>
          </w:p>
        </w:tc>
        <w:tc>
          <w:tcPr>
            <w:tcW w:type="dxa" w:w="2379"/>
          </w:tcPr>
          <w:p>
            <w:r/>
            <w:r>
              <w:rPr>
                <w:b/>
                <w:color w:val="0E6E72"/>
                <w:sz w:val="18"/>
              </w:rPr>
              <w:t>A, F</w:t>
            </w:r>
          </w:p>
        </w:tc>
        <w:tc>
          <w:tcPr>
            <w:tcW w:type="dxa" w:w="2379"/>
          </w:tcPr>
          <w:p>
            <w:r/>
            <w:r>
              <w:rPr>
                <w:b/>
                <w:color w:val="8A5D00"/>
                <w:sz w:val="18"/>
              </w:rPr>
              <w:t>Needs your decision</w:t>
            </w:r>
          </w:p>
        </w:tc>
      </w:tr>
      <w:tr>
        <w:tc>
          <w:tcPr>
            <w:tcW w:type="dxa" w:w="2379"/>
          </w:tcPr>
          <w:p>
            <w:r/>
            <w:r>
              <w:rPr>
                <w:b/>
                <w:sz w:val="18"/>
              </w:rPr>
              <w:t>5</w:t>
            </w:r>
          </w:p>
        </w:tc>
        <w:tc>
          <w:tcPr>
            <w:tcW w:type="dxa" w:w="2379"/>
          </w:tcPr>
          <w:p>
            <w:r/>
            <w:r>
              <w:rPr>
                <w:sz w:val="18"/>
              </w:rPr>
              <w:t>“Can’t return related information and too long answer.” Wanted only “Found” or “Not Found”, with no thoughts or explanations.</w:t>
            </w:r>
          </w:p>
        </w:tc>
        <w:tc>
          <w:tcPr>
            <w:tcW w:type="dxa" w:w="2379"/>
          </w:tcPr>
          <w:p>
            <w:r/>
            <w:r>
              <w:rPr>
                <w:b/>
                <w:color w:val="0E6E72"/>
                <w:sz w:val="18"/>
              </w:rPr>
              <w:t>B</w:t>
            </w:r>
          </w:p>
        </w:tc>
        <w:tc>
          <w:tcPr>
            <w:tcW w:type="dxa" w:w="2379"/>
          </w:tcPr>
          <w:p>
            <w:r/>
            <w:r>
              <w:rPr>
                <w:b/>
                <w:color w:val="1B7A4B"/>
                <w:sz w:val="18"/>
              </w:rPr>
              <w:t>Fixed</w:t>
            </w:r>
          </w:p>
        </w:tc>
      </w:tr>
      <w:tr>
        <w:tc>
          <w:tcPr>
            <w:tcW w:type="dxa" w:w="2379"/>
          </w:tcPr>
          <w:p>
            <w:r/>
            <w:r>
              <w:rPr>
                <w:b/>
                <w:sz w:val="18"/>
              </w:rPr>
              <w:t>6</w:t>
            </w:r>
          </w:p>
        </w:tc>
        <w:tc>
          <w:tcPr>
            <w:tcW w:type="dxa" w:w="2379"/>
          </w:tcPr>
          <w:p>
            <w:r/>
            <w:r>
              <w:rPr>
                <w:sz w:val="18"/>
              </w:rPr>
              <w:t>Asked how many medicines contain calcium. Nothing came back.</w:t>
            </w:r>
          </w:p>
        </w:tc>
        <w:tc>
          <w:tcPr>
            <w:tcW w:type="dxa" w:w="2379"/>
          </w:tcPr>
          <w:p>
            <w:r/>
            <w:r>
              <w:rPr>
                <w:b/>
                <w:color w:val="0E6E72"/>
                <w:sz w:val="18"/>
              </w:rPr>
              <w:t>A</w:t>
            </w:r>
          </w:p>
        </w:tc>
        <w:tc>
          <w:tcPr>
            <w:tcW w:type="dxa" w:w="2379"/>
          </w:tcPr>
          <w:p>
            <w:r/>
            <w:r>
              <w:rPr>
                <w:b/>
                <w:color w:val="A32A1F"/>
                <w:sz w:val="18"/>
              </w:rPr>
              <w:t>Waiting on upload</w:t>
            </w:r>
          </w:p>
        </w:tc>
      </w:tr>
      <w:tr>
        <w:tc>
          <w:tcPr>
            <w:tcW w:type="dxa" w:w="2379"/>
          </w:tcPr>
          <w:p>
            <w:r/>
            <w:r>
              <w:rPr>
                <w:b/>
                <w:sz w:val="18"/>
              </w:rPr>
              <w:t>7</w:t>
            </w:r>
          </w:p>
        </w:tc>
        <w:tc>
          <w:tcPr>
            <w:tcW w:type="dxa" w:w="2379"/>
          </w:tcPr>
          <w:p>
            <w:r/>
            <w:r>
              <w:rPr>
                <w:sz w:val="18"/>
              </w:rPr>
              <w:t>“Can’t return related information and too long answer.” Two suggestion questions.</w:t>
            </w:r>
          </w:p>
        </w:tc>
        <w:tc>
          <w:tcPr>
            <w:tcW w:type="dxa" w:w="2379"/>
          </w:tcPr>
          <w:p>
            <w:r/>
            <w:r>
              <w:rPr>
                <w:b/>
                <w:color w:val="0E6E72"/>
                <w:sz w:val="18"/>
              </w:rPr>
              <w:t>A, B</w:t>
            </w:r>
          </w:p>
        </w:tc>
        <w:tc>
          <w:tcPr>
            <w:tcW w:type="dxa" w:w="2379"/>
          </w:tcPr>
          <w:p>
            <w:r/>
            <w:r>
              <w:rPr>
                <w:b/>
                <w:color w:val="1B7A4B"/>
                <w:sz w:val="18"/>
              </w:rPr>
              <w:t>Fixed</w:t>
            </w:r>
          </w:p>
        </w:tc>
      </w:tr>
      <w:tr>
        <w:tc>
          <w:tcPr>
            <w:tcW w:type="dxa" w:w="2379"/>
          </w:tcPr>
          <w:p>
            <w:r/>
            <w:r>
              <w:rPr>
                <w:b/>
                <w:sz w:val="18"/>
              </w:rPr>
              <w:t>8</w:t>
            </w:r>
          </w:p>
        </w:tc>
        <w:tc>
          <w:tcPr>
            <w:tcW w:type="dxa" w:w="2379"/>
          </w:tcPr>
          <w:p>
            <w:r/>
            <w:r>
              <w:rPr>
                <w:sz w:val="18"/>
              </w:rPr>
              <w:t>Biogesic stock came back empty. Searching by brand name or generic name returned nothing.</w:t>
            </w:r>
          </w:p>
        </w:tc>
        <w:tc>
          <w:tcPr>
            <w:tcW w:type="dxa" w:w="2379"/>
          </w:tcPr>
          <w:p>
            <w:r/>
            <w:r>
              <w:rPr>
                <w:b/>
                <w:color w:val="0E6E72"/>
                <w:sz w:val="18"/>
              </w:rPr>
              <w:t>A, G</w:t>
            </w:r>
          </w:p>
        </w:tc>
        <w:tc>
          <w:tcPr>
            <w:tcW w:type="dxa" w:w="2379"/>
          </w:tcPr>
          <w:p>
            <w:r/>
            <w:r>
              <w:rPr>
                <w:b/>
                <w:color w:val="1B7A4B"/>
                <w:sz w:val="18"/>
              </w:rPr>
              <w:t>Fixed</w:t>
            </w:r>
          </w:p>
        </w:tc>
      </w:tr>
      <w:tr>
        <w:tc>
          <w:tcPr>
            <w:tcW w:type="dxa" w:w="2379"/>
          </w:tcPr>
          <w:p>
            <w:r/>
            <w:r>
              <w:rPr>
                <w:b/>
                <w:sz w:val="18"/>
              </w:rPr>
              <w:t>9</w:t>
            </w:r>
          </w:p>
        </w:tc>
        <w:tc>
          <w:tcPr>
            <w:tcW w:type="dxa" w:w="2379"/>
          </w:tcPr>
          <w:p>
            <w:r/>
            <w:r>
              <w:rPr>
                <w:sz w:val="18"/>
              </w:rPr>
              <w:t>Asked about Omez, then asked “what is the price” — the agent had forgotten which medicine.</w:t>
            </w:r>
          </w:p>
        </w:tc>
        <w:tc>
          <w:tcPr>
            <w:tcW w:type="dxa" w:w="2379"/>
          </w:tcPr>
          <w:p>
            <w:r/>
            <w:r>
              <w:rPr>
                <w:b/>
                <w:color w:val="0E6E72"/>
                <w:sz w:val="18"/>
              </w:rPr>
              <w:t>D, F</w:t>
            </w:r>
          </w:p>
        </w:tc>
        <w:tc>
          <w:tcPr>
            <w:tcW w:type="dxa" w:w="2379"/>
          </w:tcPr>
          <w:p>
            <w:r/>
            <w:r>
              <w:rPr>
                <w:b/>
                <w:color w:val="1B7A4B"/>
                <w:sz w:val="18"/>
              </w:rPr>
              <w:t>Fixed</w:t>
            </w:r>
          </w:p>
        </w:tc>
      </w:tr>
      <w:tr>
        <w:tc>
          <w:tcPr>
            <w:tcW w:type="dxa" w:w="2379"/>
          </w:tcPr>
          <w:p>
            <w:r/>
            <w:r>
              <w:rPr>
                <w:b/>
                <w:sz w:val="18"/>
              </w:rPr>
              <w:t>10</w:t>
            </w:r>
          </w:p>
        </w:tc>
        <w:tc>
          <w:tcPr>
            <w:tcW w:type="dxa" w:w="2379"/>
          </w:tcPr>
          <w:p>
            <w:r/>
            <w:r>
              <w:rPr>
                <w:sz w:val="18"/>
              </w:rPr>
              <w:t>“Result not complete.” Wanted article code, brand name, quantity and the reason — dosage, indication.</w:t>
            </w:r>
          </w:p>
        </w:tc>
        <w:tc>
          <w:tcPr>
            <w:tcW w:type="dxa" w:w="2379"/>
          </w:tcPr>
          <w:p>
            <w:r/>
            <w:r>
              <w:rPr>
                <w:b/>
                <w:color w:val="0E6E72"/>
                <w:sz w:val="18"/>
              </w:rPr>
              <w:t>C, E</w:t>
            </w:r>
          </w:p>
        </w:tc>
        <w:tc>
          <w:tcPr>
            <w:tcW w:type="dxa" w:w="2379"/>
          </w:tcPr>
          <w:p>
            <w:r/>
            <w:r>
              <w:rPr>
                <w:b/>
                <w:color w:val="1B7A4B"/>
                <w:sz w:val="18"/>
              </w:rPr>
              <w:t>Fixed</w:t>
            </w:r>
          </w:p>
        </w:tc>
      </w:tr>
      <w:tr>
        <w:tc>
          <w:tcPr>
            <w:tcW w:type="dxa" w:w="2379"/>
          </w:tcPr>
          <w:p>
            <w:r/>
            <w:r>
              <w:rPr>
                <w:b/>
                <w:sz w:val="18"/>
              </w:rPr>
              <w:t>11</w:t>
            </w:r>
          </w:p>
        </w:tc>
        <w:tc>
          <w:tcPr>
            <w:tcW w:type="dxa" w:w="2379"/>
          </w:tcPr>
          <w:p>
            <w:r/>
            <w:r>
              <w:rPr>
                <w:sz w:val="18"/>
              </w:rPr>
              <w:t>“No result and no found for all questions.”</w:t>
            </w:r>
          </w:p>
        </w:tc>
        <w:tc>
          <w:tcPr>
            <w:tcW w:type="dxa" w:w="2379"/>
          </w:tcPr>
          <w:p>
            <w:r/>
            <w:r>
              <w:rPr>
                <w:b/>
                <w:color w:val="0E6E72"/>
                <w:sz w:val="18"/>
              </w:rPr>
              <w:t>A</w:t>
            </w:r>
          </w:p>
        </w:tc>
        <w:tc>
          <w:tcPr>
            <w:tcW w:type="dxa" w:w="2379"/>
          </w:tcPr>
          <w:p>
            <w:r/>
            <w:r>
              <w:rPr>
                <w:b/>
                <w:color w:val="A32A1F"/>
                <w:sz w:val="18"/>
              </w:rPr>
              <w:t>Waiting on upload</w:t>
            </w:r>
          </w:p>
        </w:tc>
      </w:tr>
      <w:tr>
        <w:tc>
          <w:tcPr>
            <w:tcW w:type="dxa" w:w="2379"/>
          </w:tcPr>
          <w:p>
            <w:r/>
            <w:r>
              <w:rPr>
                <w:b/>
                <w:sz w:val="18"/>
              </w:rPr>
              <w:t>12</w:t>
            </w:r>
          </w:p>
        </w:tc>
        <w:tc>
          <w:tcPr>
            <w:tcW w:type="dxa" w:w="2379"/>
          </w:tcPr>
          <w:p>
            <w:r/>
            <w:r>
              <w:rPr>
                <w:sz w:val="18"/>
              </w:rPr>
              <w:t>“Who should use Moriamin?” and “For which conditions should Cilnidipine be used?” — no answer.</w:t>
            </w:r>
          </w:p>
        </w:tc>
        <w:tc>
          <w:tcPr>
            <w:tcW w:type="dxa" w:w="2379"/>
          </w:tcPr>
          <w:p>
            <w:r/>
            <w:r>
              <w:rPr>
                <w:b/>
                <w:color w:val="0E6E72"/>
                <w:sz w:val="18"/>
              </w:rPr>
              <w:t>A, C</w:t>
            </w:r>
          </w:p>
        </w:tc>
        <w:tc>
          <w:tcPr>
            <w:tcW w:type="dxa" w:w="2379"/>
          </w:tcPr>
          <w:p>
            <w:r/>
            <w:r>
              <w:rPr>
                <w:b/>
                <w:color w:val="1B7A4B"/>
                <w:sz w:val="18"/>
              </w:rPr>
              <w:t>Fixed</w:t>
            </w:r>
          </w:p>
        </w:tc>
      </w:tr>
      <w:tr>
        <w:tc>
          <w:tcPr>
            <w:tcW w:type="dxa" w:w="2379"/>
          </w:tcPr>
          <w:p>
            <w:r/>
            <w:r>
              <w:rPr>
                <w:b/>
                <w:sz w:val="18"/>
              </w:rPr>
              <w:t>13</w:t>
            </w:r>
          </w:p>
        </w:tc>
        <w:tc>
          <w:tcPr>
            <w:tcW w:type="dxa" w:w="2379"/>
          </w:tcPr>
          <w:p>
            <w:r/>
            <w:r>
              <w:rPr>
                <w:sz w:val="18"/>
              </w:rPr>
              <w:t>“Search for article information and can’t get result” — for every article question.</w:t>
            </w:r>
          </w:p>
        </w:tc>
        <w:tc>
          <w:tcPr>
            <w:tcW w:type="dxa" w:w="2379"/>
          </w:tcPr>
          <w:p>
            <w:r/>
            <w:r>
              <w:rPr>
                <w:b/>
                <w:color w:val="0E6E72"/>
                <w:sz w:val="18"/>
              </w:rPr>
              <w:t>A</w:t>
            </w:r>
          </w:p>
        </w:tc>
        <w:tc>
          <w:tcPr>
            <w:tcW w:type="dxa" w:w="2379"/>
          </w:tcPr>
          <w:p>
            <w:r/>
            <w:r>
              <w:rPr>
                <w:b/>
                <w:color w:val="A32A1F"/>
                <w:sz w:val="18"/>
              </w:rPr>
              <w:t>Waiting on upload</w:t>
            </w:r>
          </w:p>
        </w:tc>
      </w:tr>
      <w:tr>
        <w:tc>
          <w:tcPr>
            <w:tcW w:type="dxa" w:w="2379"/>
          </w:tcPr>
          <w:p>
            <w:r/>
            <w:r>
              <w:rPr>
                <w:b/>
                <w:sz w:val="18"/>
              </w:rPr>
              <w:t>14</w:t>
            </w:r>
          </w:p>
        </w:tc>
        <w:tc>
          <w:tcPr>
            <w:tcW w:type="dxa" w:w="2379"/>
          </w:tcPr>
          <w:p>
            <w:r/>
            <w:r>
              <w:rPr>
                <w:sz w:val="18"/>
              </w:rPr>
              <w:t>Code to brand, brand to code, and “how to use” answered with only stock and price.</w:t>
            </w:r>
          </w:p>
        </w:tc>
        <w:tc>
          <w:tcPr>
            <w:tcW w:type="dxa" w:w="2379"/>
          </w:tcPr>
          <w:p>
            <w:r/>
            <w:r>
              <w:rPr>
                <w:b/>
                <w:color w:val="0E6E72"/>
                <w:sz w:val="18"/>
              </w:rPr>
              <w:t>C, E, G</w:t>
            </w:r>
          </w:p>
        </w:tc>
        <w:tc>
          <w:tcPr>
            <w:tcW w:type="dxa" w:w="2379"/>
          </w:tcPr>
          <w:p>
            <w:r/>
            <w:r>
              <w:rPr>
                <w:b/>
                <w:color w:val="1B7A4B"/>
                <w:sz w:val="18"/>
              </w:rPr>
              <w:t>Fixed</w:t>
            </w:r>
          </w:p>
        </w:tc>
      </w:tr>
      <w:tr>
        <w:tc>
          <w:tcPr>
            <w:tcW w:type="dxa" w:w="2379"/>
          </w:tcPr>
          <w:p>
            <w:r/>
            <w:r>
              <w:rPr>
                <w:b/>
                <w:sz w:val="18"/>
              </w:rPr>
              <w:t>Summary</w:t>
            </w:r>
          </w:p>
        </w:tc>
        <w:tc>
          <w:tcPr>
            <w:tcW w:type="dxa" w:w="2379"/>
          </w:tcPr>
          <w:p>
            <w:r/>
            <w:r>
              <w:rPr>
                <w:sz w:val="18"/>
              </w:rPr>
              <w:t>“Do not summarize or hide available records.” “Do not summarize, reduce, or limit the result unless user requests a specific limit.”</w:t>
            </w:r>
          </w:p>
        </w:tc>
        <w:tc>
          <w:tcPr>
            <w:tcW w:type="dxa" w:w="2379"/>
          </w:tcPr>
          <w:p>
            <w:r/>
            <w:r>
              <w:rPr>
                <w:b/>
                <w:color w:val="0E6E72"/>
                <w:sz w:val="18"/>
              </w:rPr>
              <w:t>E</w:t>
            </w:r>
          </w:p>
        </w:tc>
        <w:tc>
          <w:tcPr>
            <w:tcW w:type="dxa" w:w="2379"/>
          </w:tcPr>
          <w:p>
            <w:r/>
            <w:r>
              <w:rPr>
                <w:b/>
                <w:color w:val="1B7A4B"/>
                <w:sz w:val="18"/>
              </w:rPr>
              <w:t>Fixed</w:t>
            </w:r>
          </w:p>
        </w:tc>
      </w:tr>
    </w:tbl>
    <w:p/>
    <w:p>
      <w:pPr>
        <w:pStyle w:val="Heading1"/>
      </w:pPr>
      <w:r>
        <w:rPr>
          <w:b w:val="0"/>
          <w:i w:val="0"/>
        </w:rPr>
        <w:t>What caused each one, and what we changed</w:t>
      </w:r>
    </w:p>
    <w:p>
      <w:pPr>
        <w:pStyle w:val="Heading2"/>
      </w:pPr>
      <w:r>
        <w:t>A.  The product list was never loaded</w:t>
      </w:r>
      <w:r>
        <w:rPr>
          <w:b w:val="0"/>
          <w:color w:val="535C66"/>
          <w:sz w:val="19"/>
        </w:rPr>
        <w:t xml:space="preserve">   (8 reports)</w:t>
      </w:r>
    </w:p>
    <w:p>
      <w:r>
        <w:rPr>
          <w:b w:val="0"/>
        </w:rPr>
        <w:t xml:space="preserve">Two files feed the agent: a </w:t>
      </w:r>
      <w:r>
        <w:rPr>
          <w:b/>
        </w:rPr>
        <w:t>product list</w:t>
      </w:r>
      <w:r>
        <w:rPr>
          <w:b w:val="0"/>
        </w:rPr>
        <w:t xml:space="preserve"> — names, composition, what a medicine treats, dosage, side effects — and a </w:t>
      </w:r>
      <w:r>
        <w:rPr>
          <w:b/>
        </w:rPr>
        <w:t>stock file</w:t>
      </w:r>
      <w:r>
        <w:rPr>
          <w:b w:val="0"/>
        </w:rPr>
        <w:t xml:space="preserve"> with quantities and prices for each branch. On the machine your team tested, only the stock file had ever been loaded.</w:t>
      </w:r>
    </w:p>
    <w:p>
      <w:r>
        <w:rPr>
          <w:b w:val="0"/>
        </w:rPr>
        <w:t>That one fact explains almost every “can’t return related information”. Asked for a dose, there was no dose to give. Asked which medicines contain calcium, there was no composition to search. Asked who should use Moriamin, there was no indication. Asked by brand name, there were no brand names — only codes.</w:t>
      </w:r>
    </w:p>
    <w:p>
      <w:r>
        <w:rPr>
          <w:b/>
          <w:sz w:val="20"/>
        </w:rPr>
        <w:t xml:space="preserve">What we changed: </w:t>
      </w:r>
      <w:r>
        <w:rPr>
          <w:b w:val="0"/>
          <w:sz w:val="20"/>
        </w:rPr>
        <w:t>loading the file is the fix and it takes one upload. What we changed is that this can never happen quietly again. The system now reports its own catalogue health on the dashboard, and a file that would load products without names is refused outright instead of being accepted and stored as blanks.</w:t>
      </w:r>
    </w:p>
    <w:p>
      <w:pPr>
        <w:pStyle w:val="Heading2"/>
      </w:pPr>
      <w:r>
        <w:t>B.  The agent was thinking out loud</w:t>
      </w:r>
      <w:r>
        <w:rPr>
          <w:b w:val="0"/>
          <w:color w:val="535C66"/>
          <w:sz w:val="19"/>
        </w:rPr>
        <w:t xml:space="preserve">   (2 reports)</w:t>
      </w:r>
    </w:p>
    <w:p>
      <w:r>
        <w:rPr>
          <w:b w:val="0"/>
        </w:rPr>
        <w:t xml:space="preserve">Form 5 asked for “Found” or “Not Found” with </w:t>
      </w:r>
      <w:r>
        <w:rPr>
          <w:b/>
        </w:rPr>
        <w:t>no additional thoughts or explanations</w:t>
      </w:r>
      <w:r>
        <w:rPr>
          <w:b w:val="0"/>
        </w:rPr>
        <w:t>. What it was getting was the agent’s working — which tool it planned to use, second thoughts, half-written drafts. That is the model’s private reasoning escaping into the reply.</w:t>
      </w:r>
    </w:p>
    <w:p>
      <w:r>
        <w:rPr>
          <w:b/>
        </w:rPr>
        <w:t xml:space="preserve">Before: </w:t>
      </w:r>
      <w:r>
        <w:rPr>
          <w:b w:val="0"/>
        </w:rPr>
        <w:t>“Let me search the catalog for this product. I’ll use the stock lookup tool… Actually, wait, the brand name might be different. 4. Final polish: translate to Burmese…”</w:t>
      </w:r>
    </w:p>
    <w:p>
      <w:r>
        <w:rPr>
          <w:b/>
        </w:rPr>
        <w:t xml:space="preserve">After: </w:t>
      </w:r>
      <w:r>
        <w:rPr>
          <w:b w:val="0"/>
        </w:rPr>
        <w:t>BIOGESIC 500MG 10’S — 380 on the shelf, 1,700 MMK.</w:t>
      </w:r>
    </w:p>
    <w:p>
      <w:r>
        <w:rPr>
          <w:b/>
          <w:sz w:val="20"/>
        </w:rPr>
        <w:t xml:space="preserve">What we changed: </w:t>
      </w:r>
      <w:r>
        <w:rPr>
          <w:b w:val="0"/>
          <w:sz w:val="20"/>
        </w:rPr>
        <w:t>a filter now removes this before a single word reaches the screen. It holds each paragraph until it is complete, so nothing can slip out mid-sentence. Asking the model politely was not enough — it obeyed most of the time, and “most of the time” is not a standard we can give a pharmacist.</w:t>
      </w:r>
    </w:p>
    <w:p>
      <w:pPr>
        <w:pStyle w:val="Heading2"/>
      </w:pPr>
      <w:r>
        <w:t>C.  Some information was stored but unreachable</w:t>
      </w:r>
      <w:r>
        <w:rPr>
          <w:b w:val="0"/>
          <w:color w:val="535C66"/>
          <w:sz w:val="19"/>
        </w:rPr>
        <w:t xml:space="preserve">   (3 reports)</w:t>
      </w:r>
    </w:p>
    <w:p>
      <w:r>
        <w:rPr>
          <w:b w:val="0"/>
        </w:rPr>
        <w:t>Form 14 asked “how to use” and got stock and price back. Form 12 asked what a medicine is for. The registration status, the Myanmar label and several other fields were being stored against every product — and no part of the agent could read them. Loaded, and invisible.</w:t>
      </w:r>
    </w:p>
    <w:p>
      <w:r>
        <w:rPr>
          <w:b/>
          <w:sz w:val="20"/>
        </w:rPr>
        <w:t xml:space="preserve">What we changed: </w:t>
      </w:r>
      <w:r>
        <w:rPr>
          <w:b w:val="0"/>
          <w:sz w:val="20"/>
        </w:rPr>
        <w:t>those fields are now part of what the agent reads. The “find me something similar” search was also rebuilt to rank results in the order your summary form asked for — same composition first, then same generic name, then same indication, then same category.</w:t>
      </w:r>
    </w:p>
    <w:p>
      <w:pPr>
        <w:pStyle w:val="Heading2"/>
      </w:pPr>
      <w:r>
        <w:t>D.  The chat window forgot the previous question</w:t>
      </w:r>
      <w:r>
        <w:rPr>
          <w:b w:val="0"/>
          <w:color w:val="535C66"/>
          <w:sz w:val="19"/>
        </w:rPr>
        <w:t xml:space="preserve">   (1 report)</w:t>
      </w:r>
    </w:p>
    <w:p>
      <w:r>
        <w:rPr>
          <w:b w:val="0"/>
        </w:rPr>
        <w:t>Form 9: ask about Omez, then ask “what is the price”, and the agent has no idea what “it” refers to. The staff console remembered. The chat box embedded in a website did not — it sent every question as though it were the first.</w:t>
      </w:r>
    </w:p>
    <w:p>
      <w:r>
        <w:rPr>
          <w:b/>
          <w:sz w:val="20"/>
        </w:rPr>
        <w:t xml:space="preserve">What we changed: </w:t>
      </w:r>
      <w:r>
        <w:rPr>
          <w:b w:val="0"/>
          <w:sz w:val="20"/>
        </w:rPr>
        <w:t>the website chat box now holds a conversation. Two safeguards came with it. A follow-up question is never answered from the saved-answer store — otherwise the next person to type “what is the price” would be given the previous person’s medicine. And answers reached by the fast route are written into the conversation too, or the next question would find it empty.</w:t>
      </w:r>
    </w:p>
    <w:p>
      <w:pPr>
        <w:pStyle w:val="Heading2"/>
      </w:pPr>
      <w:r>
        <w:t>E.  Long answers were being cut short without saying so</w:t>
      </w:r>
      <w:r>
        <w:rPr>
          <w:b w:val="0"/>
          <w:color w:val="535C66"/>
          <w:sz w:val="19"/>
        </w:rPr>
        <w:t xml:space="preserve">   (3 reports)</w:t>
      </w:r>
    </w:p>
    <w:p>
      <w:r>
        <w:rPr>
          <w:b w:val="0"/>
        </w:rPr>
        <w:t xml:space="preserve">Your summary form said: “Do not summarize or hide available records” and “Do not summarize, reduce, or limit the result unless user requests a specific limit.” You were right, and it was worse than a summary: the system returned the </w:t>
      </w:r>
      <w:r>
        <w:rPr>
          <w:b/>
        </w:rPr>
        <w:t>first eight rows and said nothing about the rest</w:t>
      </w:r>
      <w:r>
        <w:rPr>
          <w:b w:val="0"/>
        </w:rPr>
        <w:t>. A product stocked in forty branches showed eight, with no sign that thirty-two were missing.</w:t>
      </w:r>
    </w:p>
    <w:p>
      <w:r>
        <w:rPr>
          <w:b/>
          <w:sz w:val="20"/>
        </w:rPr>
        <w:t xml:space="preserve">What we changed: </w:t>
      </w:r>
      <w:r>
        <w:rPr>
          <w:b w:val="0"/>
          <w:sz w:val="20"/>
        </w:rPr>
        <w:t>the limit is now 250 rows, and when it is reached the answer says so instead of pretending that was everything. We would still like your number — see question 6.</w:t>
      </w:r>
    </w:p>
    <w:p>
      <w:pPr>
        <w:pStyle w:val="Heading2"/>
      </w:pPr>
      <w:r>
        <w:t>F.  “Which other branch has it?” — we need your policy</w:t>
      </w:r>
      <w:r>
        <w:rPr>
          <w:b w:val="0"/>
          <w:color w:val="535C66"/>
          <w:sz w:val="19"/>
        </w:rPr>
        <w:t xml:space="preserve">   (2 reports)</w:t>
      </w:r>
    </w:p>
    <w:p>
      <w:r>
        <w:rPr>
          <w:b w:val="0"/>
        </w:rPr>
        <w:t xml:space="preserve">Forms 4 and 9 both say the agent </w:t>
      </w:r>
      <w:r>
        <w:rPr>
          <w:b/>
        </w:rPr>
        <w:t>should refuse</w:t>
      </w:r>
      <w:r>
        <w:rPr>
          <w:b w:val="0"/>
        </w:rPr>
        <w:t>: “the response should indicate that it cannot access the balance stock of other branches.”</w:t>
      </w:r>
    </w:p>
    <w:p>
      <w:r>
        <w:rPr>
          <w:b w:val="0"/>
        </w:rPr>
        <w:t>The system can answer that question today, and answering it was a deliberate choice — a pharmacist who can say “Yankin has six left” sends the customer somewhere rather than losing the sale. Your staff are asking for the opposite. That is a business decision, not a fault.</w:t>
      </w:r>
    </w:p>
    <w:p>
      <w:r>
        <w:rPr>
          <w:b/>
          <w:sz w:val="20"/>
        </w:rPr>
        <w:t xml:space="preserve">What we need: </w:t>
      </w:r>
      <w:r>
        <w:rPr>
          <w:b w:val="0"/>
          <w:sz w:val="20"/>
        </w:rPr>
        <w:t>your answer to question 2 below.</w:t>
      </w:r>
    </w:p>
    <w:p>
      <w:pPr>
        <w:pStyle w:val="Heading2"/>
      </w:pPr>
      <w:r>
        <w:t>G.  Zero, empty and unknown were all treated the same</w:t>
      </w:r>
      <w:r>
        <w:rPr>
          <w:b w:val="0"/>
          <w:color w:val="535C66"/>
          <w:sz w:val="19"/>
        </w:rPr>
        <w:t xml:space="preserve">   (2 reports)</w:t>
      </w:r>
    </w:p>
    <w:p>
      <w:r>
        <w:rPr>
          <w:b w:val="0"/>
        </w:rPr>
        <w:t>A blank cell in the stock export used to be stored as 0. So “we have no record of this” and “there are none left” became the same answer, and neither could be told apart from a genuine zero.</w:t>
      </w:r>
    </w:p>
    <w:p>
      <w:r>
        <w:rPr>
          <w:b/>
          <w:sz w:val="20"/>
        </w:rPr>
        <w:t xml:space="preserve">What we changed: </w:t>
      </w:r>
      <w:r>
        <w:rPr>
          <w:b w:val="0"/>
          <w:sz w:val="20"/>
        </w:rPr>
        <w:t>blank now means unknown and says so. Zero means genuinely none. Negative values — there are 79 in the current file — are shown exactly as sent rather than hidden, because a negative usually means a counting error somebody needs to see.</w:t>
      </w:r>
    </w:p>
    <w:p>
      <w:pPr>
        <w:pStyle w:val="Heading1"/>
      </w:pPr>
      <w:r>
        <w:rPr>
          <w:b w:val="0"/>
          <w:i w:val="0"/>
        </w:rPr>
        <w:t>Fixed along the way</w:t>
      </w:r>
    </w:p>
    <w:p>
      <w:r>
        <w:rPr>
          <w:b w:val="0"/>
        </w:rPr>
        <w:t>Not reported by your staff, but found while working through the reports.</w:t>
      </w:r>
    </w:p>
    <w:p>
      <w:pPr>
        <w:pStyle w:val="ListBullet"/>
      </w:pPr>
      <w:r>
        <w:rPr>
          <w:b/>
        </w:rPr>
        <w:t xml:space="preserve">A rejected file was being filed as a success. </w:t>
      </w:r>
      <w:r>
        <w:rPr>
          <w:b w:val="0"/>
        </w:rPr>
        <w:t>A file the system had refused was moved into the “done” folder, so nobody knew it had failed.</w:t>
      </w:r>
    </w:p>
    <w:p>
      <w:pPr>
        <w:pStyle w:val="ListBullet"/>
      </w:pPr>
      <w:r>
        <w:rPr>
          <w:b/>
        </w:rPr>
        <w:t xml:space="preserve">Uploading a product list could hide 400 products. </w:t>
      </w:r>
      <w:r>
        <w:rPr>
          <w:b w:val="0"/>
        </w:rPr>
        <w:t>Codes that had stock but no product record were being left behind, and their stock became invisible to search until the next stock upload.</w:t>
      </w:r>
    </w:p>
    <w:p>
      <w:pPr>
        <w:pStyle w:val="ListBullet"/>
      </w:pPr>
      <w:r>
        <w:rPr>
          <w:b/>
        </w:rPr>
        <w:t xml:space="preserve">The safety line was inconsistent. </w:t>
      </w:r>
      <w:r>
        <w:rPr>
          <w:b w:val="0"/>
        </w:rPr>
        <w:t>“Consult a pharmacist” appeared on a price question and was sometimes missing from a dosage answer. It is now decided by a rule rather than by the model: clinical answers always carry it, stock and price answers never do.</w:t>
      </w:r>
    </w:p>
    <w:p>
      <w:pPr>
        <w:pStyle w:val="ListBullet"/>
      </w:pPr>
      <w:r>
        <w:rPr>
          <w:b/>
        </w:rPr>
        <w:t xml:space="preserve">Every file’s history is now kept. </w:t>
      </w:r>
      <w:r>
        <w:rPr>
          <w:b w:val="0"/>
        </w:rPr>
        <w:t>The reason a file was rejected used to live only in a log that was erased when the system restarted — so the only possible answer to “why did my upload fail?” was “try again”. You can now see each file, what happened to it step by step, and download the copy we kept.</w:t>
      </w:r>
    </w:p>
    <w:p>
      <w:pPr>
        <w:pStyle w:val="ListBullet"/>
      </w:pPr>
      <w:r>
        <w:rPr>
          <w:b/>
        </w:rPr>
        <w:t xml:space="preserve">A setting was lying. </w:t>
      </w:r>
      <w:r>
        <w:rPr>
          <w:b w:val="0"/>
        </w:rPr>
        <w:t>The upload page offered a “merge instead of replace” choice that reported success and did nothing at all. It now refuses clearly.</w:t>
      </w:r>
    </w:p>
    <w:p>
      <w:pPr>
        <w:pStyle w:val="Heading1"/>
      </w:pPr>
      <w:r>
        <w:rPr>
          <w:b w:val="0"/>
          <w:i w:val="0"/>
        </w:rPr>
        <w:t>What we need to ask you</w:t>
      </w:r>
    </w:p>
    <w:p>
      <w:r>
        <w:rPr>
          <w:b w:val="0"/>
        </w:rPr>
        <w:t>Roughly in the order that unblocks the most work. The first three are decisions only CMHL can make. The rest would make the next round of testing far more useful than the last one.</w:t>
      </w:r>
    </w:p>
    <w:p>
      <w:pPr>
        <w:pStyle w:val="Heading3"/>
      </w:pPr>
      <w:r>
        <w:t>1.  Which branch were you signed in as when you tested?</w:t>
      </w:r>
    </w:p>
    <w:p>
      <w:r>
        <w:rPr>
          <w:b w:val="0"/>
          <w:sz w:val="20"/>
        </w:rPr>
        <w:t>None of the fourteen forms says. Every stock answer depends entirely on it — the same question gives a different and equally correct answer at each branch, and “out of stock” at one site is “380 on the shelf” at another.</w:t>
      </w:r>
    </w:p>
    <w:p>
      <w:pPr>
        <w:spacing w:after="200"/>
      </w:pPr>
      <w:r>
        <w:rPr>
          <w:b/>
          <w:sz w:val="19"/>
        </w:rPr>
        <w:t xml:space="preserve">Why it matters: </w:t>
      </w:r>
      <w:r>
        <w:rPr>
          <w:b w:val="0"/>
          <w:sz w:val="19"/>
        </w:rPr>
        <w:t>Without it we cannot reproduce a single stock report. This one field decides whether a report is a fault or the system working correctly.</w:t>
      </w:r>
    </w:p>
    <w:p>
      <w:pPr>
        <w:pStyle w:val="Heading3"/>
      </w:pPr>
      <w:r>
        <w:t>2.  Should the agent tell a pharmacist what other branches have in stock?  (forms 4, 9)</w:t>
      </w:r>
    </w:p>
    <w:p>
      <w:r>
        <w:rPr>
          <w:b w:val="0"/>
          <w:sz w:val="20"/>
        </w:rPr>
        <w:t>Your staff asked for a refusal. The system can answer it today. Three options: answer freely; say only that stock exists elsewhere without naming the branch; or refuse entirely and say so.</w:t>
      </w:r>
    </w:p>
    <w:p>
      <w:pPr>
        <w:spacing w:after="200"/>
      </w:pPr>
      <w:r>
        <w:rPr>
          <w:b/>
          <w:sz w:val="19"/>
        </w:rPr>
        <w:t xml:space="preserve">Why it matters: </w:t>
      </w:r>
      <w:r>
        <w:rPr>
          <w:b w:val="0"/>
          <w:sz w:val="19"/>
        </w:rPr>
        <w:t>It is a policy about what one branch may see of another. We will build whichever you choose, but we should not guess.</w:t>
      </w:r>
    </w:p>
    <w:p>
      <w:pPr>
        <w:pStyle w:val="Heading3"/>
      </w:pPr>
      <w:r>
        <w:t>3.  How much do you want in an answer? Two forms asked for opposite things.  (forms 5, 10)</w:t>
      </w:r>
    </w:p>
    <w:p>
      <w:r>
        <w:rPr>
          <w:b w:val="0"/>
          <w:sz w:val="20"/>
        </w:rPr>
        <w:t>Form 5 asked to “return only ‘Found’ or ‘Not Found’”. Form 10 asked that it “include correct article code, brand-name, qty and required reasons or provided information such as dosage, indication”. Both are reasonable. They cannot both be the default.</w:t>
      </w:r>
    </w:p>
    <w:p>
      <w:pPr>
        <w:spacing w:after="200"/>
      </w:pPr>
      <w:r>
        <w:rPr>
          <w:b/>
          <w:sz w:val="19"/>
        </w:rPr>
        <w:t xml:space="preserve">Why it matters: </w:t>
      </w:r>
      <w:r>
        <w:rPr>
          <w:b w:val="0"/>
          <w:sz w:val="19"/>
        </w:rPr>
        <w:t>There is already a Brief / Standard / Detailed setting. We need to know which is the default — or whether it should depend on the question, with stock answers short and clinical answers full.</w:t>
      </w:r>
    </w:p>
    <w:p>
      <w:pPr>
        <w:pStyle w:val="Heading3"/>
      </w:pPr>
      <w:r>
        <w:t>4.  When there is no stock, do you want a suggestion or a plain “no”?  (forms 8, 14)</w:t>
      </w:r>
    </w:p>
    <w:p>
      <w:r>
        <w:rPr>
          <w:b w:val="0"/>
          <w:sz w:val="20"/>
        </w:rPr>
        <w:t>Form 8 asked for “No balance” or a suggestion of similar medicines. Form 14 asked for a plain “Out of Stock”. Suggesting an alternative is a bigger step than reporting a number — it is close to advice.</w:t>
      </w:r>
    </w:p>
    <w:p>
      <w:pPr>
        <w:spacing w:after="200"/>
      </w:pPr>
      <w:r>
        <w:rPr>
          <w:b/>
          <w:sz w:val="19"/>
        </w:rPr>
        <w:t xml:space="preserve">Why it matters: </w:t>
      </w:r>
      <w:r>
        <w:rPr>
          <w:b w:val="0"/>
          <w:sz w:val="19"/>
        </w:rPr>
        <w:t>If the answer is “suggest”, we need to know who may see it: a pharmacist behind the counter, or a member of the public using the website chat.</w:t>
      </w:r>
    </w:p>
    <w:p>
      <w:pPr>
        <w:pStyle w:val="Heading3"/>
      </w:pPr>
      <w:r>
        <w:t>5.  Was each of these on the website chat box, or the staff console?</w:t>
      </w:r>
    </w:p>
    <w:p>
      <w:r>
        <w:rPr>
          <w:b w:val="0"/>
          <w:sz w:val="20"/>
        </w:rPr>
        <w:t>They behave differently on purpose, and one reported fault — the agent forgetting the previous question — only ever happened on the website chat box.</w:t>
      </w:r>
    </w:p>
    <w:p>
      <w:pPr>
        <w:spacing w:after="200"/>
      </w:pPr>
      <w:r>
        <w:rPr>
          <w:b/>
          <w:sz w:val="19"/>
        </w:rPr>
        <w:t xml:space="preserve">Why it matters: </w:t>
      </w:r>
      <w:r>
        <w:rPr>
          <w:b w:val="0"/>
          <w:sz w:val="19"/>
        </w:rPr>
        <w:t>We may have already fixed a report and not know it.</w:t>
      </w:r>
    </w:p>
    <w:p>
      <w:pPr>
        <w:pStyle w:val="Heading3"/>
      </w:pPr>
      <w:r>
        <w:t>6.  When you say “do not limit the result”, what is the real number?</w:t>
      </w:r>
    </w:p>
    <w:p>
      <w:r>
        <w:rPr>
          <w:b w:val="0"/>
          <w:sz w:val="20"/>
        </w:rPr>
        <w:t>We agree with the principle and have removed the silent cut. But a price filter can match several thousand rows. Is fifty enough on screen? Two hundred? Or should a large result offer a download instead of filling the chat?</w:t>
      </w:r>
    </w:p>
    <w:p>
      <w:pPr>
        <w:spacing w:after="200"/>
      </w:pPr>
      <w:r>
        <w:rPr>
          <w:b/>
          <w:sz w:val="19"/>
        </w:rPr>
        <w:t xml:space="preserve">Why it matters: </w:t>
      </w:r>
      <w:r>
        <w:rPr>
          <w:b w:val="0"/>
          <w:sz w:val="19"/>
        </w:rPr>
        <w:t>We set it to 250 as a judgement call. Yours is better than ours.</w:t>
      </w:r>
    </w:p>
    <w:p>
      <w:pPr>
        <w:pStyle w:val="Heading3"/>
      </w:pPr>
      <w:r>
        <w:t>7.  Did you ask in Burmese or in English?</w:t>
      </w:r>
    </w:p>
    <w:p>
      <w:r>
        <w:rPr>
          <w:b w:val="0"/>
          <w:sz w:val="20"/>
        </w:rPr>
        <w:t>The agent works in both, and the ways they fail are not the same — a product name typed in Burmese script has to be matched against an English catalogue.</w:t>
      </w:r>
    </w:p>
    <w:p>
      <w:pPr>
        <w:spacing w:after="200"/>
      </w:pPr>
      <w:r>
        <w:rPr>
          <w:b/>
          <w:sz w:val="19"/>
        </w:rPr>
        <w:t xml:space="preserve">Why it matters: </w:t>
      </w:r>
      <w:r>
        <w:rPr>
          <w:b w:val="0"/>
          <w:sz w:val="19"/>
        </w:rPr>
        <w:t>If the reports cluster in one language, that is a different piece of work from the one we have just done, and we currently have no way of telling.</w:t>
      </w:r>
    </w:p>
    <w:p>
      <w:pPr>
        <w:pStyle w:val="Heading3"/>
      </w:pPr>
      <w:r>
        <w:t>8.  Could you send the exact words you typed, and roughly when?</w:t>
      </w:r>
    </w:p>
    <w:p>
      <w:r>
        <w:rPr>
          <w:b w:val="0"/>
          <w:sz w:val="20"/>
        </w:rPr>
        <w:t>Every conversation is recorded. With the wording and an approximate time we can pull the exact exchange, see what the agent looked up and what came back, and tell you why rather than guess. A screenshot shows us the reply but not the reasoning behind it.</w:t>
      </w:r>
    </w:p>
    <w:p>
      <w:pPr>
        <w:spacing w:after="200"/>
      </w:pPr>
      <w:r>
        <w:rPr>
          <w:b/>
          <w:sz w:val="19"/>
        </w:rPr>
        <w:t xml:space="preserve">Why it matters: </w:t>
      </w:r>
      <w:r>
        <w:rPr>
          <w:b w:val="0"/>
          <w:sz w:val="19"/>
        </w:rPr>
        <w:t>This turns a two-day investigation into a ten-minute one.</w:t>
      </w:r>
    </w:p>
    <w:p>
      <w:pPr>
        <w:pStyle w:val="Heading3"/>
      </w:pPr>
      <w:r>
        <w:t>9.  Which spellings and short names do your staff actually use?  (form 8)</w:t>
      </w:r>
    </w:p>
    <w:p>
      <w:r>
        <w:rPr>
          <w:b w:val="0"/>
          <w:sz w:val="20"/>
        </w:rPr>
        <w:t>Your summary form asks the agent to cope with “different spelling or incomplete product names”. It handles close misspellings today. What it cannot do is know your local shorthand — the names used at the counter that appear nowhere in the catalogue.</w:t>
      </w:r>
    </w:p>
    <w:p>
      <w:pPr>
        <w:spacing w:after="200"/>
      </w:pPr>
      <w:r>
        <w:rPr>
          <w:b/>
          <w:sz w:val="19"/>
        </w:rPr>
        <w:t xml:space="preserve">Why it matters: </w:t>
      </w:r>
      <w:r>
        <w:rPr>
          <w:b w:val="0"/>
          <w:sz w:val="19"/>
        </w:rPr>
        <w:t>There is a place in the system to teach it these, and it is currently empty. A list of thirty real ones from a pharmacist would be worth more than any amount of tuning.</w:t>
      </w:r>
    </w:p>
    <w:p>
      <w:pPr>
        <w:pStyle w:val="Heading3"/>
      </w:pPr>
      <w:r>
        <w:t>10.  Should the agent give dosage instructions to the public?</w:t>
      </w:r>
    </w:p>
    <w:p>
      <w:r>
        <w:rPr>
          <w:b w:val="0"/>
          <w:sz w:val="20"/>
        </w:rPr>
        <w:t>Several forms ask for dosage and “how to use”. Behind the counter that is obviously right. In the website chat box, where anyone can type, it is a decision about liability.</w:t>
      </w:r>
    </w:p>
    <w:p>
      <w:pPr>
        <w:spacing w:after="200"/>
      </w:pPr>
      <w:r>
        <w:rPr>
          <w:b/>
          <w:sz w:val="19"/>
        </w:rPr>
        <w:t xml:space="preserve">Why it matters: </w:t>
      </w:r>
      <w:r>
        <w:rPr>
          <w:b w:val="0"/>
          <w:sz w:val="19"/>
        </w:rPr>
        <w:t>The safety line is now applied by a rule, so this is one setting away in either direction.</w:t>
      </w:r>
    </w:p>
    <w:p>
      <w:pPr>
        <w:pStyle w:val="Heading1"/>
      </w:pPr>
      <w:r>
        <w:rPr>
          <w:b w:val="0"/>
          <w:i w:val="0"/>
        </w:rPr>
        <w:t>What to try next — a checklist for your team</w:t>
      </w:r>
    </w:p>
    <w:p>
      <w:r>
        <w:rPr>
          <w:b w:val="0"/>
        </w:rPr>
        <w:t>Once the product list is loaded, these are the questions worth re-running. They cover every fault reported. Please note the branch you are signed in as and roughly what time you asked.</w:t>
      </w:r>
    </w:p>
    <w:p>
      <w:pPr>
        <w:pStyle w:val="Heading3"/>
      </w:pPr>
      <w:r>
        <w:rPr>
          <w:b w:val="0"/>
          <w:i w:val="0"/>
        </w:rPr>
        <w:t>Product information</w:t>
      </w:r>
    </w:p>
    <w:p>
      <w:pPr>
        <w:pStyle w:val="ListBullet"/>
      </w:pPr>
      <w:r>
        <w:rPr>
          <w:b w:val="0"/>
        </w:rPr>
        <w:t>What is &lt;BRAND&gt; used for?</w:t>
      </w:r>
    </w:p>
    <w:p>
      <w:pPr>
        <w:pStyle w:val="ListBullet"/>
      </w:pPr>
      <w:r>
        <w:rPr>
          <w:b w:val="0"/>
        </w:rPr>
        <w:t>How should &lt;BRAND&gt; be taken?</w:t>
      </w:r>
    </w:p>
    <w:p>
      <w:pPr>
        <w:pStyle w:val="ListBullet"/>
      </w:pPr>
      <w:r>
        <w:rPr>
          <w:b w:val="0"/>
        </w:rPr>
        <w:t>What are the side effects of &lt;BRAND&gt;?</w:t>
      </w:r>
    </w:p>
    <w:p>
      <w:pPr>
        <w:pStyle w:val="ListBullet"/>
      </w:pPr>
      <w:r>
        <w:rPr>
          <w:b w:val="0"/>
        </w:rPr>
        <w:t>Who should use &lt;BRAND&gt;?</w:t>
      </w:r>
    </w:p>
    <w:p>
      <w:pPr>
        <w:spacing w:after="200"/>
      </w:pPr>
      <w:r>
        <w:rPr>
          <w:b/>
          <w:sz w:val="19"/>
        </w:rPr>
        <w:t xml:space="preserve">Expected: </w:t>
      </w:r>
      <w:r>
        <w:rPr>
          <w:b w:val="0"/>
          <w:sz w:val="19"/>
        </w:rPr>
        <w:t>Should answer from the product file, and end with a line advising you to consult a pharmacist. Should not read out its own working.</w:t>
      </w:r>
    </w:p>
    <w:p>
      <w:pPr>
        <w:pStyle w:val="Heading3"/>
      </w:pPr>
      <w:r>
        <w:rPr>
          <w:b w:val="0"/>
          <w:i w:val="0"/>
        </w:rPr>
        <w:t>Codes and names</w:t>
      </w:r>
    </w:p>
    <w:p>
      <w:pPr>
        <w:pStyle w:val="ListBullet"/>
      </w:pPr>
      <w:r>
        <w:rPr>
          <w:b w:val="0"/>
        </w:rPr>
        <w:t>What is the article code for &lt;BRAND&gt;?</w:t>
      </w:r>
    </w:p>
    <w:p>
      <w:pPr>
        <w:pStyle w:val="ListBullet"/>
      </w:pPr>
      <w:r>
        <w:rPr>
          <w:b w:val="0"/>
        </w:rPr>
        <w:t>What is the brand name for &lt;CODE&gt;?</w:t>
      </w:r>
    </w:p>
    <w:p>
      <w:pPr>
        <w:pStyle w:val="ListBullet"/>
      </w:pPr>
      <w:r>
        <w:rPr>
          <w:b w:val="0"/>
        </w:rPr>
        <w:t>&lt;CODE&gt; — how to use?</w:t>
      </w:r>
    </w:p>
    <w:p>
      <w:pPr>
        <w:spacing w:after="200"/>
      </w:pPr>
      <w:r>
        <w:rPr>
          <w:b/>
          <w:sz w:val="19"/>
        </w:rPr>
        <w:t xml:space="preserve">Expected: </w:t>
      </w:r>
      <w:r>
        <w:rPr>
          <w:b w:val="0"/>
          <w:sz w:val="19"/>
        </w:rPr>
        <w:t>The last one should give usage instructions, not only stock and price. That was form 14.</w:t>
      </w:r>
    </w:p>
    <w:p>
      <w:pPr>
        <w:pStyle w:val="Heading3"/>
      </w:pPr>
      <w:r>
        <w:rPr>
          <w:b w:val="0"/>
          <w:i w:val="0"/>
        </w:rPr>
        <w:t>Stock</w:t>
      </w:r>
    </w:p>
    <w:p>
      <w:pPr>
        <w:pStyle w:val="ListBullet"/>
      </w:pPr>
      <w:r>
        <w:rPr>
          <w:b w:val="0"/>
        </w:rPr>
        <w:t>Do we have &lt;BRAND&gt; in stock?</w:t>
      </w:r>
    </w:p>
    <w:p>
      <w:pPr>
        <w:pStyle w:val="ListBullet"/>
      </w:pPr>
      <w:r>
        <w:rPr>
          <w:b w:val="0"/>
        </w:rPr>
        <w:t>How many &lt;BRAND&gt; do we have?</w:t>
      </w:r>
    </w:p>
    <w:p>
      <w:pPr>
        <w:pStyle w:val="ListBullet"/>
      </w:pPr>
      <w:r>
        <w:rPr>
          <w:b w:val="0"/>
        </w:rPr>
        <w:t>What is the price of &lt;BRAND&gt;?</w:t>
      </w:r>
    </w:p>
    <w:p>
      <w:pPr>
        <w:spacing w:after="200"/>
      </w:pPr>
      <w:r>
        <w:rPr>
          <w:b/>
          <w:sz w:val="19"/>
        </w:rPr>
        <w:t xml:space="preserve">Expected: </w:t>
      </w:r>
      <w:r>
        <w:rPr>
          <w:b w:val="0"/>
          <w:sz w:val="19"/>
        </w:rPr>
        <w:t>A genuine zero should read as none left. A product we hold no record for should say so — and should not read as zero.</w:t>
      </w:r>
    </w:p>
    <w:p>
      <w:pPr>
        <w:pStyle w:val="Heading3"/>
      </w:pPr>
      <w:r>
        <w:rPr>
          <w:b w:val="0"/>
          <w:i w:val="0"/>
        </w:rPr>
        <w:t>Following on</w:t>
      </w:r>
    </w:p>
    <w:p>
      <w:pPr>
        <w:pStyle w:val="ListBullet"/>
      </w:pPr>
      <w:r>
        <w:rPr>
          <w:b w:val="0"/>
        </w:rPr>
        <w:t>Ask about a medicine, then — without naming it again — ask “what is the price?”</w:t>
      </w:r>
    </w:p>
    <w:p>
      <w:pPr>
        <w:pStyle w:val="ListBullet"/>
      </w:pPr>
      <w:r>
        <w:rPr>
          <w:b w:val="0"/>
        </w:rPr>
        <w:t>Then ask “which other branch has it?”</w:t>
      </w:r>
    </w:p>
    <w:p>
      <w:pPr>
        <w:spacing w:after="200"/>
      </w:pPr>
      <w:r>
        <w:rPr>
          <w:b/>
          <w:sz w:val="19"/>
        </w:rPr>
        <w:t xml:space="preserve">Expected: </w:t>
      </w:r>
      <w:r>
        <w:rPr>
          <w:b w:val="0"/>
          <w:sz w:val="19"/>
        </w:rPr>
        <w:t>The first follow-up should know which medicine you meant. That was form 9. The second is question 2 above — tell us what you want it to say.</w:t>
      </w:r>
    </w:p>
    <w:p>
      <w:pPr>
        <w:pStyle w:val="Heading3"/>
      </w:pPr>
      <w:r>
        <w:rPr>
          <w:b w:val="0"/>
          <w:i w:val="0"/>
        </w:rPr>
        <w:t>Finding alternatives</w:t>
      </w:r>
    </w:p>
    <w:p>
      <w:pPr>
        <w:pStyle w:val="ListBullet"/>
      </w:pPr>
      <w:r>
        <w:rPr>
          <w:b w:val="0"/>
        </w:rPr>
        <w:t>What can I give instead of &lt;BRAND&gt;?</w:t>
      </w:r>
    </w:p>
    <w:p>
      <w:pPr>
        <w:pStyle w:val="ListBullet"/>
      </w:pPr>
      <w:r>
        <w:rPr>
          <w:b w:val="0"/>
        </w:rPr>
        <w:t>Which medicines contain calcium?</w:t>
      </w:r>
    </w:p>
    <w:p>
      <w:pPr>
        <w:pStyle w:val="ListBullet"/>
      </w:pPr>
      <w:r>
        <w:rPr>
          <w:b w:val="0"/>
        </w:rPr>
        <w:t>Show me everything under &lt;PRICE&gt; MMK</w:t>
      </w:r>
    </w:p>
    <w:p>
      <w:pPr>
        <w:spacing w:after="200"/>
      </w:pPr>
      <w:r>
        <w:rPr>
          <w:b/>
          <w:sz w:val="19"/>
        </w:rPr>
        <w:t xml:space="preserve">Expected: </w:t>
      </w:r>
      <w:r>
        <w:rPr>
          <w:b w:val="0"/>
          <w:sz w:val="19"/>
        </w:rPr>
        <w:t>Alternatives should be ranked by same composition first. A long list should either be complete or say plainly how many were left out.</w:t>
      </w:r>
    </w:p>
    <w:p>
      <w:pPr>
        <w:pStyle w:val="Heading3"/>
      </w:pPr>
      <w:r>
        <w:rPr>
          <w:b w:val="0"/>
          <w:i w:val="0"/>
        </w:rPr>
        <w:t>Both languages</w:t>
      </w:r>
    </w:p>
    <w:p>
      <w:pPr>
        <w:pStyle w:val="ListBullet"/>
      </w:pPr>
      <w:r>
        <w:rPr>
          <w:b w:val="0"/>
        </w:rPr>
        <w:t>Ask three of the above in Burmese.</w:t>
      </w:r>
    </w:p>
    <w:p>
      <w:pPr>
        <w:spacing w:after="200"/>
      </w:pPr>
      <w:r>
        <w:rPr>
          <w:b/>
          <w:sz w:val="19"/>
        </w:rPr>
        <w:t xml:space="preserve">Expected: </w:t>
      </w:r>
      <w:r>
        <w:rPr>
          <w:b w:val="0"/>
          <w:sz w:val="19"/>
        </w:rPr>
        <w:t>The reply should come back in the language you asked in, including the safety line.</w:t>
      </w:r>
    </w:p>
    <w:p>
      <w:pPr>
        <w:pStyle w:val="Heading3"/>
      </w:pPr>
      <w:r>
        <w:rPr>
          <w:b w:val="0"/>
          <w:i w:val="0"/>
        </w:rPr>
        <w:t>Awkward input</w:t>
      </w:r>
    </w:p>
    <w:p>
      <w:pPr>
        <w:pStyle w:val="ListBullet"/>
      </w:pPr>
      <w:r>
        <w:rPr>
          <w:b w:val="0"/>
        </w:rPr>
        <w:t>Misspell a brand name slightly.</w:t>
      </w:r>
    </w:p>
    <w:p>
      <w:pPr>
        <w:pStyle w:val="ListBullet"/>
      </w:pPr>
      <w:r>
        <w:rPr>
          <w:b w:val="0"/>
        </w:rPr>
        <w:t>Type only half a product name.</w:t>
      </w:r>
    </w:p>
    <w:p>
      <w:pPr>
        <w:pStyle w:val="ListBullet"/>
      </w:pPr>
      <w:r>
        <w:rPr>
          <w:b w:val="0"/>
        </w:rPr>
        <w:t>Ask two questions in one message.</w:t>
      </w:r>
    </w:p>
    <w:p>
      <w:pPr>
        <w:spacing w:after="200"/>
      </w:pPr>
      <w:r>
        <w:rPr>
          <w:b/>
          <w:sz w:val="19"/>
        </w:rPr>
        <w:t xml:space="preserve">Expected: </w:t>
      </w:r>
      <w:r>
        <w:rPr>
          <w:b w:val="0"/>
          <w:sz w:val="19"/>
        </w:rPr>
        <w:t>The last one should answer both parts. Your summary form asked for that specifically.</w:t>
      </w:r>
    </w:p>
    <w:tbl>
      <w:tblPr>
        <w:tblW w:type="auto" w:w="0"/>
        <w:jc w:val="center"/>
        <w:tblLook w:firstColumn="1" w:firstRow="1" w:lastColumn="0" w:lastRow="0" w:noHBand="0" w:noVBand="1" w:val="04A0"/>
      </w:tblPr>
      <w:tblGrid>
        <w:gridCol w:w="9518"/>
      </w:tblGrid>
      <w:tr>
        <w:tc>
          <w:tcPr>
            <w:tcW w:type="dxa" w:w="9518"/>
            <w:shd w:val="clear" w:fill="EDF4FA"/>
          </w:tcPr>
          <w:p>
            <w:r/>
            <w:r>
              <w:rPr>
                <w:b/>
                <w:color w:val="1F5C8B"/>
                <w:sz w:val="21"/>
              </w:rPr>
              <w:t>Please tell us about anything that still looks wrong — including small things.</w:t>
            </w:r>
          </w:p>
          <w:p>
            <w:pPr>
              <w:spacing w:after="60"/>
            </w:pPr>
            <w:r>
              <w:rPr>
                <w:b w:val="0"/>
                <w:sz w:val="20"/>
              </w:rPr>
              <w:t>A reply that is correct but reads oddly, a translation that is stiff, a number that is right but formatted confusingly — these are all worth reporting. The wording and the approximate time are the two things that help us most.</w:t>
            </w:r>
          </w:p>
        </w:tc>
      </w:tr>
    </w:tbl>
    <w:p>
      <w:pPr>
        <w:spacing w:after="40"/>
      </w:pPr>
    </w:p>
    <w:p>
      <w:pPr>
        <w:pStyle w:val="Heading1"/>
      </w:pPr>
      <w:r>
        <w:rPr>
          <w:b w:val="0"/>
          <w:i w:val="0"/>
        </w:rPr>
        <w:t>Moving to the new version</w:t>
      </w:r>
    </w:p>
    <w:p>
      <w:pPr>
        <w:pStyle w:val="Heading3"/>
      </w:pPr>
      <w:r>
        <w:rPr>
          <w:b w:val="0"/>
          <w:i w:val="0"/>
        </w:rPr>
        <w:t>What your team will notice</w:t>
      </w:r>
    </w:p>
    <w:p>
      <w:pPr>
        <w:pStyle w:val="ListBullet"/>
      </w:pPr>
      <w:r>
        <w:rPr>
          <w:b/>
        </w:rPr>
        <w:t xml:space="preserve">Answers read like a pharmacist, not a database. </w:t>
      </w:r>
      <w:r>
        <w:rPr>
          <w:b w:val="0"/>
        </w:rPr>
        <w:t>Shorter, in plain language, and without the agent narrating what it is about to do.</w:t>
      </w:r>
    </w:p>
    <w:p>
      <w:pPr>
        <w:pStyle w:val="ListBullet"/>
      </w:pPr>
      <w:r>
        <w:rPr>
          <w:b/>
        </w:rPr>
        <w:t xml:space="preserve">A safety line where it belongs. </w:t>
      </w:r>
      <w:r>
        <w:rPr>
          <w:b w:val="0"/>
        </w:rPr>
        <w:t>Dosage and treatment answers carry it. Stock, price and code answers do not — so it stays meaningful instead of appearing on everything.</w:t>
      </w:r>
    </w:p>
    <w:p>
      <w:pPr>
        <w:pStyle w:val="ListBullet"/>
      </w:pPr>
      <w:r>
        <w:rPr>
          <w:b/>
        </w:rPr>
        <w:t xml:space="preserve">The website chat box remembers the conversation. </w:t>
      </w:r>
      <w:r>
        <w:rPr>
          <w:b w:val="0"/>
        </w:rPr>
        <w:t>You can ask a follow-up without naming the medicine again.</w:t>
      </w:r>
    </w:p>
    <w:p>
      <w:pPr>
        <w:pStyle w:val="ListBullet"/>
      </w:pPr>
      <w:r>
        <w:rPr>
          <w:b/>
        </w:rPr>
        <w:t xml:space="preserve">A rejected upload now tells you why. </w:t>
      </w:r>
      <w:r>
        <w:rPr>
          <w:b w:val="0"/>
        </w:rPr>
        <w:t>Instead of failing quietly, it names the missing column or the reason it looked wrong, and your data is left untouched.</w:t>
      </w:r>
    </w:p>
    <w:p>
      <w:pPr>
        <w:pStyle w:val="ListBullet"/>
      </w:pPr>
      <w:r>
        <w:rPr>
          <w:b/>
        </w:rPr>
        <w:t xml:space="preserve">A rebuilt uploads page. </w:t>
      </w:r>
      <w:r>
        <w:rPr>
          <w:b w:val="0"/>
        </w:rPr>
        <w:t>One list of every file that has arrived, what happened to it step by step, and a button to download the copy we kept or try a rejected file again.</w:t>
      </w:r>
    </w:p>
    <w:p>
      <w:pPr>
        <w:pStyle w:val="Heading3"/>
      </w:pPr>
      <w:r>
        <w:rPr>
          <w:b w:val="0"/>
          <w:i w:val="0"/>
        </w:rPr>
        <w:t>For your IT team</w:t>
      </w:r>
    </w:p>
    <w:p>
      <w:r>
        <w:rPr>
          <w:b w:val="0"/>
        </w:rPr>
        <w:t>The application is delivered as a container image and the update is the usual three steps — fetch the new version, rebuild, restart. Two points that are easy to miss:</w:t>
      </w:r>
    </w:p>
    <w:p>
      <w:pPr>
        <w:pStyle w:val="ListBullet"/>
      </w:pPr>
      <w:r>
        <w:rPr>
          <w:b/>
        </w:rPr>
        <w:t xml:space="preserve">Rebuilding is required, not optional. </w:t>
      </w:r>
      <w:r>
        <w:rPr>
          <w:b w:val="0"/>
        </w:rPr>
        <w:t>Both the software and the admin screens are built into the image. Copying files onto a running server changes nothing.</w:t>
      </w:r>
    </w:p>
    <w:p>
      <w:pPr>
        <w:pStyle w:val="ListBullet"/>
      </w:pPr>
      <w:r>
        <w:rPr>
          <w:b/>
        </w:rPr>
        <w:t xml:space="preserve">Clear the saved answers afterwards. </w:t>
      </w:r>
      <w:r>
        <w:rPr>
          <w:b w:val="0"/>
        </w:rPr>
        <w:t>The system keeps recent answers for up to ten minutes to stay fast. A software update does not clear them by itself, so for a short while after an update you can still be shown an answer produced by the old version. There is a “reload” action on the admin interface that clears it immediately.</w:t>
      </w:r>
    </w:p>
    <w:p>
      <w:pPr>
        <w:pStyle w:val="ListBullet"/>
      </w:pPr>
      <w:r>
        <w:rPr>
          <w:b/>
        </w:rPr>
        <w:t xml:space="preserve">Nothing needs to be migrated by hand. </w:t>
      </w:r>
      <w:r>
        <w:rPr>
          <w:b w:val="0"/>
        </w:rPr>
        <w:t>The new file-history table is created automatically on first start. Existing products, stock and users are untouched.</w:t>
      </w:r>
    </w:p>
    <w:p>
      <w:pPr>
        <w:pStyle w:val="ListBullet"/>
      </w:pPr>
      <w:r>
        <w:rPr>
          <w:b/>
        </w:rPr>
        <w:t xml:space="preserve">Please confirm the settings on the checklist below before going live. </w:t>
      </w:r>
      <w:r>
        <w:rPr>
          <w:b w:val="0"/>
        </w:rPr>
        <w:t>They are configuration on your side, not code, and we cannot set them for you.</w:t>
      </w:r>
    </w:p>
    <w:p>
      <w:pPr>
        <w:pStyle w:val="Heading3"/>
      </w:pPr>
      <w:r>
        <w:rPr>
          <w:b w:val="0"/>
          <w:i w:val="0"/>
        </w:rPr>
        <w:t>Before this is used outside your network</w:t>
      </w:r>
    </w:p>
    <w:p>
      <w:pPr>
        <w:pStyle w:val="ListBullet"/>
      </w:pPr>
      <w:r>
        <w:rPr>
          <w:b w:val="0"/>
        </w:rPr>
        <w:t>Replace the shared key that was used during development.</w:t>
      </w:r>
    </w:p>
    <w:p>
      <w:pPr>
        <w:pStyle w:val="ListBullet"/>
      </w:pPr>
      <w:r>
        <w:rPr>
          <w:b w:val="0"/>
        </w:rPr>
        <w:t>Set the signing secret to match the one already used by your main system.</w:t>
      </w:r>
    </w:p>
    <w:p>
      <w:pPr>
        <w:pStyle w:val="ListBullet"/>
      </w:pPr>
      <w:r>
        <w:rPr>
          <w:b w:val="0"/>
        </w:rPr>
        <w:t>Serve the site over HTTPS, and switch on the matching secure-cookie setting.</w:t>
      </w:r>
    </w:p>
    <w:p>
      <w:pPr>
        <w:pStyle w:val="ListBullet"/>
      </w:pPr>
      <w:r>
        <w:rPr>
          <w:b w:val="0"/>
        </w:rPr>
        <w:t>Restrict which websites may embed the chat box to your own domains.</w:t>
      </w:r>
    </w:p>
    <w:p>
      <w:pPr>
        <w:pStyle w:val="ListBullet"/>
      </w:pPr>
      <w:r>
        <w:rPr>
          <w:b w:val="0"/>
        </w:rPr>
        <w:t>Move the file transfer account from a shared password to per-partner keys — the uploads page can register these, and each can be revoked on its own.</w:t>
      </w:r>
    </w:p>
    <w:tbl>
      <w:tblPr>
        <w:tblW w:type="auto" w:w="0"/>
        <w:jc w:val="center"/>
        <w:tblLook w:firstColumn="1" w:firstRow="1" w:lastColumn="0" w:lastRow="0" w:noHBand="0" w:noVBand="1" w:val="04A0"/>
      </w:tblPr>
      <w:tblGrid>
        <w:gridCol w:w="9518"/>
      </w:tblGrid>
      <w:tr>
        <w:tc>
          <w:tcPr>
            <w:tcW w:type="dxa" w:w="9518"/>
            <w:shd w:val="clear" w:fill="FDF6E7"/>
          </w:tcPr>
          <w:p>
            <w:r/>
            <w:r>
              <w:rPr>
                <w:b/>
                <w:color w:val="8A5D00"/>
                <w:sz w:val="21"/>
              </w:rPr>
              <w:t>One honest note about testing.</w:t>
            </w:r>
          </w:p>
          <w:p>
            <w:pPr>
              <w:spacing w:after="60"/>
            </w:pPr>
            <w:r>
              <w:rPr>
                <w:b w:val="0"/>
                <w:sz w:val="20"/>
              </w:rPr>
              <w:t xml:space="preserve">Everything described here passes 358 automated checks and has been tested against real data — 5,292 products and 111,654 stock records across 53 branches. What has </w:t>
            </w:r>
            <w:r>
              <w:rPr>
                <w:b/>
                <w:sz w:val="20"/>
              </w:rPr>
              <w:t>not</w:t>
            </w:r>
            <w:r>
              <w:rPr>
                <w:b w:val="0"/>
                <w:sz w:val="20"/>
              </w:rPr>
              <w:t xml:space="preserve"> happened is a member of your staff sitting in front of it and trying the questions again. That is the next milestone, and it is worth more than another round of our own testing.</w:t>
            </w:r>
          </w:p>
        </w:tc>
      </w:tr>
    </w:tbl>
    <w:p>
      <w:pPr>
        <w:spacing w:after="40"/>
      </w:pPr>
    </w:p>
    <w:p>
      <w:pPr>
        <w:pStyle w:val="Heading1"/>
      </w:pPr>
      <w:r>
        <w:rPr>
          <w:b w:val="0"/>
          <w:i w:val="0"/>
        </w:rPr>
        <w:t>Next steps</w:t>
      </w:r>
    </w:p>
    <w:p>
      <w:r>
        <w:rPr>
          <w:b/>
        </w:rPr>
        <w:t xml:space="preserve">1.  </w:t>
      </w:r>
      <w:r>
        <w:rPr>
          <w:b/>
        </w:rPr>
        <w:t xml:space="preserve">Load the product list </w:t>
      </w:r>
      <w:r>
        <w:rPr>
          <w:b w:val="0"/>
        </w:rPr>
        <w:t>onto the server your team tests on. This alone unblocks four of the fourteen reports.</w:t>
      </w:r>
    </w:p>
    <w:p>
      <w:r>
        <w:rPr>
          <w:b/>
        </w:rPr>
        <w:t xml:space="preserve">2.  </w:t>
      </w:r>
      <w:r>
        <w:rPr>
          <w:b/>
        </w:rPr>
        <w:t xml:space="preserve">Answer questions 1 to 4 </w:t>
      </w:r>
      <w:r>
        <w:rPr>
          <w:b w:val="0"/>
        </w:rPr>
        <w:t>— they are decisions, and we cannot make them for you.</w:t>
      </w:r>
    </w:p>
    <w:p>
      <w:r>
        <w:rPr>
          <w:b/>
        </w:rPr>
        <w:t xml:space="preserve">3.  </w:t>
      </w:r>
      <w:r>
        <w:rPr>
          <w:b/>
        </w:rPr>
        <w:t xml:space="preserve">Run the checklist above </w:t>
      </w:r>
      <w:r>
        <w:rPr>
          <w:b w:val="0"/>
        </w:rPr>
        <w:t>with two or three pharmacists, noting the branch and the time.</w:t>
      </w:r>
    </w:p>
    <w:p>
      <w:r>
        <w:rPr>
          <w:b/>
        </w:rPr>
        <w:t xml:space="preserve">4.  </w:t>
      </w:r>
      <w:r>
        <w:rPr>
          <w:b/>
        </w:rPr>
        <w:t xml:space="preserve">Send us anything still wrong, </w:t>
      </w:r>
      <w:r>
        <w:rPr>
          <w:b w:val="0"/>
        </w:rPr>
        <w:t>with the exact wording. We will work through it the same way.</w:t>
      </w:r>
    </w:p>
    <w:p/>
    <w:p>
      <w:r>
        <w:rPr>
          <w:b w:val="0"/>
          <w:sz w:val="17"/>
        </w:rPr>
        <w:t>Prepared 3 August 2026 in response to the fourteen feedback forms dated 28–30 July 2026 and the summary form by Aung Myint Hlaing. All quotations from the forms are reproduced word for word. Where our earlier conclusions were wrong, we have said so.</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C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E6E72"/>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0E6E72"/>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C22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