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Calibri" w:cs="Calibri" w:eastAsia="Calibri" w:hAnsi="Calibri"/>
          <w:b/>
          <w:bCs/>
          <w:color w:val="7A4B2A"/>
          <w:sz w:val="56"/>
          <w:szCs w:val="56"/>
        </w:rPr>
        <w:t xml:space="preserve">Heirloom Films</w:t>
      </w:r>
    </w:p>
    <w:p>
      <w:pPr>
        <w:spacing w:after="120"/>
      </w:pPr>
      <w:r>
        <w:rPr>
          <w:rFonts w:ascii="Calibri" w:cs="Calibri" w:eastAsia="Calibri" w:hAnsi="Calibri"/>
          <w:sz w:val="30"/>
          <w:szCs w:val="30"/>
        </w:rPr>
        <w:t xml:space="preserve">Competitor landscape, pricing and product feature plan</w:t>
      </w:r>
    </w:p>
    <w:p>
      <w:pPr>
        <w:spacing w:after="600"/>
      </w:pPr>
      <w:r>
        <w:rPr>
          <w:rFonts w:ascii="Calibri" w:cs="Calibri" w:eastAsia="Calibri" w:hAnsi="Calibri"/>
          <w:i/>
          <w:iCs/>
          <w:color w:val="666666"/>
          <w:sz w:val="20"/>
          <w:szCs w:val="20"/>
        </w:rPr>
        <w:t xml:space="preserve">Prepared for Sandeep Sharma · 6 September 2026 · Competitor pricing captured from vendor sites on this date (USD list prices; verify before quoting)</w:t>
      </w:r>
    </w:p>
    <w:p>
      <w:pPr>
        <w:pStyle w:val="Heading1"/>
        <w:spacing w:after="160" w:before="360"/>
      </w:pPr>
      <w:r>
        <w:rPr>
          <w:rFonts w:ascii="Calibri" w:cs="Calibri" w:eastAsia="Calibri" w:hAnsi="Calibri"/>
        </w:rPr>
        <w:t xml:space="preserve">1. Summary</w:t>
      </w:r>
    </w:p>
    <w:p>
      <w:pPr>
        <w:spacing w:after="120"/>
      </w:pPr>
      <w:r>
        <w:rPr>
          <w:rFonts w:ascii="Calibri" w:cs="Calibri" w:eastAsia="Calibri" w:hAnsi="Calibri"/>
          <w:sz w:val="22"/>
          <w:szCs w:val="22"/>
        </w:rPr>
        <w:t xml:space="preserve">Wedding-film delivery is no longer an empty category. The photo-gallery incumbents (Pixieset, Pic-Time, ShootProof) have bolted video onto photo products; Vimeo is a generic host; and a newer wave of video-first specialists (MediaZilla, VidFlow, Gallerio, OurStoria, WeddingFilmHub, viddrop) sells almost exactly what Heirloom is building, at USD 20–100 per wedding or USD 20–60 per month. None of them is built for the Indian market: pricing is in dollars, the structure assumes one ceremony plus a highlight film rather than a five-event Indian wedding, distribution assumes email rather than WhatsApp, and none treats the extended family as a first-class audience.</w:t>
      </w:r>
    </w:p>
    <w:p>
      <w:pPr>
        <w:spacing w:after="120"/>
      </w:pPr>
      <w:r>
        <w:rPr>
          <w:rFonts w:ascii="Calibri" w:cs="Calibri" w:eastAsia="Calibri" w:hAnsi="Calibri"/>
          <w:sz w:val="22"/>
          <w:szCs w:val="22"/>
        </w:rPr>
        <w:t xml:space="preserve">Heirloom's defensible position is therefore not "Netflix-style delivery" (four competitors already say that) but the combination of: Indian multi-event structure, family-scale sharing over WhatsApp, rupee pricing that fits a studio's package, and a lifecycle model where nothing is ever hard-deleted and the studio's brand survives renewals. This document lays out the competitor detail, a full feature list for Heirloom with a suggested MVP cut, a side-by-side comparison, and a pricing recommendation.</w:t>
      </w:r>
    </w:p>
    <w:p>
      <w:pPr>
        <w:pStyle w:val="Heading1"/>
        <w:spacing w:after="160" w:before="360"/>
      </w:pPr>
      <w:r>
        <w:rPr>
          <w:rFonts w:ascii="Calibri" w:cs="Calibri" w:eastAsia="Calibri" w:hAnsi="Calibri"/>
        </w:rPr>
        <w:t xml:space="preserve">2. Competitor landscape</w:t>
      </w:r>
    </w:p>
    <w:p>
      <w:pPr>
        <w:pStyle w:val="Heading2"/>
        <w:spacing w:after="120" w:before="240"/>
      </w:pPr>
      <w:r>
        <w:rPr>
          <w:rFonts w:ascii="Calibri" w:cs="Calibri" w:eastAsia="Calibri" w:hAnsi="Calibri"/>
        </w:rPr>
        <w:t xml:space="preserve">2.1 Who is actually competing</w:t>
      </w:r>
    </w:p>
    <w:p>
      <w:pPr>
        <w:spacing w:after="120"/>
      </w:pPr>
      <w:r>
        <w:rPr>
          <w:rFonts w:ascii="Calibri" w:cs="Calibri" w:eastAsia="Calibri" w:hAnsi="Calibri"/>
          <w:sz w:val="22"/>
          <w:szCs w:val="22"/>
        </w:rPr>
        <w:t xml:space="preserve">The competitors fall into three groups, and they compete with Heirloom to different degrees.</w:t>
      </w:r>
    </w:p>
    <w:p>
      <w:pPr>
        <w:pStyle w:val="ListParagraph"/>
        <w:numPr>
          <w:ilvl w:val="0"/>
          <w:numId w:val="2"/>
        </w:numPr>
        <w:spacing w:after="80"/>
      </w:pPr>
      <w:r>
        <w:rPr>
          <w:rFonts w:ascii="Calibri" w:cs="Calibri" w:eastAsia="Calibri" w:hAnsi="Calibri"/>
          <w:b/>
          <w:bCs/>
          <w:sz w:val="22"/>
          <w:szCs w:val="22"/>
        </w:rPr>
        <w:t xml:space="preserve">Photo-gallery platforms with video added: </w:t>
      </w:r>
      <w:r>
        <w:rPr>
          <w:rFonts w:ascii="Calibri" w:cs="Calibri" w:eastAsia="Calibri" w:hAnsi="Calibri"/>
          <w:sz w:val="22"/>
          <w:szCs w:val="22"/>
        </w:rPr>
        <w:t xml:space="preserve">Pixieset, Pic-Time, ShootProof, plus SmugMug, CloudSpot and PASS. Their core buyer is the photographer; video is a capped add-on (30 minutes on Pixieset Basic, 30–60 GB on Pic-Time). Strong on print sales, proofing and CRM. Weak on long-form video and on a film-first viewing experience.</w:t>
      </w:r>
    </w:p>
    <w:p>
      <w:pPr>
        <w:pStyle w:val="ListParagraph"/>
        <w:numPr>
          <w:ilvl w:val="0"/>
          <w:numId w:val="2"/>
        </w:numPr>
        <w:spacing w:after="80"/>
      </w:pPr>
      <w:r>
        <w:rPr>
          <w:rFonts w:ascii="Calibri" w:cs="Calibri" w:eastAsia="Calibri" w:hAnsi="Calibri"/>
          <w:b/>
          <w:bCs/>
          <w:sz w:val="22"/>
          <w:szCs w:val="22"/>
        </w:rPr>
        <w:t xml:space="preserve">Generic video hosting: </w:t>
      </w:r>
      <w:r>
        <w:rPr>
          <w:rFonts w:ascii="Calibri" w:cs="Calibri" w:eastAsia="Calibri" w:hAnsi="Calibri"/>
          <w:sz w:val="22"/>
          <w:szCs w:val="22"/>
        </w:rPr>
        <w:t xml:space="preserve">Vimeo. Cheap storage (2–7 TB) and a good player, but the couple-facing experience is a Vimeo page or embed, with branding removal only on higher tiers and a custom domain only on Enterprise. Studios use it because it is familiar, not because it is a delivery product.</w:t>
      </w:r>
    </w:p>
    <w:p>
      <w:pPr>
        <w:pStyle w:val="ListParagraph"/>
        <w:numPr>
          <w:ilvl w:val="0"/>
          <w:numId w:val="2"/>
        </w:numPr>
        <w:spacing w:after="80"/>
      </w:pPr>
      <w:r>
        <w:rPr>
          <w:rFonts w:ascii="Calibri" w:cs="Calibri" w:eastAsia="Calibri" w:hAnsi="Calibri"/>
          <w:b/>
          <w:bCs/>
          <w:sz w:val="22"/>
          <w:szCs w:val="22"/>
        </w:rPr>
        <w:t xml:space="preserve">Video-first delivery specialists: </w:t>
      </w:r>
      <w:r>
        <w:rPr>
          <w:rFonts w:ascii="Calibri" w:cs="Calibri" w:eastAsia="Calibri" w:hAnsi="Calibri"/>
          <w:sz w:val="22"/>
          <w:szCs w:val="22"/>
        </w:rPr>
        <w:t xml:space="preserve">MediaZilla (the longest-standing, "interactive menus", lifetime client access, paywall/upsell), VidFlow (branded galleries, Smart-TV apps, multi-year access), Gallerio (hybrid photo/video, TV casting, face search, client premieres), OurStoria (wedding-first, guest uploads via QR, CRM, anniversary automation, paid Safe Archive), WeddingFilmHub (USD 99 one-time per wedding, guest uploads + guestbook, full white-label) and viddrop (USD 20–25 per wedding, 300 GB, downloads-first, 90–180-day expiry). These are Heirloom's real competitors and the reference points for pricing.</w:t>
      </w:r>
    </w:p>
    <w:p>
      <w:pPr>
        <w:spacing w:after="120"/>
      </w:pPr>
      <w:r>
        <w:rPr>
          <w:rFonts w:ascii="Calibri" w:cs="Calibri" w:eastAsia="Calibri" w:hAnsi="Calibri"/>
          <w:sz w:val="22"/>
          <w:szCs w:val="22"/>
        </w:rPr>
        <w:t xml:space="preserve">No Indian-built equivalent surfaced in this research. Indian studios today deliver with Google Drive, pen drives, unlisted YouTube/Vimeo links, or occasionally Pixieset. That absence is the opportunity, but it also means studios have to be taught that this category exists.</w:t>
      </w:r>
    </w:p>
    <w:p>
      <w:pPr>
        <w:pStyle w:val="Heading2"/>
        <w:spacing w:after="120" w:before="240"/>
      </w:pPr>
      <w:r>
        <w:rPr>
          <w:rFonts w:ascii="Calibri" w:cs="Calibri" w:eastAsia="Calibri" w:hAnsi="Calibri"/>
        </w:rPr>
        <w:t xml:space="preserve">2.2 Pricing at a glance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400"/>
        <w:gridCol w:w="2300"/>
        <w:gridCol w:w="2700"/>
      </w:tblGrid>
      <w:tr>
        <w:trPr>
          <w:tblHeader/>
        </w:trPr>
        <w:tc>
          <w:tcPr>
            <w:tcW w:type="dxa" w:w="1500"/>
            <w:tcBorders>
              <w:top w:val="single" w:color="D9CFC5" w:sz="4"/>
              <w:left w:val="single" w:color="D9CFC5" w:sz="4"/>
              <w:bottom w:val="single" w:color="D9CFC5" w:sz="4"/>
              <w:right w:val="single" w:color="D9CFC5" w:sz="4"/>
            </w:tcBorders>
            <w:shd w:fill="F3E9E1"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Platform</w:t>
            </w:r>
          </w:p>
        </w:tc>
        <w:tc>
          <w:tcPr>
            <w:tcW w:type="dxa" w:w="1900"/>
            <w:tcBorders>
              <w:top w:val="single" w:color="D9CFC5" w:sz="4"/>
              <w:left w:val="single" w:color="D9CFC5" w:sz="4"/>
              <w:bottom w:val="single" w:color="D9CFC5" w:sz="4"/>
              <w:right w:val="single" w:color="D9CFC5" w:sz="4"/>
            </w:tcBorders>
            <w:shd w:fill="F3E9E1"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Model</w:t>
            </w:r>
          </w:p>
        </w:tc>
        <w:tc>
          <w:tcPr>
            <w:tcW w:type="dxa" w:w="2400"/>
            <w:tcBorders>
              <w:top w:val="single" w:color="D9CFC5" w:sz="4"/>
              <w:left w:val="single" w:color="D9CFC5" w:sz="4"/>
              <w:bottom w:val="single" w:color="D9CFC5" w:sz="4"/>
              <w:right w:val="single" w:color="D9CFC5" w:sz="4"/>
            </w:tcBorders>
            <w:shd w:fill="F3E9E1"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Price (USD)</w:t>
            </w:r>
          </w:p>
        </w:tc>
        <w:tc>
          <w:tcPr>
            <w:tcW w:type="dxa" w:w="2300"/>
            <w:tcBorders>
              <w:top w:val="single" w:color="D9CFC5" w:sz="4"/>
              <w:left w:val="single" w:color="D9CFC5" w:sz="4"/>
              <w:bottom w:val="single" w:color="D9CFC5" w:sz="4"/>
              <w:right w:val="single" w:color="D9CFC5" w:sz="4"/>
            </w:tcBorders>
            <w:shd w:fill="F3E9E1"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Storage / limits</w:t>
            </w:r>
          </w:p>
        </w:tc>
        <w:tc>
          <w:tcPr>
            <w:tcW w:type="dxa" w:w="2700"/>
            <w:tcBorders>
              <w:top w:val="single" w:color="D9CFC5" w:sz="4"/>
              <w:left w:val="single" w:color="D9CFC5" w:sz="4"/>
              <w:bottom w:val="single" w:color="D9CFC5" w:sz="4"/>
              <w:right w:val="single" w:color="D9CFC5" w:sz="4"/>
            </w:tcBorders>
            <w:shd w:fill="F3E9E1"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Notes</w:t>
            </w:r>
          </w:p>
        </w:tc>
      </w:tr>
      <w:tr>
        <w:tc>
          <w:tcPr>
            <w:tcW w:type="dxa" w:w="15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Pixieset</w:t>
            </w:r>
          </w:p>
        </w:tc>
        <w:tc>
          <w:tcPr>
            <w:tcW w:type="dxa" w:w="19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Monthly subscription (photographer)</w:t>
            </w:r>
          </w:p>
        </w:tc>
        <w:tc>
          <w:tcPr>
            <w:tcW w:type="dxa" w:w="24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Free; Basic $8–10; Plus $16–20; Pro $24–30; Ultimate $40–50 /mo</w:t>
            </w:r>
          </w:p>
        </w:tc>
        <w:tc>
          <w:tcPr>
            <w:tcW w:type="dxa" w:w="23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3 GB free → 1 TB Pro → "unlimited" Ultimate; video 30 min on Basic, expandable via add-ons</w:t>
            </w:r>
          </w:p>
        </w:tc>
        <w:tc>
          <w:tcPr>
            <w:tcW w:type="dxa" w:w="27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Custom domain from Basic; commission-free store on paid plans; email quotas per plan</w:t>
            </w:r>
          </w:p>
        </w:tc>
      </w:tr>
      <w:tr>
        <w:tc>
          <w:tcPr>
            <w:tcW w:type="dxa" w:w="15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Pic-Time</w:t>
            </w:r>
          </w:p>
        </w:tc>
        <w:tc>
          <w:tcPr>
            <w:tcW w:type="dxa" w:w="19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Monthly subscription (photographer)</w:t>
            </w:r>
          </w:p>
        </w:tc>
        <w:tc>
          <w:tcPr>
            <w:tcW w:type="dxa" w:w="24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Free; Beginner $7–8; Professional $21–25; Advanced $42–50 /mo</w:t>
            </w:r>
          </w:p>
        </w:tc>
        <w:tc>
          <w:tcPr>
            <w:tcW w:type="dxa" w:w="23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Photos 10 GB → unlimited; video only 1 / 5 / 30 / 60 GB</w:t>
            </w:r>
          </w:p>
        </w:tc>
        <w:tc>
          <w:tcPr>
            <w:tcW w:type="dxa" w:w="27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Video embedding and custom domain from Professional; Pic-Time branding removed from Professional; multi-brand $6/mo per brand</w:t>
            </w:r>
          </w:p>
        </w:tc>
      </w:tr>
      <w:tr>
        <w:tc>
          <w:tcPr>
            <w:tcW w:type="dxa" w:w="15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ShootProof</w:t>
            </w:r>
          </w:p>
        </w:tc>
        <w:tc>
          <w:tcPr>
            <w:tcW w:type="dxa" w:w="19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Monthly subscription (photographer)</w:t>
            </w:r>
          </w:p>
        </w:tc>
        <w:tc>
          <w:tcPr>
            <w:tcW w:type="dxa" w:w="24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Free; $11–13; $20–22; $27–32; Unlimited $50–60 /mo</w:t>
            </w:r>
          </w:p>
        </w:tc>
        <w:tc>
          <w:tcPr>
            <w:tcW w:type="dxa" w:w="23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5 GB → 1.25 TB → unlimited; photo counts 100 → unlimited</w:t>
            </w:r>
          </w:p>
        </w:tc>
        <w:tc>
          <w:tcPr>
            <w:tcW w:type="dxa" w:w="27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Gallery-expiry reminder emails; archiving paid on lower tiers, included on Unlimited; contracts + invoicing</w:t>
            </w:r>
          </w:p>
        </w:tc>
      </w:tr>
      <w:tr>
        <w:tc>
          <w:tcPr>
            <w:tcW w:type="dxa" w:w="15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Vimeo</w:t>
            </w:r>
          </w:p>
        </w:tc>
        <w:tc>
          <w:tcPr>
            <w:tcW w:type="dxa" w:w="19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Monthly subscription (host)</w:t>
            </w:r>
          </w:p>
        </w:tc>
        <w:tc>
          <w:tcPr>
            <w:tcW w:type="dxa" w:w="24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Starter $12; Standard $25; Advanced $75 /mo; Enterprise custom</w:t>
            </w:r>
          </w:p>
        </w:tc>
        <w:tc>
          <w:tcPr>
            <w:tcW w:type="dxa" w:w="23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2 TB / 4 TB / 7 TB</w:t>
            </w:r>
          </w:p>
        </w:tc>
        <w:tc>
          <w:tcPr>
            <w:tcW w:type="dxa" w:w="27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Password + unlisted links on all tiers; player branding from Standard; custom subdomain only Enterprise</w:t>
            </w:r>
          </w:p>
        </w:tc>
      </w:tr>
      <w:tr>
        <w:tc>
          <w:tcPr>
            <w:tcW w:type="dxa" w:w="15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MediaZilla</w:t>
            </w:r>
          </w:p>
        </w:tc>
        <w:tc>
          <w:tcPr>
            <w:tcW w:type="dxa" w:w="19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Monthly subscription (filmmaker)</w:t>
            </w:r>
          </w:p>
        </w:tc>
        <w:tc>
          <w:tcPr>
            <w:tcW w:type="dxa" w:w="24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Starter $21–25; Growth $37–44; Pro $51–61 /mo; Enterprise custom</w:t>
            </w:r>
          </w:p>
        </w:tc>
        <w:tc>
          <w:tcPr>
            <w:tcW w:type="dxa" w:w="23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Upload quota 50 / 100 / 600 GB per year</w:t>
            </w:r>
          </w:p>
        </w:tc>
        <w:tc>
          <w:tcPr>
            <w:tcW w:type="dxa" w:w="27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Lifetime streaming access for delivered content; interactive menus; viewer tracking; built-in paywall/upsell; no client account needed</w:t>
            </w:r>
          </w:p>
        </w:tc>
      </w:tr>
      <w:tr>
        <w:tc>
          <w:tcPr>
            <w:tcW w:type="dxa" w:w="15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OurStoria</w:t>
            </w:r>
          </w:p>
        </w:tc>
        <w:tc>
          <w:tcPr>
            <w:tcW w:type="dxa" w:w="19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Monthly subscription + per-project archive</w:t>
            </w:r>
          </w:p>
        </w:tc>
        <w:tc>
          <w:tcPr>
            <w:tcW w:type="dxa" w:w="24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Pro $24.99 /mo; Safe Archive $12–19 /yr per project</w:t>
            </w:r>
          </w:p>
        </w:tc>
        <w:tc>
          <w:tcPr>
            <w:tcW w:type="dxa" w:w="23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450 GB video + 50 GB photo</w:t>
            </w:r>
          </w:p>
        </w:tc>
        <w:tc>
          <w:tcPr>
            <w:tcW w:type="dxa" w:w="27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Wedding-first; guest uploads via QR ("Live Moments"); CRM; anniversary automation; no Smart-TV apps</w:t>
            </w:r>
          </w:p>
        </w:tc>
      </w:tr>
      <w:tr>
        <w:tc>
          <w:tcPr>
            <w:tcW w:type="dxa" w:w="15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VidFlow</w:t>
            </w:r>
          </w:p>
        </w:tc>
        <w:tc>
          <w:tcPr>
            <w:tcW w:type="dxa" w:w="19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Monthly subscription</w:t>
            </w:r>
          </w:p>
        </w:tc>
        <w:tc>
          <w:tcPr>
            <w:tcW w:type="dxa" w:w="24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From ~$15 /mo</w:t>
            </w:r>
          </w:p>
        </w:tc>
        <w:tc>
          <w:tcPr>
            <w:tcW w:type="dxa" w:w="23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Not published in sources</w:t>
            </w:r>
          </w:p>
        </w:tc>
        <w:tc>
          <w:tcPr>
            <w:tcW w:type="dxa" w:w="27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Fully branded galleries, Smart-TV apps, 4K, multi-year access included</w:t>
            </w:r>
          </w:p>
        </w:tc>
      </w:tr>
      <w:tr>
        <w:tc>
          <w:tcPr>
            <w:tcW w:type="dxa" w:w="15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WeddingFilmHub</w:t>
            </w:r>
          </w:p>
        </w:tc>
        <w:tc>
          <w:tcPr>
            <w:tcW w:type="dxa" w:w="19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One-time per wedding</w:t>
            </w:r>
          </w:p>
        </w:tc>
        <w:tc>
          <w:tcPr>
            <w:tcW w:type="dxa" w:w="24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$99 per wedding</w:t>
            </w:r>
          </w:p>
        </w:tc>
        <w:tc>
          <w:tcPr>
            <w:tcW w:type="dxa" w:w="23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Not published in sources</w:t>
            </w:r>
          </w:p>
        </w:tc>
        <w:tc>
          <w:tcPr>
            <w:tcW w:type="dxa" w:w="27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Guest uploads + digital guestbook; full white-label (no badges); "$0 in the off-season"</w:t>
            </w:r>
          </w:p>
        </w:tc>
      </w:tr>
      <w:tr>
        <w:tc>
          <w:tcPr>
            <w:tcW w:type="dxa" w:w="15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viddrop</w:t>
            </w:r>
          </w:p>
        </w:tc>
        <w:tc>
          <w:tcPr>
            <w:tcW w:type="dxa" w:w="19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Pay per wedding</w:t>
            </w:r>
          </w:p>
        </w:tc>
        <w:tc>
          <w:tcPr>
            <w:tcW w:type="dxa" w:w="24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$25 per wedding; 5-pack $100</w:t>
            </w:r>
          </w:p>
        </w:tc>
        <w:tc>
          <w:tcPr>
            <w:tcW w:type="dxa" w:w="23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Up to 300 GB per delivery, no compression, 4K</w:t>
            </w:r>
          </w:p>
        </w:tc>
        <w:tc>
          <w:tcPr>
            <w:tcW w:type="dxa" w:w="27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Download-first; 90–180-day expiry with automatic reminders; no client account; Dropbox import</w:t>
            </w:r>
          </w:p>
        </w:tc>
      </w:tr>
    </w:tbl>
    <w:p>
      <w:pPr>
        <w:spacing w:after="120"/>
      </w:pPr>
    </w:p>
    <w:p>
      <w:pPr>
        <w:spacing w:after="120"/>
      </w:pPr>
      <w:r>
        <w:rPr>
          <w:rFonts w:ascii="Calibri" w:cs="Calibri" w:eastAsia="Calibri" w:hAnsi="Calibri"/>
          <w:sz w:val="22"/>
          <w:szCs w:val="22"/>
        </w:rPr>
        <w:t xml:space="preserve">Two things stand out. First, the market has already split into </w:t>
      </w:r>
      <w:r>
        <w:rPr>
          <w:rFonts w:ascii="Calibri" w:cs="Calibri" w:eastAsia="Calibri" w:hAnsi="Calibri"/>
          <w:b/>
          <w:bCs/>
          <w:sz w:val="22"/>
          <w:szCs w:val="22"/>
        </w:rPr>
        <w:t xml:space="preserve">subscription-to-the-studio</w:t>
      </w:r>
      <w:r>
        <w:rPr>
          <w:rFonts w:ascii="Calibri" w:cs="Calibri" w:eastAsia="Calibri" w:hAnsi="Calibri"/>
          <w:sz w:val="22"/>
          <w:szCs w:val="22"/>
        </w:rPr>
        <w:t xml:space="preserve"> (USD 20–60/month, which studios resent in the off-season) and </w:t>
      </w:r>
      <w:r>
        <w:rPr>
          <w:rFonts w:ascii="Calibri" w:cs="Calibri" w:eastAsia="Calibri" w:hAnsi="Calibri"/>
          <w:b/>
          <w:bCs/>
          <w:sz w:val="22"/>
          <w:szCs w:val="22"/>
        </w:rPr>
        <w:t xml:space="preserve">pay-per-wedding</w:t>
      </w:r>
      <w:r>
        <w:rPr>
          <w:rFonts w:ascii="Calibri" w:cs="Calibri" w:eastAsia="Calibri" w:hAnsi="Calibri"/>
          <w:sz w:val="22"/>
          <w:szCs w:val="22"/>
        </w:rPr>
        <w:t xml:space="preserve"> (USD 20–100, which studios like because it maps to a job). Heirloom's per-wedding model is the right side of that split. Second, "lifetime access" (MediaZilla, VidFlow) and "expiry with reminders" (viddrop, ShootProof) are the two ends of the retention spectrum; nobody offers a graceful middle where the couple keeps a cheap archive and the studio's brand persists. That middle is the plan for Heirloom.</w:t>
      </w:r>
    </w:p>
    <w:p>
      <w:pPr>
        <w:pStyle w:val="Heading2"/>
        <w:spacing w:after="120" w:before="240"/>
      </w:pPr>
      <w:r>
        <w:rPr>
          <w:rFonts w:ascii="Calibri" w:cs="Calibri" w:eastAsia="Calibri" w:hAnsi="Calibri"/>
        </w:rPr>
        <w:t xml:space="preserve">2.3 Where every incumbent is weak for India</w:t>
      </w:r>
    </w:p>
    <w:p>
      <w:pPr>
        <w:pStyle w:val="ListParagraph"/>
        <w:numPr>
          <w:ilvl w:val="0"/>
          <w:numId w:val="2"/>
        </w:numPr>
        <w:spacing w:after="80"/>
      </w:pPr>
      <w:r>
        <w:rPr>
          <w:rFonts w:ascii="Calibri" w:cs="Calibri" w:eastAsia="Calibri" w:hAnsi="Calibri"/>
          <w:sz w:val="22"/>
          <w:szCs w:val="22"/>
        </w:rPr>
        <w:t xml:space="preserve">Dollar pricing and card billing; no UPI, no GST invoice, and monthly fees that do not fit the Nov–Feb / Apr–Jun season rhythm of Indian studios.</w:t>
      </w:r>
    </w:p>
    <w:p>
      <w:pPr>
        <w:pStyle w:val="ListParagraph"/>
        <w:numPr>
          <w:ilvl w:val="0"/>
          <w:numId w:val="2"/>
        </w:numPr>
        <w:spacing w:after="80"/>
      </w:pPr>
      <w:r>
        <w:rPr>
          <w:rFonts w:ascii="Calibri" w:cs="Calibri" w:eastAsia="Calibri" w:hAnsi="Calibri"/>
          <w:sz w:val="22"/>
          <w:szCs w:val="22"/>
        </w:rPr>
        <w:t xml:space="preserve">One-ceremony structure. Haldi, mehendi, sangeet, pheras, reception and pre-wedding films are forced into a flat list rather than a season-and-episode layout.</w:t>
      </w:r>
    </w:p>
    <w:p>
      <w:pPr>
        <w:pStyle w:val="ListParagraph"/>
        <w:numPr>
          <w:ilvl w:val="0"/>
          <w:numId w:val="2"/>
        </w:numPr>
        <w:spacing w:after="80"/>
      </w:pPr>
      <w:r>
        <w:rPr>
          <w:rFonts w:ascii="Calibri" w:cs="Calibri" w:eastAsia="Calibri" w:hAnsi="Calibri"/>
          <w:sz w:val="22"/>
          <w:szCs w:val="22"/>
        </w:rPr>
        <w:t xml:space="preserve">Email-centric sharing. Indian families share on WhatsApp; a link with a rich poster preview and family-level access (grandparents watching on a shared phone) is the actual use case.</w:t>
      </w:r>
    </w:p>
    <w:p>
      <w:pPr>
        <w:pStyle w:val="ListParagraph"/>
        <w:numPr>
          <w:ilvl w:val="0"/>
          <w:numId w:val="2"/>
        </w:numPr>
        <w:spacing w:after="80"/>
      </w:pPr>
      <w:r>
        <w:rPr>
          <w:rFonts w:ascii="Calibri" w:cs="Calibri" w:eastAsia="Calibri" w:hAnsi="Calibri"/>
          <w:sz w:val="22"/>
          <w:szCs w:val="22"/>
        </w:rPr>
        <w:t xml:space="preserve">No regional-language UI or Hindi/regional subtitles for speeches and rituals.</w:t>
      </w:r>
    </w:p>
    <w:p>
      <w:pPr>
        <w:pStyle w:val="ListParagraph"/>
        <w:numPr>
          <w:ilvl w:val="0"/>
          <w:numId w:val="2"/>
        </w:numPr>
        <w:spacing w:after="80"/>
      </w:pPr>
      <w:r>
        <w:rPr>
          <w:rFonts w:ascii="Calibri" w:cs="Calibri" w:eastAsia="Calibri" w:hAnsi="Calibri"/>
          <w:sz w:val="22"/>
          <w:szCs w:val="22"/>
        </w:rPr>
        <w:t xml:space="preserve">Playback tuned for Western broadband, not Jio/Airtel mobile data in tier-2 cities.</w:t>
      </w:r>
    </w:p>
    <w:p>
      <w:pPr>
        <w:pStyle w:val="ListParagraph"/>
        <w:numPr>
          <w:ilvl w:val="0"/>
          <w:numId w:val="2"/>
        </w:numPr>
        <w:spacing w:after="80"/>
      </w:pPr>
      <w:r>
        <w:rPr>
          <w:rFonts w:ascii="Calibri" w:cs="Calibri" w:eastAsia="Calibri" w:hAnsi="Calibri"/>
          <w:sz w:val="22"/>
          <w:szCs w:val="22"/>
        </w:rPr>
        <w:t xml:space="preserve">No studio-branding continuity after the first year: either the couple is dropped (expiry) or the platform owns the relationship (lifetime access under the platform's brand).</w:t>
      </w:r>
    </w:p>
    <w:p>
      <w:r>
        <w:br w:type="page"/>
      </w:r>
    </w:p>
    <w:p>
      <w:pPr>
        <w:pStyle w:val="Heading1"/>
        <w:spacing w:after="160" w:before="360"/>
      </w:pPr>
      <w:r>
        <w:rPr>
          <w:rFonts w:ascii="Calibri" w:cs="Calibri" w:eastAsia="Calibri" w:hAnsi="Calibri"/>
        </w:rPr>
        <w:t xml:space="preserve">3. Heirloom Films — proposed feature list</w:t>
      </w:r>
    </w:p>
    <w:p>
      <w:pPr>
        <w:spacing w:after="120"/>
      </w:pPr>
      <w:r>
        <w:rPr>
          <w:rFonts w:ascii="Calibri" w:cs="Calibri" w:eastAsia="Calibri" w:hAnsi="Calibri"/>
          <w:sz w:val="22"/>
          <w:szCs w:val="22"/>
        </w:rPr>
        <w:t xml:space="preserve">Features are grouped by who they serve. "MVP" marks what should ship before the first paying studio; "Next" is the first 6 months after; "Later" is roadmap. The lifecycle and branding features you specified (no hard delete, archive tier, multi-channel expiry notifications, studio branding preserved on renewals with no revenue share to the studio) are included in section 3.4.</w:t>
      </w:r>
    </w:p>
    <w:p>
      <w:pPr>
        <w:pStyle w:val="Heading2"/>
        <w:spacing w:after="120" w:before="240"/>
      </w:pPr>
      <w:r>
        <w:rPr>
          <w:rFonts w:ascii="Calibri" w:cs="Calibri" w:eastAsia="Calibri" w:hAnsi="Calibri"/>
        </w:rPr>
        <w:t xml:space="preserve">3.1 Couple and family experience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00"/>
        <w:gridCol w:w="6500"/>
        <w:gridCol w:w="1000"/>
      </w:tblGrid>
      <w:tr>
        <w:trPr>
          <w:tblHeader/>
        </w:trPr>
        <w:tc>
          <w:tcPr>
            <w:tcW w:type="dxa" w:w="2600"/>
            <w:tcBorders>
              <w:top w:val="single" w:color="D9CFC5" w:sz="4"/>
              <w:left w:val="single" w:color="D9CFC5" w:sz="4"/>
              <w:bottom w:val="single" w:color="D9CFC5" w:sz="4"/>
              <w:right w:val="single" w:color="D9CFC5" w:sz="4"/>
            </w:tcBorders>
            <w:shd w:fill="F3E9E1"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Feature</w:t>
            </w:r>
          </w:p>
        </w:tc>
        <w:tc>
          <w:tcPr>
            <w:tcW w:type="dxa" w:w="6500"/>
            <w:tcBorders>
              <w:top w:val="single" w:color="D9CFC5" w:sz="4"/>
              <w:left w:val="single" w:color="D9CFC5" w:sz="4"/>
              <w:bottom w:val="single" w:color="D9CFC5" w:sz="4"/>
              <w:right w:val="single" w:color="D9CFC5" w:sz="4"/>
            </w:tcBorders>
            <w:shd w:fill="F3E9E1"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What it does</w:t>
            </w:r>
          </w:p>
        </w:tc>
        <w:tc>
          <w:tcPr>
            <w:tcW w:type="dxa" w:w="1000"/>
            <w:tcBorders>
              <w:top w:val="single" w:color="D9CFC5" w:sz="4"/>
              <w:left w:val="single" w:color="D9CFC5" w:sz="4"/>
              <w:bottom w:val="single" w:color="D9CFC5" w:sz="4"/>
              <w:right w:val="single" w:color="D9CFC5" w:sz="4"/>
            </w:tcBorders>
            <w:shd w:fill="F3E9E1"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Phase</w:t>
            </w:r>
          </w:p>
        </w:tc>
      </w:tr>
      <w:tr>
        <w:tc>
          <w:tcPr>
            <w:tcW w:type="dxa" w:w="26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Streaming-style catalogue</w:t>
            </w:r>
          </w:p>
        </w:tc>
        <w:tc>
          <w:tcPr>
            <w:tcW w:type="dxa" w:w="65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Poster-art home page per couple with a hero trailer, "seasons" per event (haldi, mehendi, sangeet, pheras, reception) and episodes within each. Continue-watching and episode progress.</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MVP</w:t>
            </w:r>
          </w:p>
        </w:tc>
      </w:tr>
      <w:tr>
        <w:tc>
          <w:tcPr>
            <w:tcW w:type="dxa" w:w="26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No-login viewing</w:t>
            </w:r>
          </w:p>
        </w:tc>
        <w:tc>
          <w:tcPr>
            <w:tcW w:type="dxa" w:w="65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Couple and family open one link (with PIN) and watch; no account creation. Optional couple account only for renewals and downloads.</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MVP</w:t>
            </w:r>
          </w:p>
        </w:tc>
      </w:tr>
      <w:tr>
        <w:tc>
          <w:tcPr>
            <w:tcW w:type="dxa" w:w="26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Mobile-first adaptive playback</w:t>
            </w:r>
          </w:p>
        </w:tc>
        <w:tc>
          <w:tcPr>
            <w:tcW w:type="dxa" w:w="65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HLS adaptive bitrate via Bunny Stream, tuned for Jio/Airtel mobile data; offline-quality fallback at 480p; auto-resume.</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MVP</w:t>
            </w:r>
          </w:p>
        </w:tc>
      </w:tr>
      <w:tr>
        <w:tc>
          <w:tcPr>
            <w:tcW w:type="dxa" w:w="26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Cast to TV</w:t>
            </w:r>
          </w:p>
        </w:tc>
        <w:tc>
          <w:tcPr>
            <w:tcW w:type="dxa" w:w="65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Chromecast / AirPlay from phone, plus a TV-friendly web layout. Native Android TV / Fire TV app later (VidFlow and Gallerio compete here).</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Next</w:t>
            </w:r>
          </w:p>
        </w:tc>
      </w:tr>
      <w:tr>
        <w:tc>
          <w:tcPr>
            <w:tcW w:type="dxa" w:w="26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WhatsApp-native sharing</w:t>
            </w:r>
          </w:p>
        </w:tc>
        <w:tc>
          <w:tcPr>
            <w:tcW w:type="dxa" w:w="65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Share button generates a WhatsApp message with poster preview, couple names and "Now streaming" copy. Studio can send the launch message from the dashboard.</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MVP</w:t>
            </w:r>
          </w:p>
        </w:tc>
      </w:tr>
      <w:tr>
        <w:tc>
          <w:tcPr>
            <w:tcW w:type="dxa" w:w="26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Family circles</w:t>
            </w:r>
          </w:p>
        </w:tc>
        <w:tc>
          <w:tcPr>
            <w:tcW w:type="dxa" w:w="65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Couple invites family members (bride side / groom side); each gets their own link; the couple can see who watched. Scoped links for "just the highlight" vs "everything".</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Next</w:t>
            </w:r>
          </w:p>
        </w:tc>
      </w:tr>
      <w:tr>
        <w:tc>
          <w:tcPr>
            <w:tcW w:type="dxa" w:w="26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Subtitles and language</w:t>
            </w:r>
          </w:p>
        </w:tc>
        <w:tc>
          <w:tcPr>
            <w:tcW w:type="dxa" w:w="65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Hindi/regional/English UI toggle; optional AI-generated subtitles for speeches, vows and pandit's ritual explanations.</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Next</w:t>
            </w:r>
          </w:p>
        </w:tc>
      </w:tr>
      <w:tr>
        <w:tc>
          <w:tcPr>
            <w:tcW w:type="dxa" w:w="26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Photo gallery alongside film</w:t>
            </w:r>
          </w:p>
        </w:tc>
        <w:tc>
          <w:tcPr>
            <w:tcW w:type="dxa" w:w="65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Curated photo album per event inside the same catalogue (studios deliver photos and films together; OurStoria and Gallerio do this).</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Next</w:t>
            </w:r>
          </w:p>
        </w:tc>
      </w:tr>
      <w:tr>
        <w:tc>
          <w:tcPr>
            <w:tcW w:type="dxa" w:w="26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Guest uploads (wedding-day QR)</w:t>
            </w:r>
          </w:p>
        </w:tc>
        <w:tc>
          <w:tcPr>
            <w:tcW w:type="dxa" w:w="65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Guests scan a QR at the venue and upload phone clips/photos into a moderated "Guests" episode. (OurStoria, WeddingFilmHub.)</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Later</w:t>
            </w:r>
          </w:p>
        </w:tc>
      </w:tr>
      <w:tr>
        <w:tc>
          <w:tcPr>
            <w:tcW w:type="dxa" w:w="26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Digital guestbook and wishes</w:t>
            </w:r>
          </w:p>
        </w:tc>
        <w:tc>
          <w:tcPr>
            <w:tcW w:type="dxa" w:w="65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Video/text wishes from guests attached to the catalogue.</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Later</w:t>
            </w:r>
          </w:p>
        </w:tc>
      </w:tr>
      <w:tr>
        <w:tc>
          <w:tcPr>
            <w:tcW w:type="dxa" w:w="26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Anniversary moments</w:t>
            </w:r>
          </w:p>
        </w:tc>
        <w:tc>
          <w:tcPr>
            <w:tcW w:type="dxa" w:w="65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Automated "one year ago today" message with a highlight clip to the couple each anniversary — this doubles as the renewal nudge.</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Next</w:t>
            </w:r>
          </w:p>
        </w:tc>
      </w:tr>
    </w:tbl>
    <w:p>
      <w:pPr>
        <w:spacing w:after="120"/>
      </w:pPr>
    </w:p>
    <w:p>
      <w:pPr>
        <w:pStyle w:val="Heading2"/>
        <w:spacing w:after="120" w:before="240"/>
      </w:pPr>
      <w:r>
        <w:rPr>
          <w:rFonts w:ascii="Calibri" w:cs="Calibri" w:eastAsia="Calibri" w:hAnsi="Calibri"/>
        </w:rPr>
        <w:t xml:space="preserve">3.2 Studio (operator) workflow</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00"/>
        <w:gridCol w:w="6500"/>
        <w:gridCol w:w="1000"/>
      </w:tblGrid>
      <w:tr>
        <w:trPr>
          <w:tblHeader/>
        </w:trPr>
        <w:tc>
          <w:tcPr>
            <w:tcW w:type="dxa" w:w="2600"/>
            <w:tcBorders>
              <w:top w:val="single" w:color="D9CFC5" w:sz="4"/>
              <w:left w:val="single" w:color="D9CFC5" w:sz="4"/>
              <w:bottom w:val="single" w:color="D9CFC5" w:sz="4"/>
              <w:right w:val="single" w:color="D9CFC5" w:sz="4"/>
            </w:tcBorders>
            <w:shd w:fill="F3E9E1"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Feature</w:t>
            </w:r>
          </w:p>
        </w:tc>
        <w:tc>
          <w:tcPr>
            <w:tcW w:type="dxa" w:w="6500"/>
            <w:tcBorders>
              <w:top w:val="single" w:color="D9CFC5" w:sz="4"/>
              <w:left w:val="single" w:color="D9CFC5" w:sz="4"/>
              <w:bottom w:val="single" w:color="D9CFC5" w:sz="4"/>
              <w:right w:val="single" w:color="D9CFC5" w:sz="4"/>
            </w:tcBorders>
            <w:shd w:fill="F3E9E1"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What it does</w:t>
            </w:r>
          </w:p>
        </w:tc>
        <w:tc>
          <w:tcPr>
            <w:tcW w:type="dxa" w:w="1000"/>
            <w:tcBorders>
              <w:top w:val="single" w:color="D9CFC5" w:sz="4"/>
              <w:left w:val="single" w:color="D9CFC5" w:sz="4"/>
              <w:bottom w:val="single" w:color="D9CFC5" w:sz="4"/>
              <w:right w:val="single" w:color="D9CFC5" w:sz="4"/>
            </w:tcBorders>
            <w:shd w:fill="F3E9E1"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Phase</w:t>
            </w:r>
          </w:p>
        </w:tc>
      </w:tr>
      <w:tr>
        <w:tc>
          <w:tcPr>
            <w:tcW w:type="dxa" w:w="26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30-minute setup</w:t>
            </w:r>
          </w:p>
        </w:tc>
        <w:tc>
          <w:tcPr>
            <w:tcW w:type="dxa" w:w="65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Create couple → upload MP4s (resumable, drag-and-drop or Google Drive / Dropbox import) → auto-assigned to events by filename → auto poster from first frame → publish. Every field has a sensible default.</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MVP</w:t>
            </w:r>
          </w:p>
        </w:tc>
      </w:tr>
      <w:tr>
        <w:tc>
          <w:tcPr>
            <w:tcW w:type="dxa" w:w="26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Catalogue templates</w:t>
            </w:r>
          </w:p>
        </w:tc>
        <w:tc>
          <w:tcPr>
            <w:tcW w:type="dxa" w:w="65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Studio-level default event structure, theme and copy so each new wedding starts 80% done.</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MVP</w:t>
            </w:r>
          </w:p>
        </w:tc>
      </w:tr>
      <w:tr>
        <w:tc>
          <w:tcPr>
            <w:tcW w:type="dxa" w:w="26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Preview before publish</w:t>
            </w:r>
          </w:p>
        </w:tc>
        <w:tc>
          <w:tcPr>
            <w:tcW w:type="dxa" w:w="65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Studio previews exactly what the couple will see; "publish and deliver" sends the WhatsApp/email launch in one click.</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MVP</w:t>
            </w:r>
          </w:p>
        </w:tc>
      </w:tr>
      <w:tr>
        <w:tc>
          <w:tcPr>
            <w:tcW w:type="dxa" w:w="26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Delivery tracking</w:t>
            </w:r>
          </w:p>
        </w:tc>
        <w:tc>
          <w:tcPr>
            <w:tcW w:type="dxa" w:w="65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Who opened, who watched what, watch-time per episode; alerts the studio when the couple has not opened in 7 days.</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Next</w:t>
            </w:r>
          </w:p>
        </w:tc>
      </w:tr>
      <w:tr>
        <w:tc>
          <w:tcPr>
            <w:tcW w:type="dxa" w:w="26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Client premiere</w:t>
            </w:r>
          </w:p>
        </w:tc>
        <w:tc>
          <w:tcPr>
            <w:tcW w:type="dxa" w:w="65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Scheduled reveal time with countdown page — a shareable moment for the studio's social media. (Gallerio.)</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Next</w:t>
            </w:r>
          </w:p>
        </w:tc>
      </w:tr>
      <w:tr>
        <w:tc>
          <w:tcPr>
            <w:tcW w:type="dxa" w:w="26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Studio portfolio page</w:t>
            </w:r>
          </w:p>
        </w:tc>
        <w:tc>
          <w:tcPr>
            <w:tcW w:type="dxa" w:w="65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Public showcase of permitted catalogues on the studio's branded subdomain; doubles as their marketing site.</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Next</w:t>
            </w:r>
          </w:p>
        </w:tc>
      </w:tr>
      <w:tr>
        <w:tc>
          <w:tcPr>
            <w:tcW w:type="dxa" w:w="26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Team seats and roles</w:t>
            </w:r>
          </w:p>
        </w:tc>
        <w:tc>
          <w:tcPr>
            <w:tcW w:type="dxa" w:w="65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Owner, editor, front-desk roles; multiple studios per operator account for chains.</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Next</w:t>
            </w:r>
          </w:p>
        </w:tc>
      </w:tr>
      <w:tr>
        <w:tc>
          <w:tcPr>
            <w:tcW w:type="dxa" w:w="26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Feedback / revision requests</w:t>
            </w:r>
          </w:p>
        </w:tc>
        <w:tc>
          <w:tcPr>
            <w:tcW w:type="dxa" w:w="65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Couple leaves timestamped comments on a draft cut; studio marks resolved. Removes WhatsApp back-and-forth on edits.</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Later</w:t>
            </w:r>
          </w:p>
        </w:tc>
      </w:tr>
      <w:tr>
        <w:tc>
          <w:tcPr>
            <w:tcW w:type="dxa" w:w="26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Studio analytics</w:t>
            </w:r>
          </w:p>
        </w:tc>
        <w:tc>
          <w:tcPr>
            <w:tcW w:type="dxa" w:w="65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Per-season revenue, renewals, storage cost per wedding, best-performing films.</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Later</w:t>
            </w:r>
          </w:p>
        </w:tc>
      </w:tr>
    </w:tbl>
    <w:p>
      <w:pPr>
        <w:spacing w:after="120"/>
      </w:pPr>
    </w:p>
    <w:p>
      <w:pPr>
        <w:pStyle w:val="Heading2"/>
        <w:spacing w:after="120" w:before="240"/>
      </w:pPr>
      <w:r>
        <w:rPr>
          <w:rFonts w:ascii="Calibri" w:cs="Calibri" w:eastAsia="Calibri" w:hAnsi="Calibri"/>
        </w:rPr>
        <w:t xml:space="preserve">3.3 Branding and commercial</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00"/>
        <w:gridCol w:w="6500"/>
        <w:gridCol w:w="1000"/>
      </w:tblGrid>
      <w:tr>
        <w:trPr>
          <w:tblHeader/>
        </w:trPr>
        <w:tc>
          <w:tcPr>
            <w:tcW w:type="dxa" w:w="2600"/>
            <w:tcBorders>
              <w:top w:val="single" w:color="D9CFC5" w:sz="4"/>
              <w:left w:val="single" w:color="D9CFC5" w:sz="4"/>
              <w:bottom w:val="single" w:color="D9CFC5" w:sz="4"/>
              <w:right w:val="single" w:color="D9CFC5" w:sz="4"/>
            </w:tcBorders>
            <w:shd w:fill="F3E9E1"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Feature</w:t>
            </w:r>
          </w:p>
        </w:tc>
        <w:tc>
          <w:tcPr>
            <w:tcW w:type="dxa" w:w="6500"/>
            <w:tcBorders>
              <w:top w:val="single" w:color="D9CFC5" w:sz="4"/>
              <w:left w:val="single" w:color="D9CFC5" w:sz="4"/>
              <w:bottom w:val="single" w:color="D9CFC5" w:sz="4"/>
              <w:right w:val="single" w:color="D9CFC5" w:sz="4"/>
            </w:tcBorders>
            <w:shd w:fill="F3E9E1"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What it does</w:t>
            </w:r>
          </w:p>
        </w:tc>
        <w:tc>
          <w:tcPr>
            <w:tcW w:type="dxa" w:w="1000"/>
            <w:tcBorders>
              <w:top w:val="single" w:color="D9CFC5" w:sz="4"/>
              <w:left w:val="single" w:color="D9CFC5" w:sz="4"/>
              <w:bottom w:val="single" w:color="D9CFC5" w:sz="4"/>
              <w:right w:val="single" w:color="D9CFC5" w:sz="4"/>
            </w:tcBorders>
            <w:shd w:fill="F3E9E1"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Phase</w:t>
            </w:r>
          </w:p>
        </w:tc>
      </w:tr>
      <w:tr>
        <w:tc>
          <w:tcPr>
            <w:tcW w:type="dxa" w:w="26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White-label by default</w:t>
            </w:r>
          </w:p>
        </w:tc>
        <w:tc>
          <w:tcPr>
            <w:tcW w:type="dxa" w:w="65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Studio logo, colours, fonts, intro sting; no Heirloom badge on couple-facing pages on any plan (WeddingFilmHub does this; Pixieset/Pic-Time gate it).</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MVP</w:t>
            </w:r>
          </w:p>
        </w:tc>
      </w:tr>
      <w:tr>
        <w:tc>
          <w:tcPr>
            <w:tcW w:type="dxa" w:w="26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Studio subdomain / custom domain</w:t>
            </w:r>
          </w:p>
        </w:tc>
        <w:tc>
          <w:tcPr>
            <w:tcW w:type="dxa" w:w="65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studio.heirloomfilms.in for all; films.studioname.com on the studio plan.</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MVP (subdomain) / Next (custom domain)</w:t>
            </w:r>
          </w:p>
        </w:tc>
      </w:tr>
      <w:tr>
        <w:tc>
          <w:tcPr>
            <w:tcW w:type="dxa" w:w="26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Studio branding preserved on renewal</w:t>
            </w:r>
          </w:p>
        </w:tc>
        <w:tc>
          <w:tcPr>
            <w:tcW w:type="dxa" w:w="65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When the couple renews directly with Heirloom after year one, the catalogue keeps the studio's branding and "Filmed by &lt;studio&gt;" credit permanently. Heirloom keeps 100% of renewal revenue; the studio gets brand continuity and a referral link on the couple's page rather than a cut.</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MVP</w:t>
            </w:r>
          </w:p>
        </w:tc>
      </w:tr>
      <w:tr>
        <w:tc>
          <w:tcPr>
            <w:tcW w:type="dxa" w:w="26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Rupee pricing, UPI and GST</w:t>
            </w:r>
          </w:p>
        </w:tc>
        <w:tc>
          <w:tcPr>
            <w:tcW w:type="dxa" w:w="65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Per-wedding and renewal billing in INR via Razorpay/Cashfree (UPI, cards, netbanking); GST invoices for studios; couple invoices on renewal.</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MVP</w:t>
            </w:r>
          </w:p>
        </w:tc>
      </w:tr>
      <w:tr>
        <w:tc>
          <w:tcPr>
            <w:tcW w:type="dxa" w:w="26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Upsell inside the catalogue</w:t>
            </w:r>
          </w:p>
        </w:tc>
        <w:tc>
          <w:tcPr>
            <w:tcW w:type="dxa" w:w="65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Studio can offer extras the couple buys in-app: extended cut, raw footage download, printed album, USB — Heirloom takes a small commission. (MediaZilla monetisation.)</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Next</w:t>
            </w:r>
          </w:p>
        </w:tc>
      </w:tr>
      <w:tr>
        <w:tc>
          <w:tcPr>
            <w:tcW w:type="dxa" w:w="26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Referral loop</w:t>
            </w:r>
          </w:p>
        </w:tc>
        <w:tc>
          <w:tcPr>
            <w:tcW w:type="dxa" w:w="65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"Get your wedding on Heirloom" link on every catalogue routes enquiries to the delivering studio (their lead, their brand) — the studio's incentive to promote you.</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Next</w:t>
            </w:r>
          </w:p>
        </w:tc>
      </w:tr>
    </w:tbl>
    <w:p>
      <w:pPr>
        <w:spacing w:after="120"/>
      </w:pPr>
    </w:p>
    <w:p>
      <w:pPr>
        <w:pStyle w:val="Heading2"/>
        <w:spacing w:after="120" w:before="240"/>
      </w:pPr>
      <w:r>
        <w:rPr>
          <w:rFonts w:ascii="Calibri" w:cs="Calibri" w:eastAsia="Calibri" w:hAnsi="Calibri"/>
        </w:rPr>
        <w:t xml:space="preserve">3.4 Lifecycle, archive and notifications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00"/>
        <w:gridCol w:w="6500"/>
        <w:gridCol w:w="1000"/>
      </w:tblGrid>
      <w:tr>
        <w:trPr>
          <w:tblHeader/>
        </w:trPr>
        <w:tc>
          <w:tcPr>
            <w:tcW w:type="dxa" w:w="2600"/>
            <w:tcBorders>
              <w:top w:val="single" w:color="D9CFC5" w:sz="4"/>
              <w:left w:val="single" w:color="D9CFC5" w:sz="4"/>
              <w:bottom w:val="single" w:color="D9CFC5" w:sz="4"/>
              <w:right w:val="single" w:color="D9CFC5" w:sz="4"/>
            </w:tcBorders>
            <w:shd w:fill="F3E9E1"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Feature</w:t>
            </w:r>
          </w:p>
        </w:tc>
        <w:tc>
          <w:tcPr>
            <w:tcW w:type="dxa" w:w="6500"/>
            <w:tcBorders>
              <w:top w:val="single" w:color="D9CFC5" w:sz="4"/>
              <w:left w:val="single" w:color="D9CFC5" w:sz="4"/>
              <w:bottom w:val="single" w:color="D9CFC5" w:sz="4"/>
              <w:right w:val="single" w:color="D9CFC5" w:sz="4"/>
            </w:tcBorders>
            <w:shd w:fill="F3E9E1"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What it does</w:t>
            </w:r>
          </w:p>
        </w:tc>
        <w:tc>
          <w:tcPr>
            <w:tcW w:type="dxa" w:w="1000"/>
            <w:tcBorders>
              <w:top w:val="single" w:color="D9CFC5" w:sz="4"/>
              <w:left w:val="single" w:color="D9CFC5" w:sz="4"/>
              <w:bottom w:val="single" w:color="D9CFC5" w:sz="4"/>
              <w:right w:val="single" w:color="D9CFC5" w:sz="4"/>
            </w:tcBorders>
            <w:shd w:fill="F3E9E1"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Phase</w:t>
            </w:r>
          </w:p>
        </w:tc>
      </w:tr>
      <w:tr>
        <w:tc>
          <w:tcPr>
            <w:tcW w:type="dxa" w:w="26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Year-one included, then annual renewal</w:t>
            </w:r>
          </w:p>
        </w:tc>
        <w:tc>
          <w:tcPr>
            <w:tcW w:type="dxa" w:w="65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Catalogue is live for 12 months from delivery (paid by the studio's package). Couple renews directly at a low annual price.</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MVP</w:t>
            </w:r>
          </w:p>
        </w:tc>
      </w:tr>
      <w:tr>
        <w:tc>
          <w:tcPr>
            <w:tcW w:type="dxa" w:w="26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No hard delete</w:t>
            </w:r>
          </w:p>
        </w:tc>
        <w:tc>
          <w:tcPr>
            <w:tcW w:type="dxa" w:w="65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Nothing is ever deleted automatically. On lapse, the catalogue moves to Archive: streaming paused, files retained, a one-click restore on payment.</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MVP</w:t>
            </w:r>
          </w:p>
        </w:tc>
      </w:tr>
      <w:tr>
        <w:tc>
          <w:tcPr>
            <w:tcW w:type="dxa" w:w="26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Archive tier</w:t>
            </w:r>
          </w:p>
        </w:tc>
        <w:tc>
          <w:tcPr>
            <w:tcW w:type="dxa" w:w="65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Cheap storage-only tier (₹499–999/yr) for couples who do not want streaming but never want to lose the films. Cold storage keeps Heirloom's cost near zero.</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MVP</w:t>
            </w:r>
          </w:p>
        </w:tc>
      </w:tr>
      <w:tr>
        <w:tc>
          <w:tcPr>
            <w:tcW w:type="dxa" w:w="26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Multi-channel expiry notifications</w:t>
            </w:r>
          </w:p>
        </w:tc>
        <w:tc>
          <w:tcPr>
            <w:tcW w:type="dxa" w:w="65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Reminders at 60, 30, 7 and 1 day before lapse and at 30/60/90 days into the grace period, over WhatsApp (business API), email and SMS, to both partners; a phone call from the studio is prompted from the dashboard for high-value clients.</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MVP</w:t>
            </w:r>
          </w:p>
        </w:tc>
      </w:tr>
      <w:tr>
        <w:tc>
          <w:tcPr>
            <w:tcW w:type="dxa" w:w="26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Long grace period</w:t>
            </w:r>
          </w:p>
        </w:tc>
        <w:tc>
          <w:tcPr>
            <w:tcW w:type="dxa" w:w="65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90 days after lapse in which everything still works read-only for the couple and all reminders continue; only after that does Archive begin.</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MVP</w:t>
            </w:r>
          </w:p>
        </w:tc>
      </w:tr>
      <w:tr>
        <w:tc>
          <w:tcPr>
            <w:tcW w:type="dxa" w:w="26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Download everything, always</w:t>
            </w:r>
          </w:p>
        </w:tc>
        <w:tc>
          <w:tcPr>
            <w:tcW w:type="dxa" w:w="65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Full-resolution download of every file is available to the couple at any point — before expiry, during grace, and from Archive — so retention never feels like hostage-taking.</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MVP</w:t>
            </w:r>
          </w:p>
        </w:tc>
      </w:tr>
      <w:tr>
        <w:tc>
          <w:tcPr>
            <w:tcW w:type="dxa" w:w="26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Studio-side visibility</w:t>
            </w:r>
          </w:p>
        </w:tc>
        <w:tc>
          <w:tcPr>
            <w:tcW w:type="dxa" w:w="65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Studios see which of their couples are approaching lapse and can renew on the couple's behalf (e.g., as a gift) or nudge them.</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Next</w:t>
            </w:r>
          </w:p>
        </w:tc>
      </w:tr>
      <w:tr>
        <w:tc>
          <w:tcPr>
            <w:tcW w:type="dxa" w:w="26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Legacy / heirloom mode</w:t>
            </w:r>
          </w:p>
        </w:tc>
        <w:tc>
          <w:tcPr>
            <w:tcW w:type="dxa" w:w="65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Couple can name a family member as a successor contact; long-term 5- or 10-year archive purchase; "forever" tier priced as an endowment.</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Later</w:t>
            </w:r>
          </w:p>
        </w:tc>
      </w:tr>
    </w:tbl>
    <w:p>
      <w:pPr>
        <w:spacing w:after="120"/>
      </w:pPr>
    </w:p>
    <w:p>
      <w:pPr>
        <w:pStyle w:val="Heading2"/>
        <w:spacing w:after="120" w:before="240"/>
      </w:pPr>
      <w:r>
        <w:rPr>
          <w:rFonts w:ascii="Calibri" w:cs="Calibri" w:eastAsia="Calibri" w:hAnsi="Calibri"/>
        </w:rPr>
        <w:t xml:space="preserve">3.5 Platform and trust</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00"/>
        <w:gridCol w:w="6500"/>
        <w:gridCol w:w="1000"/>
      </w:tblGrid>
      <w:tr>
        <w:trPr>
          <w:tblHeader/>
        </w:trPr>
        <w:tc>
          <w:tcPr>
            <w:tcW w:type="dxa" w:w="2600"/>
            <w:tcBorders>
              <w:top w:val="single" w:color="D9CFC5" w:sz="4"/>
              <w:left w:val="single" w:color="D9CFC5" w:sz="4"/>
              <w:bottom w:val="single" w:color="D9CFC5" w:sz="4"/>
              <w:right w:val="single" w:color="D9CFC5" w:sz="4"/>
            </w:tcBorders>
            <w:shd w:fill="F3E9E1"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Feature</w:t>
            </w:r>
          </w:p>
        </w:tc>
        <w:tc>
          <w:tcPr>
            <w:tcW w:type="dxa" w:w="6500"/>
            <w:tcBorders>
              <w:top w:val="single" w:color="D9CFC5" w:sz="4"/>
              <w:left w:val="single" w:color="D9CFC5" w:sz="4"/>
              <w:bottom w:val="single" w:color="D9CFC5" w:sz="4"/>
              <w:right w:val="single" w:color="D9CFC5" w:sz="4"/>
            </w:tcBorders>
            <w:shd w:fill="F3E9E1"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What it does</w:t>
            </w:r>
          </w:p>
        </w:tc>
        <w:tc>
          <w:tcPr>
            <w:tcW w:type="dxa" w:w="1000"/>
            <w:tcBorders>
              <w:top w:val="single" w:color="D9CFC5" w:sz="4"/>
              <w:left w:val="single" w:color="D9CFC5" w:sz="4"/>
              <w:bottom w:val="single" w:color="D9CFC5" w:sz="4"/>
              <w:right w:val="single" w:color="D9CFC5" w:sz="4"/>
            </w:tcBorders>
            <w:shd w:fill="F3E9E1"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Phase</w:t>
            </w:r>
          </w:p>
        </w:tc>
      </w:tr>
      <w:tr>
        <w:tc>
          <w:tcPr>
            <w:tcW w:type="dxa" w:w="26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Bunny Stream hosting</w:t>
            </w:r>
          </w:p>
        </w:tc>
        <w:tc>
          <w:tcPr>
            <w:tcW w:type="dxa" w:w="65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Mumbai/Asia storage zone, HLS transcoding, token-signed URLs, DRM-lite (no direct file URLs), 1080p streaming copy; 4K master kept only where the studio pays for it.</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MVP</w:t>
            </w:r>
          </w:p>
        </w:tc>
      </w:tr>
      <w:tr>
        <w:tc>
          <w:tcPr>
            <w:tcW w:type="dxa" w:w="26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Privacy controls</w:t>
            </w:r>
          </w:p>
        </w:tc>
        <w:tc>
          <w:tcPr>
            <w:tcW w:type="dxa" w:w="65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PIN per catalogue, per-link revocation, optional "no download" on selected episodes, watermarked preview links for drafts.</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MVP</w:t>
            </w:r>
          </w:p>
        </w:tc>
      </w:tr>
      <w:tr>
        <w:tc>
          <w:tcPr>
            <w:tcW w:type="dxa" w:w="26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Backups and integrity</w:t>
            </w:r>
          </w:p>
        </w:tc>
        <w:tc>
          <w:tcPr>
            <w:tcW w:type="dxa" w:w="65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Second-region copy of masters; checksum on upload; monthly integrity report to the studio.</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Next</w:t>
            </w:r>
          </w:p>
        </w:tc>
      </w:tr>
      <w:tr>
        <w:tc>
          <w:tcPr>
            <w:tcW w:type="dxa" w:w="26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Data residency and DPDP compliance</w:t>
            </w:r>
          </w:p>
        </w:tc>
        <w:tc>
          <w:tcPr>
            <w:tcW w:type="dxa" w:w="65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Data stored in India; consent and deletion-on-request flows aligned to the DPDP Act; clear terms on who owns masters (studio vs couple).</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Next</w:t>
            </w:r>
          </w:p>
        </w:tc>
      </w:tr>
      <w:tr>
        <w:tc>
          <w:tcPr>
            <w:tcW w:type="dxa" w:w="26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Public API / webhooks</w:t>
            </w:r>
          </w:p>
        </w:tc>
        <w:tc>
          <w:tcPr>
            <w:tcW w:type="dxa" w:w="65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For studio CRMs (e.g., Studio Ninja, HoneyBook equivalents in India) and for chains to automate delivery.</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Later</w:t>
            </w:r>
          </w:p>
        </w:tc>
      </w:tr>
    </w:tbl>
    <w:p>
      <w:r>
        <w:br w:type="page"/>
      </w:r>
    </w:p>
    <w:p>
      <w:pPr>
        <w:pStyle w:val="Heading1"/>
        <w:spacing w:after="160" w:before="360"/>
      </w:pPr>
      <w:r>
        <w:rPr>
          <w:rFonts w:ascii="Calibri" w:cs="Calibri" w:eastAsia="Calibri" w:hAnsi="Calibri"/>
        </w:rPr>
        <w:t xml:space="preserve">4. Feature comparison</w:t>
      </w:r>
    </w:p>
    <w:p>
      <w:pPr>
        <w:spacing w:after="120"/>
      </w:pPr>
      <w:r>
        <w:rPr>
          <w:rFonts w:ascii="Calibri" w:cs="Calibri" w:eastAsia="Calibri" w:hAnsi="Calibri"/>
          <w:sz w:val="22"/>
          <w:szCs w:val="22"/>
        </w:rPr>
        <w:t xml:space="preserve">Y = available; P = partial or gated to a higher plan; N = not available; — = not published. Heirloom column reflects the plan above (MVP + Next).</w:t>
      </w:r>
    </w:p>
    <w:tbl>
      <w:tblPr>
        <w:tblW w:type="dxa" w:w="1090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000"/>
        <w:gridCol w:w="1000"/>
        <w:gridCol w:w="1000"/>
        <w:gridCol w:w="1000"/>
        <w:gridCol w:w="1000"/>
        <w:gridCol w:w="1100"/>
        <w:gridCol w:w="1000"/>
      </w:tblGrid>
      <w:tr>
        <w:trPr>
          <w:tblHeader/>
        </w:trPr>
        <w:tc>
          <w:tcPr>
            <w:tcW w:type="dxa" w:w="2300"/>
            <w:tcBorders>
              <w:top w:val="single" w:color="D9CFC5" w:sz="4"/>
              <w:left w:val="single" w:color="D9CFC5" w:sz="4"/>
              <w:bottom w:val="single" w:color="D9CFC5" w:sz="4"/>
              <w:right w:val="single" w:color="D9CFC5" w:sz="4"/>
            </w:tcBorders>
            <w:shd w:fill="F3E9E1" w:color="auto" w:val="clear"/>
            <w:tcMar>
              <w:top w:type="dxa" w:w="60"/>
              <w:left w:type="dxa" w:w="90"/>
              <w:bottom w:type="dxa" w:w="60"/>
              <w:right w:type="dxa" w:w="90"/>
            </w:tcMar>
          </w:tcPr>
          <w:p>
            <w:pPr>
              <w:spacing w:after="0"/>
            </w:pPr>
            <w:r>
              <w:rPr>
                <w:rFonts w:ascii="Calibri" w:cs="Calibri" w:eastAsia="Calibri" w:hAnsi="Calibri"/>
                <w:b/>
                <w:bCs/>
                <w:sz w:val="15"/>
                <w:szCs w:val="15"/>
              </w:rPr>
              <w:t xml:space="preserve">Capability</w:t>
            </w:r>
          </w:p>
        </w:tc>
        <w:tc>
          <w:tcPr>
            <w:tcW w:type="dxa" w:w="1500"/>
            <w:tcBorders>
              <w:top w:val="single" w:color="D9CFC5" w:sz="4"/>
              <w:left w:val="single" w:color="D9CFC5" w:sz="4"/>
              <w:bottom w:val="single" w:color="D9CFC5" w:sz="4"/>
              <w:right w:val="single" w:color="D9CFC5" w:sz="4"/>
            </w:tcBorders>
            <w:shd w:fill="F3E9E1" w:color="auto" w:val="clear"/>
            <w:tcMar>
              <w:top w:type="dxa" w:w="60"/>
              <w:left w:type="dxa" w:w="90"/>
              <w:bottom w:type="dxa" w:w="60"/>
              <w:right w:type="dxa" w:w="90"/>
            </w:tcMar>
          </w:tcPr>
          <w:p>
            <w:pPr>
              <w:spacing w:after="0"/>
            </w:pPr>
            <w:r>
              <w:rPr>
                <w:rFonts w:ascii="Calibri" w:cs="Calibri" w:eastAsia="Calibri" w:hAnsi="Calibri"/>
                <w:b/>
                <w:bCs/>
                <w:sz w:val="15"/>
                <w:szCs w:val="15"/>
              </w:rPr>
              <w:t xml:space="preserve">Heirloom (plan)</w:t>
            </w:r>
          </w:p>
        </w:tc>
        <w:tc>
          <w:tcPr>
            <w:tcW w:type="dxa" w:w="1000"/>
            <w:tcBorders>
              <w:top w:val="single" w:color="D9CFC5" w:sz="4"/>
              <w:left w:val="single" w:color="D9CFC5" w:sz="4"/>
              <w:bottom w:val="single" w:color="D9CFC5" w:sz="4"/>
              <w:right w:val="single" w:color="D9CFC5" w:sz="4"/>
            </w:tcBorders>
            <w:shd w:fill="F3E9E1" w:color="auto" w:val="clear"/>
            <w:tcMar>
              <w:top w:type="dxa" w:w="60"/>
              <w:left w:type="dxa" w:w="90"/>
              <w:bottom w:type="dxa" w:w="60"/>
              <w:right w:type="dxa" w:w="90"/>
            </w:tcMar>
          </w:tcPr>
          <w:p>
            <w:pPr>
              <w:spacing w:after="0"/>
            </w:pPr>
            <w:r>
              <w:rPr>
                <w:rFonts w:ascii="Calibri" w:cs="Calibri" w:eastAsia="Calibri" w:hAnsi="Calibri"/>
                <w:b/>
                <w:bCs/>
                <w:sz w:val="15"/>
                <w:szCs w:val="15"/>
              </w:rPr>
              <w:t xml:space="preserve">Pixieset</w:t>
            </w:r>
          </w:p>
        </w:tc>
        <w:tc>
          <w:tcPr>
            <w:tcW w:type="dxa" w:w="1000"/>
            <w:tcBorders>
              <w:top w:val="single" w:color="D9CFC5" w:sz="4"/>
              <w:left w:val="single" w:color="D9CFC5" w:sz="4"/>
              <w:bottom w:val="single" w:color="D9CFC5" w:sz="4"/>
              <w:right w:val="single" w:color="D9CFC5" w:sz="4"/>
            </w:tcBorders>
            <w:shd w:fill="F3E9E1" w:color="auto" w:val="clear"/>
            <w:tcMar>
              <w:top w:type="dxa" w:w="60"/>
              <w:left w:type="dxa" w:w="90"/>
              <w:bottom w:type="dxa" w:w="60"/>
              <w:right w:type="dxa" w:w="90"/>
            </w:tcMar>
          </w:tcPr>
          <w:p>
            <w:pPr>
              <w:spacing w:after="0"/>
            </w:pPr>
            <w:r>
              <w:rPr>
                <w:rFonts w:ascii="Calibri" w:cs="Calibri" w:eastAsia="Calibri" w:hAnsi="Calibri"/>
                <w:b/>
                <w:bCs/>
                <w:sz w:val="15"/>
                <w:szCs w:val="15"/>
              </w:rPr>
              <w:t xml:space="preserve">Pic-Time</w:t>
            </w:r>
          </w:p>
        </w:tc>
        <w:tc>
          <w:tcPr>
            <w:tcW w:type="dxa" w:w="1000"/>
            <w:tcBorders>
              <w:top w:val="single" w:color="D9CFC5" w:sz="4"/>
              <w:left w:val="single" w:color="D9CFC5" w:sz="4"/>
              <w:bottom w:val="single" w:color="D9CFC5" w:sz="4"/>
              <w:right w:val="single" w:color="D9CFC5" w:sz="4"/>
            </w:tcBorders>
            <w:shd w:fill="F3E9E1" w:color="auto" w:val="clear"/>
            <w:tcMar>
              <w:top w:type="dxa" w:w="60"/>
              <w:left w:type="dxa" w:w="90"/>
              <w:bottom w:type="dxa" w:w="60"/>
              <w:right w:type="dxa" w:w="90"/>
            </w:tcMar>
          </w:tcPr>
          <w:p>
            <w:pPr>
              <w:spacing w:after="0"/>
            </w:pPr>
            <w:r>
              <w:rPr>
                <w:rFonts w:ascii="Calibri" w:cs="Calibri" w:eastAsia="Calibri" w:hAnsi="Calibri"/>
                <w:b/>
                <w:bCs/>
                <w:sz w:val="15"/>
                <w:szCs w:val="15"/>
              </w:rPr>
              <w:t xml:space="preserve">ShootProof</w:t>
            </w:r>
          </w:p>
        </w:tc>
        <w:tc>
          <w:tcPr>
            <w:tcW w:type="dxa" w:w="1000"/>
            <w:tcBorders>
              <w:top w:val="single" w:color="D9CFC5" w:sz="4"/>
              <w:left w:val="single" w:color="D9CFC5" w:sz="4"/>
              <w:bottom w:val="single" w:color="D9CFC5" w:sz="4"/>
              <w:right w:val="single" w:color="D9CFC5" w:sz="4"/>
            </w:tcBorders>
            <w:shd w:fill="F3E9E1" w:color="auto" w:val="clear"/>
            <w:tcMar>
              <w:top w:type="dxa" w:w="60"/>
              <w:left w:type="dxa" w:w="90"/>
              <w:bottom w:type="dxa" w:w="60"/>
              <w:right w:type="dxa" w:w="90"/>
            </w:tcMar>
          </w:tcPr>
          <w:p>
            <w:pPr>
              <w:spacing w:after="0"/>
            </w:pPr>
            <w:r>
              <w:rPr>
                <w:rFonts w:ascii="Calibri" w:cs="Calibri" w:eastAsia="Calibri" w:hAnsi="Calibri"/>
                <w:b/>
                <w:bCs/>
                <w:sz w:val="15"/>
                <w:szCs w:val="15"/>
              </w:rPr>
              <w:t xml:space="preserve">Vimeo</w:t>
            </w:r>
          </w:p>
        </w:tc>
        <w:tc>
          <w:tcPr>
            <w:tcW w:type="dxa" w:w="1000"/>
            <w:tcBorders>
              <w:top w:val="single" w:color="D9CFC5" w:sz="4"/>
              <w:left w:val="single" w:color="D9CFC5" w:sz="4"/>
              <w:bottom w:val="single" w:color="D9CFC5" w:sz="4"/>
              <w:right w:val="single" w:color="D9CFC5" w:sz="4"/>
            </w:tcBorders>
            <w:shd w:fill="F3E9E1" w:color="auto" w:val="clear"/>
            <w:tcMar>
              <w:top w:type="dxa" w:w="60"/>
              <w:left w:type="dxa" w:w="90"/>
              <w:bottom w:type="dxa" w:w="60"/>
              <w:right w:type="dxa" w:w="90"/>
            </w:tcMar>
          </w:tcPr>
          <w:p>
            <w:pPr>
              <w:spacing w:after="0"/>
            </w:pPr>
            <w:r>
              <w:rPr>
                <w:rFonts w:ascii="Calibri" w:cs="Calibri" w:eastAsia="Calibri" w:hAnsi="Calibri"/>
                <w:b/>
                <w:bCs/>
                <w:sz w:val="15"/>
                <w:szCs w:val="15"/>
              </w:rPr>
              <w:t xml:space="preserve">MediaZilla</w:t>
            </w:r>
          </w:p>
        </w:tc>
        <w:tc>
          <w:tcPr>
            <w:tcW w:type="dxa" w:w="1100"/>
            <w:tcBorders>
              <w:top w:val="single" w:color="D9CFC5" w:sz="4"/>
              <w:left w:val="single" w:color="D9CFC5" w:sz="4"/>
              <w:bottom w:val="single" w:color="D9CFC5" w:sz="4"/>
              <w:right w:val="single" w:color="D9CFC5" w:sz="4"/>
            </w:tcBorders>
            <w:shd w:fill="F3E9E1" w:color="auto" w:val="clear"/>
            <w:tcMar>
              <w:top w:type="dxa" w:w="60"/>
              <w:left w:type="dxa" w:w="90"/>
              <w:bottom w:type="dxa" w:w="60"/>
              <w:right w:type="dxa" w:w="90"/>
            </w:tcMar>
          </w:tcPr>
          <w:p>
            <w:pPr>
              <w:spacing w:after="0"/>
            </w:pPr>
            <w:r>
              <w:rPr>
                <w:rFonts w:ascii="Calibri" w:cs="Calibri" w:eastAsia="Calibri" w:hAnsi="Calibri"/>
                <w:b/>
                <w:bCs/>
                <w:sz w:val="15"/>
                <w:szCs w:val="15"/>
              </w:rPr>
              <w:t xml:space="preserve">OurStoria</w:t>
            </w:r>
          </w:p>
        </w:tc>
        <w:tc>
          <w:tcPr>
            <w:tcW w:type="dxa" w:w="1000"/>
            <w:tcBorders>
              <w:top w:val="single" w:color="D9CFC5" w:sz="4"/>
              <w:left w:val="single" w:color="D9CFC5" w:sz="4"/>
              <w:bottom w:val="single" w:color="D9CFC5" w:sz="4"/>
              <w:right w:val="single" w:color="D9CFC5" w:sz="4"/>
            </w:tcBorders>
            <w:shd w:fill="F3E9E1" w:color="auto" w:val="clear"/>
            <w:tcMar>
              <w:top w:type="dxa" w:w="60"/>
              <w:left w:type="dxa" w:w="90"/>
              <w:bottom w:type="dxa" w:w="60"/>
              <w:right w:type="dxa" w:w="90"/>
            </w:tcMar>
          </w:tcPr>
          <w:p>
            <w:pPr>
              <w:spacing w:after="0"/>
            </w:pPr>
            <w:r>
              <w:rPr>
                <w:rFonts w:ascii="Calibri" w:cs="Calibri" w:eastAsia="Calibri" w:hAnsi="Calibri"/>
                <w:b/>
                <w:bCs/>
                <w:sz w:val="15"/>
                <w:szCs w:val="15"/>
              </w:rPr>
              <w:t xml:space="preserve">viddrop</w:t>
            </w:r>
          </w:p>
        </w:tc>
      </w:tr>
      <w:tr>
        <w:tc>
          <w:tcPr>
            <w:tcW w:type="dxa" w:w="23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Film-first streaming catalogue (seasons / episodes)</w:t>
            </w:r>
          </w:p>
        </w:tc>
        <w:tc>
          <w:tcPr>
            <w:tcW w:type="dxa" w:w="15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Y</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P (showcase)</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Y (menus)</w:t>
            </w:r>
          </w:p>
        </w:tc>
        <w:tc>
          <w:tcPr>
            <w:tcW w:type="dxa" w:w="11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Y</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P (gallery)</w:t>
            </w:r>
          </w:p>
        </w:tc>
      </w:tr>
      <w:tr>
        <w:tc>
          <w:tcPr>
            <w:tcW w:type="dxa" w:w="23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Indian multi-event structure</w:t>
            </w:r>
          </w:p>
        </w:tc>
        <w:tc>
          <w:tcPr>
            <w:tcW w:type="dxa" w:w="15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Y</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w:t>
            </w:r>
          </w:p>
        </w:tc>
        <w:tc>
          <w:tcPr>
            <w:tcW w:type="dxa" w:w="11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w:t>
            </w:r>
          </w:p>
        </w:tc>
      </w:tr>
      <w:tr>
        <w:tc>
          <w:tcPr>
            <w:tcW w:type="dxa" w:w="23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No client login to watch</w:t>
            </w:r>
          </w:p>
        </w:tc>
        <w:tc>
          <w:tcPr>
            <w:tcW w:type="dxa" w:w="15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Y</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Y</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Y</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Y</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Y</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Y</w:t>
            </w:r>
          </w:p>
        </w:tc>
        <w:tc>
          <w:tcPr>
            <w:tcW w:type="dxa" w:w="11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Y</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Y</w:t>
            </w:r>
          </w:p>
        </w:tc>
      </w:tr>
      <w:tr>
        <w:tc>
          <w:tcPr>
            <w:tcW w:type="dxa" w:w="23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Long-form video (2–4 hr films)</w:t>
            </w:r>
          </w:p>
        </w:tc>
        <w:tc>
          <w:tcPr>
            <w:tcW w:type="dxa" w:w="15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Y</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P (minutes cap)</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P (GB cap)</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P</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Y</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Y</w:t>
            </w:r>
          </w:p>
        </w:tc>
        <w:tc>
          <w:tcPr>
            <w:tcW w:type="dxa" w:w="11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Y</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Y (300 GB)</w:t>
            </w:r>
          </w:p>
        </w:tc>
      </w:tr>
      <w:tr>
        <w:tc>
          <w:tcPr>
            <w:tcW w:type="dxa" w:w="23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4K streaming</w:t>
            </w:r>
          </w:p>
        </w:tc>
        <w:tc>
          <w:tcPr>
            <w:tcW w:type="dxa" w:w="15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P (paid)</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P</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P</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Y</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Y</w:t>
            </w:r>
          </w:p>
        </w:tc>
        <w:tc>
          <w:tcPr>
            <w:tcW w:type="dxa" w:w="11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Y</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Y</w:t>
            </w:r>
          </w:p>
        </w:tc>
      </w:tr>
      <w:tr>
        <w:tc>
          <w:tcPr>
            <w:tcW w:type="dxa" w:w="23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TV apps / casting</w:t>
            </w:r>
          </w:p>
        </w:tc>
        <w:tc>
          <w:tcPr>
            <w:tcW w:type="dxa" w:w="15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Next (cast) / Later (apps)</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Y (Vimeo TV apps)</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w:t>
            </w:r>
          </w:p>
        </w:tc>
        <w:tc>
          <w:tcPr>
            <w:tcW w:type="dxa" w:w="11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w:t>
            </w:r>
          </w:p>
        </w:tc>
      </w:tr>
      <w:tr>
        <w:tc>
          <w:tcPr>
            <w:tcW w:type="dxa" w:w="23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White-label with no platform badge</w:t>
            </w:r>
          </w:p>
        </w:tc>
        <w:tc>
          <w:tcPr>
            <w:tcW w:type="dxa" w:w="15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Y (all plans)</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P</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P (Pro+)</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P</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P (Standard+)</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P</w:t>
            </w:r>
          </w:p>
        </w:tc>
        <w:tc>
          <w:tcPr>
            <w:tcW w:type="dxa" w:w="11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Y</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P</w:t>
            </w:r>
          </w:p>
        </w:tc>
      </w:tr>
      <w:tr>
        <w:tc>
          <w:tcPr>
            <w:tcW w:type="dxa" w:w="23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Custom domain</w:t>
            </w:r>
          </w:p>
        </w:tc>
        <w:tc>
          <w:tcPr>
            <w:tcW w:type="dxa" w:w="15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Next</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Y (Basic+)</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Y (Pro+)</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Y</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Enterprise only</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w:t>
            </w:r>
          </w:p>
        </w:tc>
        <w:tc>
          <w:tcPr>
            <w:tcW w:type="dxa" w:w="11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Y</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w:t>
            </w:r>
          </w:p>
        </w:tc>
      </w:tr>
      <w:tr>
        <w:tc>
          <w:tcPr>
            <w:tcW w:type="dxa" w:w="23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WhatsApp delivery and sharing</w:t>
            </w:r>
          </w:p>
        </w:tc>
        <w:tc>
          <w:tcPr>
            <w:tcW w:type="dxa" w:w="15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Y</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w:t>
            </w:r>
          </w:p>
        </w:tc>
        <w:tc>
          <w:tcPr>
            <w:tcW w:type="dxa" w:w="11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w:t>
            </w:r>
          </w:p>
        </w:tc>
      </w:tr>
      <w:tr>
        <w:tc>
          <w:tcPr>
            <w:tcW w:type="dxa" w:w="23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Regional-language UI / subtitles</w:t>
            </w:r>
          </w:p>
        </w:tc>
        <w:tc>
          <w:tcPr>
            <w:tcW w:type="dxa" w:w="15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Next</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w:t>
            </w:r>
          </w:p>
        </w:tc>
        <w:tc>
          <w:tcPr>
            <w:tcW w:type="dxa" w:w="11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w:t>
            </w:r>
          </w:p>
        </w:tc>
      </w:tr>
      <w:tr>
        <w:tc>
          <w:tcPr>
            <w:tcW w:type="dxa" w:w="23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Photo gallery in same delivery</w:t>
            </w:r>
          </w:p>
        </w:tc>
        <w:tc>
          <w:tcPr>
            <w:tcW w:type="dxa" w:w="15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Next</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Y</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Y</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Y</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w:t>
            </w:r>
          </w:p>
        </w:tc>
        <w:tc>
          <w:tcPr>
            <w:tcW w:type="dxa" w:w="11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Y</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w:t>
            </w:r>
          </w:p>
        </w:tc>
      </w:tr>
      <w:tr>
        <w:tc>
          <w:tcPr>
            <w:tcW w:type="dxa" w:w="23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Guest uploads / guestbook</w:t>
            </w:r>
          </w:p>
        </w:tc>
        <w:tc>
          <w:tcPr>
            <w:tcW w:type="dxa" w:w="15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Later</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P (guest pre-reg)</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w:t>
            </w:r>
          </w:p>
        </w:tc>
        <w:tc>
          <w:tcPr>
            <w:tcW w:type="dxa" w:w="11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Y</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w:t>
            </w:r>
          </w:p>
        </w:tc>
      </w:tr>
      <w:tr>
        <w:tc>
          <w:tcPr>
            <w:tcW w:type="dxa" w:w="23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Client premiere / countdown</w:t>
            </w:r>
          </w:p>
        </w:tc>
        <w:tc>
          <w:tcPr>
            <w:tcW w:type="dxa" w:w="15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Next</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w:t>
            </w:r>
          </w:p>
        </w:tc>
        <w:tc>
          <w:tcPr>
            <w:tcW w:type="dxa" w:w="11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w:t>
            </w:r>
          </w:p>
        </w:tc>
      </w:tr>
      <w:tr>
        <w:tc>
          <w:tcPr>
            <w:tcW w:type="dxa" w:w="23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Watch / download tracking</w:t>
            </w:r>
          </w:p>
        </w:tc>
        <w:tc>
          <w:tcPr>
            <w:tcW w:type="dxa" w:w="15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Next</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Y</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Y</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Y</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Y</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Y</w:t>
            </w:r>
          </w:p>
        </w:tc>
        <w:tc>
          <w:tcPr>
            <w:tcW w:type="dxa" w:w="11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Y</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Y</w:t>
            </w:r>
          </w:p>
        </w:tc>
      </w:tr>
      <w:tr>
        <w:tc>
          <w:tcPr>
            <w:tcW w:type="dxa" w:w="23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In-catalogue upsell / paywall</w:t>
            </w:r>
          </w:p>
        </w:tc>
        <w:tc>
          <w:tcPr>
            <w:tcW w:type="dxa" w:w="15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Next</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Y (prints)</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Y (prints)</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Y (prints)</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Y</w:t>
            </w:r>
          </w:p>
        </w:tc>
        <w:tc>
          <w:tcPr>
            <w:tcW w:type="dxa" w:w="11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Y (tips, products)</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w:t>
            </w:r>
          </w:p>
        </w:tc>
      </w:tr>
      <w:tr>
        <w:tc>
          <w:tcPr>
            <w:tcW w:type="dxa" w:w="23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Retention model</w:t>
            </w:r>
          </w:p>
        </w:tc>
        <w:tc>
          <w:tcPr>
            <w:tcW w:type="dxa" w:w="15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Year 1 + couple renewal; archive; no hard delete</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While photographer subscribes</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While photographer subscribes</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Expiry with reminder emails; paid archive</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While host subscribes</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Lifetime (platform brand)</w:t>
            </w:r>
          </w:p>
        </w:tc>
        <w:tc>
          <w:tcPr>
            <w:tcW w:type="dxa" w:w="11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Paid Safe Archive $12–19/yr</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90–180-day expiry, reminders</w:t>
            </w:r>
          </w:p>
        </w:tc>
      </w:tr>
      <w:tr>
        <w:tc>
          <w:tcPr>
            <w:tcW w:type="dxa" w:w="23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Multi-channel expiry reminders (WhatsApp + email + SMS)</w:t>
            </w:r>
          </w:p>
        </w:tc>
        <w:tc>
          <w:tcPr>
            <w:tcW w:type="dxa" w:w="15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Y</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Email</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Email</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Email</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w:t>
            </w:r>
          </w:p>
        </w:tc>
        <w:tc>
          <w:tcPr>
            <w:tcW w:type="dxa" w:w="11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Email</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Email</w:t>
            </w:r>
          </w:p>
        </w:tc>
      </w:tr>
      <w:tr>
        <w:tc>
          <w:tcPr>
            <w:tcW w:type="dxa" w:w="23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Studio brand preserved after couple renews directly</w:t>
            </w:r>
          </w:p>
        </w:tc>
        <w:tc>
          <w:tcPr>
            <w:tcW w:type="dxa" w:w="15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Y</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n/a</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n/a</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n/a</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n/a</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w:t>
            </w:r>
          </w:p>
        </w:tc>
        <w:tc>
          <w:tcPr>
            <w:tcW w:type="dxa" w:w="11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n/a</w:t>
            </w:r>
          </w:p>
        </w:tc>
      </w:tr>
      <w:tr>
        <w:tc>
          <w:tcPr>
            <w:tcW w:type="dxa" w:w="23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Studio-side lapse dashboard</w:t>
            </w:r>
          </w:p>
        </w:tc>
        <w:tc>
          <w:tcPr>
            <w:tcW w:type="dxa" w:w="15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Next</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P</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w:t>
            </w:r>
          </w:p>
        </w:tc>
        <w:tc>
          <w:tcPr>
            <w:tcW w:type="dxa" w:w="11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P</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w:t>
            </w:r>
          </w:p>
        </w:tc>
      </w:tr>
      <w:tr>
        <w:tc>
          <w:tcPr>
            <w:tcW w:type="dxa" w:w="23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Rupee pricing, UPI, GST invoice</w:t>
            </w:r>
          </w:p>
        </w:tc>
        <w:tc>
          <w:tcPr>
            <w:tcW w:type="dxa" w:w="15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Y</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w:t>
            </w:r>
          </w:p>
        </w:tc>
        <w:tc>
          <w:tcPr>
            <w:tcW w:type="dxa" w:w="11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N</w:t>
            </w:r>
          </w:p>
        </w:tc>
      </w:tr>
      <w:tr>
        <w:tc>
          <w:tcPr>
            <w:tcW w:type="dxa" w:w="23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Pricing model</w:t>
            </w:r>
          </w:p>
        </w:tc>
        <w:tc>
          <w:tcPr>
            <w:tcW w:type="dxa" w:w="15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Per wedding + couple renewal</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Monthly sub</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Monthly sub</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Monthly sub</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Monthly sub</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Monthly sub</w:t>
            </w:r>
          </w:p>
        </w:tc>
        <w:tc>
          <w:tcPr>
            <w:tcW w:type="dxa" w:w="11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Monthly sub + archive</w:t>
            </w:r>
          </w:p>
        </w:tc>
        <w:tc>
          <w:tcPr>
            <w:tcW w:type="dxa" w:w="10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Per wedding</w:t>
            </w:r>
          </w:p>
        </w:tc>
      </w:tr>
      <w:tr>
        <w:tc>
          <w:tcPr>
            <w:tcW w:type="dxa" w:w="23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Entry price</w:t>
            </w:r>
          </w:p>
        </w:tc>
        <w:tc>
          <w:tcPr>
            <w:tcW w:type="dxa" w:w="15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 (see §5)</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$8–10/mo</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$7–8/mo</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$11–13/mo</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$12/mo</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$21–25/mo</w:t>
            </w:r>
          </w:p>
        </w:tc>
        <w:tc>
          <w:tcPr>
            <w:tcW w:type="dxa" w:w="11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$24.99/mo</w:t>
            </w:r>
          </w:p>
        </w:tc>
        <w:tc>
          <w:tcPr>
            <w:tcW w:type="dxa" w:w="10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5"/>
                <w:szCs w:val="15"/>
              </w:rPr>
              <w:t xml:space="preserve">$20–25/wedding</w:t>
            </w:r>
          </w:p>
        </w:tc>
      </w:tr>
    </w:tbl>
    <w:p>
      <w:pPr>
        <w:spacing w:after="120"/>
      </w:pPr>
    </w:p>
    <w:p>
      <w:pPr>
        <w:spacing w:after="120"/>
      </w:pPr>
      <w:r>
        <w:rPr>
          <w:rFonts w:ascii="Calibri" w:cs="Calibri" w:eastAsia="Calibri" w:hAnsi="Calibri"/>
          <w:sz w:val="22"/>
          <w:szCs w:val="22"/>
        </w:rPr>
        <w:t xml:space="preserve">Read across the rows: Heirloom's only unique cells are the India-specific ones (multi-event structure, WhatsApp, regional language, rupee/UPI/GST) and the lifecycle design (no hard delete, multi-channel reminders, studio brand preserved after renewal). Everything else is table stakes that at least two competitors already have, so those rows are where you must match, not lead. That is the correct priority order for the roadmap too: ship the table stakes to parity, and spend the differentiation effort on the India and lifecycle rows.</w:t>
      </w:r>
    </w:p>
    <w:p>
      <w:pPr>
        <w:pStyle w:val="Heading1"/>
        <w:spacing w:after="160" w:before="360"/>
      </w:pPr>
      <w:r>
        <w:rPr>
          <w:rFonts w:ascii="Calibri" w:cs="Calibri" w:eastAsia="Calibri" w:hAnsi="Calibri"/>
        </w:rPr>
        <w:t xml:space="preserve">5. Pricing recommendation</w:t>
      </w:r>
    </w:p>
    <w:p>
      <w:pPr>
        <w:spacing w:after="120"/>
      </w:pPr>
      <w:r>
        <w:rPr>
          <w:rFonts w:ascii="Calibri" w:cs="Calibri" w:eastAsia="Calibri" w:hAnsi="Calibri"/>
          <w:sz w:val="22"/>
          <w:szCs w:val="22"/>
        </w:rPr>
        <w:t xml:space="preserve">Anchor on viddrop and WeddingFilmHub (USD 20–100 per wedding) converted to what an Indian studio will actually pay, and keep the studio's upfront commitment near zero until they have delivered a few weddings.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900"/>
      </w:tblGrid>
      <w:tr>
        <w:trPr>
          <w:tblHeader/>
        </w:trPr>
        <w:tc>
          <w:tcPr>
            <w:tcW w:type="dxa" w:w="2600"/>
            <w:tcBorders>
              <w:top w:val="single" w:color="D9CFC5" w:sz="4"/>
              <w:left w:val="single" w:color="D9CFC5" w:sz="4"/>
              <w:bottom w:val="single" w:color="D9CFC5" w:sz="4"/>
              <w:right w:val="single" w:color="D9CFC5" w:sz="4"/>
            </w:tcBorders>
            <w:shd w:fill="F3E9E1"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Line item</w:t>
            </w:r>
          </w:p>
        </w:tc>
        <w:tc>
          <w:tcPr>
            <w:tcW w:type="dxa" w:w="3600"/>
            <w:tcBorders>
              <w:top w:val="single" w:color="D9CFC5" w:sz="4"/>
              <w:left w:val="single" w:color="D9CFC5" w:sz="4"/>
              <w:bottom w:val="single" w:color="D9CFC5" w:sz="4"/>
              <w:right w:val="single" w:color="D9CFC5" w:sz="4"/>
            </w:tcBorders>
            <w:shd w:fill="F3E9E1"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Suggested price</w:t>
            </w:r>
          </w:p>
        </w:tc>
        <w:tc>
          <w:tcPr>
            <w:tcW w:type="dxa" w:w="3900"/>
            <w:tcBorders>
              <w:top w:val="single" w:color="D9CFC5" w:sz="4"/>
              <w:left w:val="single" w:color="D9CFC5" w:sz="4"/>
              <w:bottom w:val="single" w:color="D9CFC5" w:sz="4"/>
              <w:right w:val="single" w:color="D9CFC5" w:sz="4"/>
            </w:tcBorders>
            <w:shd w:fill="F3E9E1"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Rationale</w:t>
            </w:r>
          </w:p>
        </w:tc>
      </w:tr>
      <w:tr>
        <w:tc>
          <w:tcPr>
            <w:tcW w:type="dxa" w:w="26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Studio onboarding / integration</w:t>
            </w:r>
          </w:p>
        </w:tc>
        <w:tc>
          <w:tcPr>
            <w:tcW w:type="dxa" w:w="36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₹0 for the first 3 weddings; then optional Studio plan ₹4,999–9,999 /yr (custom domain, team seats, portfolio page, analytics)</w:t>
            </w:r>
          </w:p>
        </w:tc>
        <w:tc>
          <w:tcPr>
            <w:tcW w:type="dxa" w:w="39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The asset you are buying is real weddings on the platform; an upfront fee slows that down</w:t>
            </w:r>
          </w:p>
        </w:tc>
      </w:tr>
      <w:tr>
        <w:tc>
          <w:tcPr>
            <w:tcW w:type="dxa" w:w="26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Per-wedding catalogue (year 1, up to 100 GB streaming copy)</w:t>
            </w:r>
          </w:p>
        </w:tc>
        <w:tc>
          <w:tcPr>
            <w:tcW w:type="dxa" w:w="36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₹1,999 wholesale to the studio; studio bundles at ₹5,000–10,000 in the package</w:t>
            </w:r>
          </w:p>
        </w:tc>
        <w:tc>
          <w:tcPr>
            <w:tcW w:type="dxa" w:w="39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Comparable to viddrop ($25) and well under WeddingFilmHub ($99); leaves the studio a healthy margin</w:t>
            </w:r>
          </w:p>
        </w:tc>
      </w:tr>
      <w:tr>
        <w:tc>
          <w:tcPr>
            <w:tcW w:type="dxa" w:w="26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4K master retention add-on</w:t>
            </w:r>
          </w:p>
        </w:tc>
        <w:tc>
          <w:tcPr>
            <w:tcW w:type="dxa" w:w="36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₹999 per wedding per year</w:t>
            </w:r>
          </w:p>
        </w:tc>
        <w:tc>
          <w:tcPr>
            <w:tcW w:type="dxa" w:w="39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Covers the real storage cost; keeps base tier lean</w:t>
            </w:r>
          </w:p>
        </w:tc>
      </w:tr>
      <w:tr>
        <w:tc>
          <w:tcPr>
            <w:tcW w:type="dxa" w:w="26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Couple renewal (streaming)</w:t>
            </w:r>
          </w:p>
        </w:tc>
        <w:tc>
          <w:tcPr>
            <w:tcW w:type="dxa" w:w="36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₹1,499–1,999 /yr</w:t>
            </w:r>
          </w:p>
        </w:tc>
        <w:tc>
          <w:tcPr>
            <w:tcW w:type="dxa" w:w="39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Low enough to be an impulse renewal; studio brand stays on the page</w:t>
            </w:r>
          </w:p>
        </w:tc>
      </w:tr>
      <w:tr>
        <w:tc>
          <w:tcPr>
            <w:tcW w:type="dxa" w:w="26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Archive tier (storage only, restore on demand)</w:t>
            </w:r>
          </w:p>
        </w:tc>
        <w:tc>
          <w:tcPr>
            <w:tcW w:type="dxa" w:w="36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₹499–999 /yr</w:t>
            </w:r>
          </w:p>
        </w:tc>
        <w:tc>
          <w:tcPr>
            <w:tcW w:type="dxa" w:w="3900"/>
            <w:tcBorders>
              <w:top w:val="single" w:color="D9CFC5" w:sz="4"/>
              <w:left w:val="single" w:color="D9CFC5" w:sz="4"/>
              <w:bottom w:val="single" w:color="D9CFC5" w:sz="4"/>
              <w:right w:val="single" w:color="D9CFC5" w:sz="4"/>
            </w:tcBorders>
            <w:shd w:fill="FFFFFF"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Cold storage cost is negligible; prevents hard-delete entirely</w:t>
            </w:r>
          </w:p>
        </w:tc>
      </w:tr>
      <w:tr>
        <w:tc>
          <w:tcPr>
            <w:tcW w:type="dxa" w:w="26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Long-term archive</w:t>
            </w:r>
          </w:p>
        </w:tc>
        <w:tc>
          <w:tcPr>
            <w:tcW w:type="dxa" w:w="36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₹3,999 for 5 years / ₹6,999 for 10 years</w:t>
            </w:r>
          </w:p>
        </w:tc>
        <w:tc>
          <w:tcPr>
            <w:tcW w:type="dxa" w:w="3900"/>
            <w:tcBorders>
              <w:top w:val="single" w:color="D9CFC5" w:sz="4"/>
              <w:left w:val="single" w:color="D9CFC5" w:sz="4"/>
              <w:bottom w:val="single" w:color="D9CFC5" w:sz="4"/>
              <w:right w:val="single" w:color="D9CFC5" w:sz="4"/>
            </w:tcBorders>
            <w:shd w:fill="FAF6F2" w:color="auto" w:val="clear"/>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Prepaid "heirloom" option; strong at anniversary and gifting moments</w:t>
            </w:r>
          </w:p>
        </w:tc>
      </w:tr>
    </w:tbl>
    <w:p>
      <w:pPr>
        <w:spacing w:after="120"/>
      </w:pPr>
    </w:p>
    <w:p>
      <w:pPr>
        <w:spacing w:after="120"/>
      </w:pPr>
      <w:r>
        <w:rPr>
          <w:rFonts w:ascii="Calibri" w:cs="Calibri" w:eastAsia="Calibri" w:hAnsi="Calibri"/>
          <w:sz w:val="22"/>
          <w:szCs w:val="22"/>
        </w:rPr>
        <w:t xml:space="preserve">At these prices a studio doing 40 weddings a season generates roughly ₹80,000 in year-one wholesale revenue for Heirloom, plus renewals from a growing base each year. The Bunny cost per wedding (1080p streaming copy, one year, family-scale viewing) should sit in the low hundreds of rupees; run the exact number once you have three real weddings' worth of traffic, and adjust the per-wedding price so gross margin stays above 70%.</w:t>
      </w:r>
    </w:p>
    <w:p>
      <w:pPr>
        <w:pStyle w:val="Heading1"/>
        <w:spacing w:after="160" w:before="360"/>
      </w:pPr>
      <w:r>
        <w:rPr>
          <w:rFonts w:ascii="Calibri" w:cs="Calibri" w:eastAsia="Calibri" w:hAnsi="Calibri"/>
        </w:rPr>
        <w:t xml:space="preserve">6. Suggested next steps</w:t>
      </w:r>
    </w:p>
    <w:p>
      <w:pPr>
        <w:pStyle w:val="ListParagraph"/>
        <w:numPr>
          <w:ilvl w:val="0"/>
          <w:numId w:val="2"/>
        </w:numPr>
        <w:spacing w:after="80"/>
      </w:pPr>
      <w:r>
        <w:rPr>
          <w:rFonts w:ascii="Calibri" w:cs="Calibri" w:eastAsia="Calibri" w:hAnsi="Calibri"/>
          <w:sz w:val="22"/>
          <w:szCs w:val="22"/>
        </w:rPr>
        <w:t xml:space="preserve">Publish the Swarit &amp; Smriti demo as a complete, public catalogue and put it on the homepage; it is the pitch.</w:t>
      </w:r>
    </w:p>
    <w:p>
      <w:pPr>
        <w:pStyle w:val="ListParagraph"/>
        <w:numPr>
          <w:ilvl w:val="0"/>
          <w:numId w:val="2"/>
        </w:numPr>
        <w:spacing w:after="80"/>
      </w:pPr>
      <w:r>
        <w:rPr>
          <w:rFonts w:ascii="Calibri" w:cs="Calibri" w:eastAsia="Calibri" w:hAnsi="Calibri"/>
          <w:sz w:val="22"/>
          <w:szCs w:val="22"/>
        </w:rPr>
        <w:t xml:space="preserve">Build the MVP cut in sections 3.1–3.5 only; defer TV apps, guest uploads and API.</w:t>
      </w:r>
    </w:p>
    <w:p>
      <w:pPr>
        <w:pStyle w:val="ListParagraph"/>
        <w:numPr>
          <w:ilvl w:val="0"/>
          <w:numId w:val="2"/>
        </w:numPr>
        <w:spacing w:after="80"/>
      </w:pPr>
      <w:r>
        <w:rPr>
          <w:rFonts w:ascii="Calibri" w:cs="Calibri" w:eastAsia="Calibri" w:hAnsi="Calibri"/>
          <w:sz w:val="22"/>
          <w:szCs w:val="22"/>
        </w:rPr>
        <w:t xml:space="preserve">Sign three studios on the free-first-3-weddings offer and instrument delivery tracking from day one, so renewals and Bunny cost per wedding are measured, not estimated.</w:t>
      </w:r>
    </w:p>
    <w:p>
      <w:pPr>
        <w:pStyle w:val="ListParagraph"/>
        <w:numPr>
          <w:ilvl w:val="0"/>
          <w:numId w:val="2"/>
        </w:numPr>
        <w:spacing w:after="80"/>
      </w:pPr>
      <w:r>
        <w:rPr>
          <w:rFonts w:ascii="Calibri" w:cs="Calibri" w:eastAsia="Calibri" w:hAnsi="Calibri"/>
          <w:sz w:val="22"/>
          <w:szCs w:val="22"/>
        </w:rPr>
        <w:t xml:space="preserve">Write the terms on master-file ownership, archive and deletion now, in plain Hindi and English, before the first real couple is on the platform.</w:t>
      </w:r>
    </w:p>
    <w:p>
      <w:pPr>
        <w:pStyle w:val="Heading1"/>
        <w:spacing w:after="160" w:before="360"/>
      </w:pPr>
      <w:r>
        <w:rPr>
          <w:rFonts w:ascii="Calibri" w:cs="Calibri" w:eastAsia="Calibri" w:hAnsi="Calibri"/>
        </w:rPr>
        <w:t xml:space="preserve">Sources</w:t>
      </w:r>
    </w:p>
    <w:p>
      <w:pPr>
        <w:spacing w:after="60"/>
      </w:pPr>
      <w:r>
        <w:rPr>
          <w:rFonts w:ascii="Calibri" w:cs="Calibri" w:eastAsia="Calibri" w:hAnsi="Calibri"/>
          <w:color w:val="555555"/>
          <w:sz w:val="18"/>
          <w:szCs w:val="18"/>
        </w:rPr>
        <w:t xml:space="preserve">Pixieset pricing — https://pixieset.com/pricing/</w:t>
      </w:r>
    </w:p>
    <w:p>
      <w:pPr>
        <w:spacing w:after="60"/>
      </w:pPr>
      <w:r>
        <w:rPr>
          <w:rFonts w:ascii="Calibri" w:cs="Calibri" w:eastAsia="Calibri" w:hAnsi="Calibri"/>
          <w:color w:val="555555"/>
          <w:sz w:val="18"/>
          <w:szCs w:val="18"/>
        </w:rPr>
        <w:t xml:space="preserve">Pic-Time pricing — https://www.pic-time.com/pricing</w:t>
      </w:r>
    </w:p>
    <w:p>
      <w:pPr>
        <w:spacing w:after="60"/>
      </w:pPr>
      <w:r>
        <w:rPr>
          <w:rFonts w:ascii="Calibri" w:cs="Calibri" w:eastAsia="Calibri" w:hAnsi="Calibri"/>
          <w:color w:val="555555"/>
          <w:sz w:val="18"/>
          <w:szCs w:val="18"/>
        </w:rPr>
        <w:t xml:space="preserve">ShootProof pricing — https://www.shootproof.com/pricing</w:t>
      </w:r>
    </w:p>
    <w:p>
      <w:pPr>
        <w:spacing w:after="60"/>
      </w:pPr>
      <w:r>
        <w:rPr>
          <w:rFonts w:ascii="Calibri" w:cs="Calibri" w:eastAsia="Calibri" w:hAnsi="Calibri"/>
          <w:color w:val="555555"/>
          <w:sz w:val="18"/>
          <w:szCs w:val="18"/>
        </w:rPr>
        <w:t xml:space="preserve">Vimeo pricing — https://vimeo.com/pricing</w:t>
      </w:r>
    </w:p>
    <w:p>
      <w:pPr>
        <w:spacing w:after="60"/>
      </w:pPr>
      <w:r>
        <w:rPr>
          <w:rFonts w:ascii="Calibri" w:cs="Calibri" w:eastAsia="Calibri" w:hAnsi="Calibri"/>
          <w:color w:val="555555"/>
          <w:sz w:val="18"/>
          <w:szCs w:val="18"/>
        </w:rPr>
        <w:t xml:space="preserve">MediaZilla pricing and product — https://www.mediazilla.com/pricing and https://www.mediazilla.com/</w:t>
      </w:r>
    </w:p>
    <w:p>
      <w:pPr>
        <w:spacing w:after="60"/>
      </w:pPr>
      <w:r>
        <w:rPr>
          <w:rFonts w:ascii="Calibri" w:cs="Calibri" w:eastAsia="Calibri" w:hAnsi="Calibri"/>
          <w:color w:val="555555"/>
          <w:sz w:val="18"/>
          <w:szCs w:val="18"/>
        </w:rPr>
        <w:t xml:space="preserve">OurStoria comparison and product — https://ourstoria.app/blog/best-wedding-video-delivery-platforms</w:t>
      </w:r>
    </w:p>
    <w:p>
      <w:pPr>
        <w:spacing w:after="60"/>
      </w:pPr>
      <w:r>
        <w:rPr>
          <w:rFonts w:ascii="Calibri" w:cs="Calibri" w:eastAsia="Calibri" w:hAnsi="Calibri"/>
          <w:color w:val="555555"/>
          <w:sz w:val="18"/>
          <w:szCs w:val="18"/>
        </w:rPr>
        <w:t xml:space="preserve">WeddingFilmHub comparison — https://weddingfilmhub.com/blog/wedding-video-delivery-platforms-compared</w:t>
      </w:r>
    </w:p>
    <w:p>
      <w:pPr>
        <w:spacing w:after="60"/>
      </w:pPr>
      <w:r>
        <w:rPr>
          <w:rFonts w:ascii="Calibri" w:cs="Calibri" w:eastAsia="Calibri" w:hAnsi="Calibri"/>
          <w:color w:val="555555"/>
          <w:sz w:val="18"/>
          <w:szCs w:val="18"/>
        </w:rPr>
        <w:t xml:space="preserve">viddrop — https://www.viddrop.app/</w:t>
      </w:r>
    </w:p>
    <w:p>
      <w:pPr>
        <w:spacing w:after="60"/>
      </w:pPr>
      <w:r>
        <w:rPr>
          <w:rFonts w:ascii="Calibri" w:cs="Calibri" w:eastAsia="Calibri" w:hAnsi="Calibri"/>
          <w:color w:val="555555"/>
          <w:sz w:val="18"/>
          <w:szCs w:val="18"/>
        </w:rPr>
        <w:t xml:space="preserve">Bride&amp;Groom.video platform round-up (MediaZilla, VidFlow, Gallerio) — https://bridengroom.video/blog/wedding-film-delivery-platforms/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7A4B2A"/>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2026-09-06T21:19:16.578Z</dcterms:created>
  <dcterms:modified xsi:type="dcterms:W3CDTF">2026-09-06T21:19:16.590Z</dcterms:modified>
</cp:coreProperties>
</file>

<file path=docProps/custom.xml><?xml version="1.0" encoding="utf-8"?>
<Properties xmlns="http://schemas.openxmlformats.org/officeDocument/2006/custom-properties" xmlns:vt="http://schemas.openxmlformats.org/officeDocument/2006/docPropsVTypes"/>
</file>