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proyecto — Cuadro de mando analítico en tiempo real</w:t>
      </w:r>
    </w:p>
    <w:p>
      <w:pPr>
        <w:jc w:val="left"/>
      </w:pPr>
      <w:r>
        <w:t>Clínica Sanchís · Valencia</w:t>
        <w:br/>
        <w:t>Referencia de presupuesto: BUDGET-2024-0241</w:t>
        <w:br/>
        <w:t>Preparado por Lidrai Soluciones Digitales S.L.</w:t>
      </w:r>
    </w:p>
    <w:p>
      <w:pPr>
        <w:pStyle w:val="Heading1"/>
      </w:pPr>
      <w:r>
        <w:t>Alcance</w:t>
      </w:r>
    </w:p>
    <w:p>
      <w:r>
        <w:t>El presente documento describe el alcance del proyecto de cuadro de mando analítico en tiempo real solicitado por Clínica Sanchís. El alcance se ha cerrado a partir de las reuniones de trabajo mantenidas con el equipo del cliente y sustituye a cualquier estimación previa.</w:t>
      </w:r>
    </w:p>
    <w:p>
      <w:pPr>
        <w:pStyle w:val="Heading2"/>
      </w:pPr>
      <w:r>
        <w:t>Dentro del alcance</w:t>
      </w:r>
    </w:p>
    <w:p>
      <w:pPr>
        <w:pStyle w:val="ListBullet"/>
      </w:pPr>
      <w:r>
        <w:t>Diseño del cuadro de mando</w:t>
      </w:r>
    </w:p>
    <w:p>
      <w:pPr>
        <w:pStyle w:val="ListBullet"/>
      </w:pPr>
      <w:r>
        <w:t>Desarrollo frontend</w:t>
      </w:r>
    </w:p>
    <w:p>
      <w:pPr>
        <w:pStyle w:val="ListBullet"/>
      </w:pPr>
      <w:r>
        <w:t>Integración de datos y APIs</w:t>
      </w:r>
    </w:p>
    <w:p>
      <w:pPr>
        <w:pStyle w:val="ListBullet"/>
      </w:pPr>
      <w:r>
        <w:t>Procesamiento en tiempo real</w:t>
      </w:r>
    </w:p>
    <w:p>
      <w:pPr>
        <w:pStyle w:val="ListBullet"/>
      </w:pPr>
      <w:r>
        <w:t>Componentes de visualización</w:t>
      </w:r>
    </w:p>
    <w:p>
      <w:pPr>
        <w:pStyle w:val="ListBullet"/>
      </w:pPr>
      <w:r>
        <w:t>Optimización de base de datos</w:t>
      </w:r>
    </w:p>
    <w:p>
      <w:pPr>
        <w:pStyle w:val="ListBullet"/>
      </w:pPr>
      <w:r>
        <w:t>Pruebas y ajuste de rendimiento</w:t>
      </w:r>
    </w:p>
    <w:p>
      <w:pPr>
        <w:pStyle w:val="Heading2"/>
      </w:pPr>
      <w:r>
        <w:t>Fuera del alcance</w:t>
      </w:r>
    </w:p>
    <w:p>
      <w:pPr>
        <w:pStyle w:val="ListBullet"/>
      </w:pPr>
      <w:r>
        <w:t>Migración de datos históricos anteriores a tres años.</w:t>
      </w:r>
    </w:p>
    <w:p>
      <w:pPr>
        <w:pStyle w:val="ListBullet"/>
      </w:pPr>
      <w:r>
        <w:t>Licencias de software de terceros y costes de infraestructura cloud.</w:t>
      </w:r>
    </w:p>
    <w:p>
      <w:pPr>
        <w:pStyle w:val="ListBullet"/>
      </w:pPr>
      <w:r>
        <w:t>Soporte en horario 24x7 durante el primer año.</w:t>
      </w:r>
    </w:p>
    <w:p>
      <w:pPr>
        <w:pStyle w:val="Heading1"/>
      </w:pPr>
      <w:r>
        <w:t>Entregables</w:t>
      </w:r>
    </w:p>
    <w:p>
      <w:pPr>
        <w:pStyle w:val="ListBullet"/>
      </w:pPr>
      <w:r>
        <w:t>Código fuente en el repositorio del cliente, con historial completo.</w:t>
      </w:r>
    </w:p>
    <w:p>
      <w:pPr>
        <w:pStyle w:val="ListBullet"/>
      </w:pPr>
      <w:r>
        <w:t>Documentación técnica de despliegue y manual de usuario en castellano.</w:t>
      </w:r>
    </w:p>
    <w:p>
      <w:pPr>
        <w:pStyle w:val="ListBullet"/>
      </w:pPr>
      <w:r>
        <w:t>Plan de pruebas y resultados de la batería de aceptación.</w:t>
      </w:r>
    </w:p>
    <w:p>
      <w:pPr>
        <w:pStyle w:val="ListBullet"/>
      </w:pPr>
      <w:r>
        <w:t>Dos sesiones de formación para el equipo interno.</w:t>
      </w:r>
    </w:p>
    <w:p>
      <w:pPr>
        <w:pStyle w:val="Heading1"/>
      </w:pPr>
      <w:r>
        <w:t>Cronograma</w:t>
      </w:r>
    </w:p>
    <w:p>
      <w:r>
        <w:t>La duración estimada es de 8-10 semanas, con demos quincenales y una entrega en preproducción antes de la aceptación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Importe (EUR)</w:t>
            </w:r>
          </w:p>
        </w:tc>
      </w:tr>
      <w:tr>
        <w:tc>
          <w:tcPr>
            <w:tcW w:type="dxa" w:w="2880"/>
          </w:tcPr>
          <w:p>
            <w:r>
              <w:t>Diseño del cuadro de mando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2.250,00</w:t>
            </w:r>
          </w:p>
        </w:tc>
      </w:tr>
      <w:tr>
        <w:tc>
          <w:tcPr>
            <w:tcW w:type="dxa" w:w="2880"/>
          </w:tcPr>
          <w:p>
            <w:r>
              <w:t>Desarrollo frontend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3.500,00</w:t>
            </w:r>
          </w:p>
        </w:tc>
      </w:tr>
      <w:tr>
        <w:tc>
          <w:tcPr>
            <w:tcW w:type="dxa" w:w="2880"/>
          </w:tcPr>
          <w:p>
            <w:r>
              <w:t>Integración de datos y APIs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2.562,50</w:t>
            </w:r>
          </w:p>
        </w:tc>
      </w:tr>
      <w:tr>
        <w:tc>
          <w:tcPr>
            <w:tcW w:type="dxa" w:w="2880"/>
          </w:tcPr>
          <w:p>
            <w:r>
              <w:t>Procesamiento en tiempo real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3.000,00</w:t>
            </w:r>
          </w:p>
        </w:tc>
      </w:tr>
      <w:tr>
        <w:tc>
          <w:tcPr>
            <w:tcW w:type="dxa" w:w="2880"/>
          </w:tcPr>
          <w:p>
            <w:r>
              <w:t>Componentes de visualización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1.937,50</w:t>
            </w:r>
          </w:p>
        </w:tc>
      </w:tr>
      <w:tr>
        <w:tc>
          <w:tcPr>
            <w:tcW w:type="dxa" w:w="2880"/>
          </w:tcPr>
          <w:p>
            <w:r>
              <w:t>Optimización de base de datos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1.437,50</w:t>
            </w:r>
          </w:p>
        </w:tc>
      </w:tr>
      <w:tr>
        <w:tc>
          <w:tcPr>
            <w:tcW w:type="dxa" w:w="2880"/>
          </w:tcPr>
          <w:p>
            <w:r>
              <w:t>Pruebas y ajuste de rendimiento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1.250,00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255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15.937,50</w:t>
            </w:r>
          </w:p>
        </w:tc>
      </w:tr>
    </w:tbl>
    <w:p>
      <w:pPr>
        <w:pStyle w:val="Heading1"/>
      </w:pPr>
      <w:r>
        <w:t>Equipo</w:t>
      </w:r>
    </w:p>
    <w:p>
      <w:r>
        <w:t>Equipo recomendado: 1 frontend + 1 backend + 1 ingeniero de datos.</w:t>
      </w:r>
    </w:p>
    <w:p>
      <w:r>
        <w:t>El equipo se asigna en exclusiva durante las fases de construcción y comparte disponibilidad con otros proyectos únicamente en la fase de garantía.</w:t>
      </w:r>
    </w:p>
    <w:p>
      <w:pPr>
        <w:pStyle w:val="Heading1"/>
      </w:pPr>
      <w:r>
        <w:t>Condiciones económicas</w:t>
      </w:r>
    </w:p>
    <w:p>
      <w:r>
        <w:t>Importe total: 15.937,50 EUR (IVA no incluido), correspondientes a 255 horas a una tarifa de 62,50 EUR/hora.</w:t>
      </w:r>
    </w:p>
    <w:p>
      <w:pPr>
        <w:pStyle w:val="Heading2"/>
      </w:pPr>
      <w:r>
        <w:t>Forma de pago</w:t>
      </w:r>
    </w:p>
    <w:p>
      <w:pPr>
        <w:pStyle w:val="ListBullet"/>
      </w:pPr>
      <w:r>
        <w:t>30 % a la firma de la propuesta.</w:t>
      </w:r>
    </w:p>
    <w:p>
      <w:pPr>
        <w:pStyle w:val="ListBullet"/>
      </w:pPr>
      <w:r>
        <w:t>40 % a la entrega en preproducción.</w:t>
      </w:r>
    </w:p>
    <w:p>
      <w:pPr>
        <w:pStyle w:val="ListBullet"/>
      </w:pPr>
      <w:r>
        <w:t>30 % a la aceptación final.</w:t>
      </w:r>
    </w:p>
    <w:p>
      <w:pPr>
        <w:pStyle w:val="Heading2"/>
      </w:pPr>
      <w:r>
        <w:t>Validez de la oferta</w:t>
      </w:r>
    </w:p>
    <w:p>
      <w:r>
        <w:t>La presente oferta tiene una validez de 30 días naturales desde su emisión. Para cualquier aclaración: proyectos@lidrai.es · +34 910 22 44 86.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BUDGET-2024-0241</dc:title>
  <dc:subject/>
  <dc:creator>Lidrai Soluciones Digitales S.L.</dc:creator>
  <cp:keywords/>
  <dc:description>generated by python-docx</dc:description>
  <cp:lastModifiedBy>Lidrai Soluciones Digitales S.L.</cp:lastModifiedBy>
  <cp:revision>1</cp:revision>
  <dcterms:created xsi:type="dcterms:W3CDTF">2024-01-01T00:00:00Z</dcterms:created>
  <dcterms:modified xsi:type="dcterms:W3CDTF">2024-01-01T00:00:00Z</dcterms:modified>
  <cp:category/>
</cp:coreProperties>
</file>