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96B11" w:rsidRDefault="00BC2B93">
      <w:pPr>
        <w:jc w:val="center"/>
      </w:pPr>
      <w:r>
        <w:rPr>
          <w:b/>
        </w:rPr>
        <w:t>Modelo matemático</w:t>
      </w:r>
      <w:r>
        <w:t xml:space="preserve"> </w:t>
      </w:r>
    </w:p>
    <w:p w14:paraId="00000002" w14:textId="77777777" w:rsidR="00196B11" w:rsidRDefault="00196B11"/>
    <w:p w14:paraId="00000003" w14:textId="77777777" w:rsidR="00196B11" w:rsidRDefault="00BC2B93">
      <w:pPr>
        <w:rPr>
          <w:b/>
        </w:rPr>
      </w:pPr>
      <w:r>
        <w:rPr>
          <w:b/>
        </w:rPr>
        <w:t>Conjuntos:</w:t>
      </w:r>
    </w:p>
    <w:p w14:paraId="00000004" w14:textId="77777777" w:rsidR="00196B11" w:rsidRDefault="00196B11"/>
    <w:p w14:paraId="00000005" w14:textId="77777777" w:rsidR="00196B11" w:rsidRDefault="00BC2B93">
      <m:oMathPara>
        <m:oMath>
          <m:r>
            <w:rPr>
              <w:rFonts w:ascii="Cambria Math" w:hAnsi="Cambria Math"/>
            </w:rPr>
            <m:t>Plantas</m:t>
          </m:r>
          <m:r>
            <w:rPr>
              <w:rFonts w:ascii="Cambria Math" w:hAnsi="Cambria Math"/>
            </w:rPr>
            <m:t>:{1, ..., 5}</m:t>
          </m:r>
        </m:oMath>
      </m:oMathPara>
    </w:p>
    <w:p w14:paraId="00000006" w14:textId="77777777" w:rsidR="00196B11" w:rsidRDefault="00BC2B93">
      <m:oMathPara>
        <m:oMath>
          <m:r>
            <w:rPr>
              <w:rFonts w:ascii="Cambria Math" w:hAnsi="Cambria Math"/>
            </w:rPr>
            <m:t>Productos</m:t>
          </m:r>
          <m:r>
            <w:rPr>
              <w:rFonts w:ascii="Cambria Math" w:hAnsi="Cambria Math"/>
            </w:rPr>
            <m:t>:{1, ..., 300}</m:t>
          </m:r>
        </m:oMath>
      </m:oMathPara>
    </w:p>
    <w:p w14:paraId="00000007" w14:textId="77777777" w:rsidR="00196B11" w:rsidRDefault="00BC2B93">
      <m:oMathPara>
        <m:oMath>
          <m:r>
            <w:rPr>
              <w:rFonts w:ascii="Cambria Math" w:hAnsi="Cambria Math"/>
            </w:rPr>
            <m:t>Rutas</m:t>
          </m:r>
          <m:r>
            <w:rPr>
              <w:rFonts w:ascii="Cambria Math" w:hAnsi="Cambria Math"/>
            </w:rPr>
            <m:t xml:space="preserve">:{1, ..., 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}</m:t>
          </m:r>
        </m:oMath>
      </m:oMathPara>
    </w:p>
    <w:p w14:paraId="00000008" w14:textId="77777777" w:rsidR="00196B11" w:rsidRDefault="00BC2B93">
      <m:oMathPara>
        <m:oMath>
          <m:r>
            <w:rPr>
              <w:rFonts w:ascii="Cambria Math" w:hAnsi="Cambria Math"/>
            </w:rPr>
            <m:t>Modo</m:t>
          </m:r>
          <m:r>
            <w:rPr>
              <w:rFonts w:ascii="Cambria Math" w:hAnsi="Cambria Math"/>
            </w:rPr>
            <m:t xml:space="preserve">:{1, 2} </m:t>
          </m:r>
          <m:r>
            <w:rPr>
              <w:rFonts w:ascii="Cambria Math" w:hAnsi="Cambria Math"/>
            </w:rPr>
            <m:t>donde</m:t>
          </m:r>
          <m:r>
            <w:rPr>
              <w:rFonts w:ascii="Cambria Math" w:hAnsi="Cambria Math"/>
            </w:rPr>
            <m:t xml:space="preserve"> 1:</m:t>
          </m:r>
          <m:r>
            <w:rPr>
              <w:rFonts w:ascii="Cambria Math" w:hAnsi="Cambria Math"/>
            </w:rPr>
            <m:t>tren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 xml:space="preserve"> 2:</m:t>
          </m:r>
          <m:r>
            <w:rPr>
              <w:rFonts w:ascii="Cambria Math" w:hAnsi="Cambria Math"/>
            </w:rPr>
            <m:t>cami</m:t>
          </m:r>
          <m:r>
            <w:rPr>
              <w:rFonts w:ascii="Cambria Math" w:hAnsi="Cambria Math"/>
            </w:rPr>
            <m:t>ó</m:t>
          </m:r>
          <m:r>
            <w:rPr>
              <w:rFonts w:ascii="Cambria Math" w:hAnsi="Cambria Math"/>
            </w:rPr>
            <m:t>n</m:t>
          </m:r>
        </m:oMath>
      </m:oMathPara>
    </w:p>
    <w:p w14:paraId="00000009" w14:textId="77777777" w:rsidR="00196B11" w:rsidRDefault="00BC2B93">
      <m:oMathPara>
        <m:oMath>
          <m:r>
            <w:rPr>
              <w:rFonts w:ascii="Cambria Math" w:hAnsi="Cambria Math"/>
            </w:rPr>
            <m:t>Clientes</m:t>
          </m:r>
          <m:r>
            <w:rPr>
              <w:rFonts w:ascii="Cambria Math" w:hAnsi="Cambria Math"/>
            </w:rPr>
            <m:t xml:space="preserve">:{1, ... , 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}</m:t>
          </m:r>
        </m:oMath>
      </m:oMathPara>
    </w:p>
    <w:p w14:paraId="0000000A" w14:textId="77777777" w:rsidR="00196B11" w:rsidRDefault="00BC2B93">
      <m:oMathPara>
        <m:oMath>
          <m:r>
            <w:rPr>
              <w:rFonts w:ascii="Cambria Math" w:hAnsi="Cambria Math"/>
            </w:rPr>
            <m:t>Centros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distribuci</m:t>
          </m:r>
          <m:r>
            <w:rPr>
              <w:rFonts w:ascii="Cambria Math" w:hAnsi="Cambria Math"/>
            </w:rPr>
            <m:t>ó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 xml:space="preserve">:{1, ... , </m:t>
          </m:r>
          <m:r>
            <w:rPr>
              <w:rFonts w:ascii="Cambria Math" w:hAnsi="Cambria Math"/>
            </w:rPr>
            <m:t>CD</m:t>
          </m:r>
          <m:r>
            <w:rPr>
              <w:rFonts w:ascii="Cambria Math" w:hAnsi="Cambria Math"/>
            </w:rPr>
            <m:t>}</m:t>
          </m:r>
        </m:oMath>
      </m:oMathPara>
    </w:p>
    <w:p w14:paraId="0000000B" w14:textId="77777777" w:rsidR="00196B11" w:rsidRDefault="00BC2B93">
      <m:oMathPara>
        <m:oMath>
          <m:r>
            <w:rPr>
              <w:rFonts w:ascii="Cambria Math" w:hAnsi="Cambria Math"/>
            </w:rPr>
            <m:t>Conjunto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rutas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por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cliente</m:t>
          </m:r>
          <m:r>
            <w:rPr>
              <w:rFonts w:ascii="Cambria Math" w:hAnsi="Cambria Math"/>
            </w:rPr>
            <m:t>:{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 xml:space="preserve">,...,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r>
            <w:rPr>
              <w:rFonts w:ascii="Cambria Math" w:hAnsi="Cambria Math"/>
            </w:rPr>
            <m:t xml:space="preserve">} </m:t>
          </m:r>
          <m:r>
            <w:rPr>
              <w:rFonts w:ascii="Cambria Math" w:hAnsi="Cambria Math"/>
            </w:rPr>
            <m:t>donde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corresponde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las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rutas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que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llegan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al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cliente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</m:t>
          </m:r>
        </m:oMath>
      </m:oMathPara>
    </w:p>
    <w:p w14:paraId="0000000C" w14:textId="77777777" w:rsidR="00196B11" w:rsidRDefault="00BC2B93">
      <m:oMathPara>
        <m:oMath>
          <m:r>
            <w:rPr>
              <w:rFonts w:ascii="Cambria Math" w:hAnsi="Cambria Math"/>
            </w:rPr>
            <m:t>Conjun</m:t>
          </m:r>
          <m:r>
            <w:rPr>
              <w:rFonts w:ascii="Cambria Math" w:hAnsi="Cambria Math"/>
            </w:rPr>
            <m:t>to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rutas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por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planta</m:t>
          </m:r>
          <m:r>
            <w:rPr>
              <w:rFonts w:ascii="Cambria Math" w:hAnsi="Cambria Math"/>
            </w:rPr>
            <m:t>:{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 xml:space="preserve">,...,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} </m:t>
          </m:r>
          <m:r>
            <w:rPr>
              <w:rFonts w:ascii="Cambria Math" w:hAnsi="Cambria Math"/>
            </w:rPr>
            <m:t>donde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pr</m:t>
              </m:r>
            </m:sub>
          </m:sSub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corresponde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las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rutas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que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parten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la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planta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</m:oMath>
      </m:oMathPara>
    </w:p>
    <w:p w14:paraId="0000000D" w14:textId="77777777" w:rsidR="00196B11" w:rsidRDefault="00BC2B93">
      <m:oMathPara>
        <m:oMath>
          <m:r>
            <w:rPr>
              <w:rFonts w:ascii="Cambria Math" w:hAnsi="Cambria Math"/>
            </w:rPr>
            <m:t>Conjunto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rutas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directas</m:t>
          </m:r>
          <m:r>
            <w:rPr>
              <w:rFonts w:ascii="Cambria Math" w:hAnsi="Cambria Math"/>
            </w:rPr>
            <m:t xml:space="preserve">:{...} </m:t>
          </m:r>
          <m:r>
            <w:rPr>
              <w:rFonts w:ascii="Cambria Math" w:hAnsi="Cambria Math"/>
            </w:rPr>
            <m:t>corresponde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al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conjunto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rutas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que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no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pasan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por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un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centro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distribuci</m:t>
          </m:r>
          <m:r>
            <w:rPr>
              <w:rFonts w:ascii="Cambria Math" w:hAnsi="Cambria Math"/>
            </w:rPr>
            <m:t>ó</m:t>
          </m:r>
          <m:r>
            <w:rPr>
              <w:rFonts w:ascii="Cambria Math" w:hAnsi="Cambria Math"/>
            </w:rPr>
            <m:t>n</m:t>
          </m:r>
        </m:oMath>
      </m:oMathPara>
    </w:p>
    <w:p w14:paraId="0000000E" w14:textId="77777777" w:rsidR="00196B11" w:rsidRDefault="00BC2B93">
      <m:oMathPara>
        <m:oMath>
          <m:r>
            <w:rPr>
              <w:rFonts w:ascii="Cambria Math" w:hAnsi="Cambria Math"/>
            </w:rPr>
            <m:t>Conjunto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rutas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intermedias</m:t>
          </m:r>
          <m:r>
            <w:rPr>
              <w:rFonts w:ascii="Cambria Math" w:hAnsi="Cambria Math"/>
            </w:rPr>
            <m:t>:{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CD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 xml:space="preserve">,...,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CD</m:t>
              </m:r>
            </m:e>
            <m:sub>
              <m:r>
                <w:rPr>
                  <w:rFonts w:ascii="Cambria Math" w:hAnsi="Cambria Math"/>
                </w:rPr>
                <m:t>CDr</m:t>
              </m:r>
            </m:sub>
          </m:sSub>
          <m:r>
            <w:rPr>
              <w:rFonts w:ascii="Cambria Math" w:hAnsi="Cambria Math"/>
            </w:rPr>
            <m:t xml:space="preserve">}  </m:t>
          </m:r>
          <m:r>
            <w:rPr>
              <w:rFonts w:ascii="Cambria Math" w:hAnsi="Cambria Math"/>
            </w:rPr>
            <m:t>donde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CD</m:t>
              </m:r>
            </m:e>
            <m:sub>
              <m:r>
                <w:rPr>
                  <w:rFonts w:ascii="Cambria Math" w:hAnsi="Cambria Math"/>
                </w:rPr>
                <m:t>cdr</m:t>
              </m:r>
            </m:sub>
          </m:sSub>
          <m:r>
            <w:rPr>
              <w:rFonts w:ascii="Cambria Math" w:hAnsi="Cambria Math"/>
            </w:rPr>
            <m:t xml:space="preserve">: </m:t>
          </m:r>
          <m:r>
            <w:rPr>
              <w:rFonts w:ascii="Cambria Math" w:hAnsi="Cambria Math"/>
            </w:rPr>
            <m:t>corresponde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las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ru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as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que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pasan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por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cd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0000000F" w14:textId="77777777" w:rsidR="00196B11" w:rsidRDefault="00196B11"/>
    <w:p w14:paraId="00000010" w14:textId="77777777" w:rsidR="00196B11" w:rsidRDefault="00BC2B93">
      <w:pPr>
        <w:rPr>
          <w:b/>
        </w:rPr>
      </w:pPr>
      <w:r>
        <w:rPr>
          <w:b/>
        </w:rPr>
        <w:t>Parámetros:</w:t>
      </w:r>
    </w:p>
    <w:p w14:paraId="00000011" w14:textId="77777777" w:rsidR="00196B11" w:rsidRDefault="00196B11"/>
    <w:p w14:paraId="00000012" w14:textId="77777777" w:rsidR="00196B11" w:rsidRDefault="00BC2B9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ic</m:t>
              </m:r>
            </m:sub>
          </m:sSub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demanda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producto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por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cliente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</m:t>
          </m:r>
        </m:oMath>
      </m:oMathPara>
    </w:p>
    <w:p w14:paraId="00000013" w14:textId="77777777" w:rsidR="00196B11" w:rsidRDefault="00BC2B9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cap</m:t>
              </m:r>
            </m:e>
            <m:sub>
              <m:r>
                <w:rPr>
                  <w:rFonts w:ascii="Cambria Math" w:hAnsi="Cambria Math"/>
                </w:rPr>
                <m:t>cd</m:t>
              </m:r>
            </m:sub>
          </m:sSub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capacidad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distribuci</m:t>
          </m:r>
          <m:r>
            <w:rPr>
              <w:rFonts w:ascii="Cambria Math" w:hAnsi="Cambria Math"/>
            </w:rPr>
            <m:t>ó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para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cd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centro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distribuci</m:t>
          </m:r>
          <m:r>
            <w:rPr>
              <w:rFonts w:ascii="Cambria Math" w:hAnsi="Cambria Math"/>
            </w:rPr>
            <m:t>ó</m:t>
          </m:r>
          <m:r>
            <w:rPr>
              <w:rFonts w:ascii="Cambria Math" w:hAnsi="Cambria Math"/>
            </w:rPr>
            <m:t>n</m:t>
          </m:r>
        </m:oMath>
      </m:oMathPara>
    </w:p>
    <w:p w14:paraId="00000014" w14:textId="77777777" w:rsidR="00196B11" w:rsidRDefault="00BC2B93">
      <m:oMathPara>
        <m:oMath>
          <m:r>
            <w:rPr>
              <w:rFonts w:ascii="Cambria Math" w:hAnsi="Cambria Math"/>
            </w:rPr>
            <m:t>capp</m:t>
          </m:r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cap</m:t>
          </m:r>
          <m:r>
            <w:rPr>
              <w:rFonts w:ascii="Cambria Math" w:hAnsi="Cambria Math"/>
            </w:rPr>
            <m:t>acidad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producci</m:t>
          </m:r>
          <m:r>
            <w:rPr>
              <w:rFonts w:ascii="Cambria Math" w:hAnsi="Cambria Math"/>
            </w:rPr>
            <m:t>ó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para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todas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las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plantas</m:t>
          </m:r>
        </m:oMath>
      </m:oMathPara>
    </w:p>
    <w:p w14:paraId="00000015" w14:textId="77777777" w:rsidR="00196B11" w:rsidRDefault="00BC2B9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prec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precio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del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producto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00000016" w14:textId="77777777" w:rsidR="00196B11" w:rsidRDefault="00BC2B93">
      <m:oMathPara>
        <m:oMath>
          <m:r>
            <w:rPr>
              <w:rFonts w:ascii="Cambria Math" w:hAnsi="Cambria Math"/>
            </w:rPr>
            <m:t>imp</m:t>
          </m:r>
          <m:r>
            <w:rPr>
              <w:rFonts w:ascii="Cambria Math" w:hAnsi="Cambria Math"/>
            </w:rPr>
            <m:t xml:space="preserve">: </m:t>
          </m:r>
          <m:r>
            <w:rPr>
              <w:rFonts w:ascii="Cambria Math" w:hAnsi="Cambria Math"/>
            </w:rPr>
            <m:t>impuesto</m:t>
          </m:r>
        </m:oMath>
      </m:oMathPara>
    </w:p>
    <w:p w14:paraId="00000017" w14:textId="77777777" w:rsidR="00196B11" w:rsidRDefault="00BC2B9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cprod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costo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producci</m:t>
          </m:r>
          <m:r>
            <w:rPr>
              <w:rFonts w:ascii="Cambria Math" w:hAnsi="Cambria Math"/>
            </w:rPr>
            <m:t>ó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del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producto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00000018" w14:textId="77777777" w:rsidR="00196B11" w:rsidRDefault="00BC2B9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cruta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</m:sSub>
          <m:r>
            <w:rPr>
              <w:rFonts w:ascii="Cambria Math" w:hAnsi="Cambria Math"/>
            </w:rPr>
            <m:t xml:space="preserve">: </m:t>
          </m:r>
          <m: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to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la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ruta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por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modo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j</m:t>
          </m:r>
        </m:oMath>
      </m:oMathPara>
    </w:p>
    <w:p w14:paraId="00000019" w14:textId="77777777" w:rsidR="00196B11" w:rsidRDefault="00BC2B9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cman</m:t>
              </m:r>
            </m:e>
            <m:sub>
              <m:r>
                <w:rPr>
                  <w:rFonts w:ascii="Cambria Math" w:hAnsi="Cambria Math"/>
                </w:rPr>
                <m:t>cd</m:t>
              </m:r>
            </m:sub>
          </m:sSub>
          <m:r>
            <w:rPr>
              <w:rFonts w:ascii="Cambria Math" w:hAnsi="Cambria Math"/>
            </w:rPr>
            <m:t xml:space="preserve">: </m:t>
          </m:r>
          <m:r>
            <w:rPr>
              <w:rFonts w:ascii="Cambria Math" w:hAnsi="Cambria Math"/>
            </w:rPr>
            <m:t>costo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manejo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por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centro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distribuci</m:t>
          </m:r>
          <m:r>
            <w:rPr>
              <w:rFonts w:ascii="Cambria Math" w:hAnsi="Cambria Math"/>
            </w:rPr>
            <m:t>ó</m:t>
          </m:r>
          <m:r>
            <w:rPr>
              <w:rFonts w:ascii="Cambria Math" w:hAnsi="Cambria Math"/>
            </w:rPr>
            <m:t>n</m:t>
          </m:r>
        </m:oMath>
      </m:oMathPara>
    </w:p>
    <w:p w14:paraId="0000001A" w14:textId="77777777" w:rsidR="00196B11" w:rsidRDefault="00196B11"/>
    <w:p w14:paraId="0000001B" w14:textId="77777777" w:rsidR="00196B11" w:rsidRDefault="00BC2B93">
      <w:pPr>
        <w:rPr>
          <w:b/>
        </w:rPr>
      </w:pPr>
      <w:r>
        <w:rPr>
          <w:b/>
        </w:rPr>
        <w:t>Variables:</w:t>
      </w:r>
    </w:p>
    <w:p w14:paraId="0000001C" w14:textId="77777777" w:rsidR="00196B11" w:rsidRDefault="00196B11"/>
    <w:p w14:paraId="0000001D" w14:textId="77777777" w:rsidR="00196B11" w:rsidRDefault="00BC2B9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Cantidad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producto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producido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en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planta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j</m:t>
          </m:r>
        </m:oMath>
      </m:oMathPara>
    </w:p>
    <w:p w14:paraId="0000001E" w14:textId="77777777" w:rsidR="00196B11" w:rsidRDefault="00BC2B9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Cantidad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producto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transportado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en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modo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por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ruta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k</m:t>
          </m:r>
        </m:oMath>
      </m:oMathPara>
    </w:p>
    <w:p w14:paraId="0000001F" w14:textId="77777777" w:rsidR="00196B11" w:rsidRDefault="00196B11"/>
    <w:p w14:paraId="00000020" w14:textId="77777777" w:rsidR="00196B11" w:rsidRDefault="00BC2B93">
      <w:pPr>
        <w:rPr>
          <w:b/>
        </w:rPr>
      </w:pPr>
      <w:r>
        <w:rPr>
          <w:b/>
        </w:rPr>
        <w:t>Restricciones:</w:t>
      </w:r>
    </w:p>
    <w:p w14:paraId="00000021" w14:textId="77777777" w:rsidR="00196B11" w:rsidRDefault="00196B11"/>
    <w:p w14:paraId="00000022" w14:textId="77777777" w:rsidR="00196B11" w:rsidRDefault="00BC2B93">
      <w:pPr>
        <w:numPr>
          <w:ilvl w:val="0"/>
          <w:numId w:val="2"/>
        </w:numPr>
      </w:pPr>
      <w:r>
        <w:t>Satisfacer la demanda</w:t>
      </w:r>
    </w:p>
    <w:p w14:paraId="00000023" w14:textId="77777777" w:rsidR="00196B11" w:rsidRDefault="00BC2B93">
      <w:pPr>
        <w:ind w:left="720"/>
      </w:pP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/>
        </m:nary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</w:rPr>
              <m:t>Conjunto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de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rutas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por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cliente</m:t>
            </m:r>
          </m:sub>
          <m:sup/>
          <m:e/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ic</m:t>
            </m:r>
          </m:sub>
        </m:sSub>
        <m:r>
          <w:rPr>
            <w:rFonts w:ascii="Cambria Math" w:hAnsi="Cambria Math"/>
          </w:rPr>
          <m:t xml:space="preserve">     ∀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</m:oMath>
      <w:r>
        <w:t xml:space="preserve"> </w:t>
      </w:r>
    </w:p>
    <w:p w14:paraId="00000024" w14:textId="77777777" w:rsidR="00196B11" w:rsidRDefault="00196B11"/>
    <w:p w14:paraId="00000025" w14:textId="77777777" w:rsidR="00196B11" w:rsidRDefault="00BC2B93">
      <w:pPr>
        <w:numPr>
          <w:ilvl w:val="0"/>
          <w:numId w:val="2"/>
        </w:numPr>
      </w:pPr>
      <w:r>
        <w:t>Lo que sale de la planta es menor o igual a lo que se produce, para cada planta y producto</w:t>
      </w:r>
    </w:p>
    <w:p w14:paraId="00000026" w14:textId="77777777" w:rsidR="00196B11" w:rsidRDefault="00196B11">
      <w:pPr>
        <w:ind w:left="720"/>
      </w:pPr>
    </w:p>
    <w:p w14:paraId="00000027" w14:textId="77777777" w:rsidR="00196B11" w:rsidRDefault="00BC2B93">
      <w:pPr>
        <w:ind w:left="720"/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/>
          </m:nary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Conjunto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de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rutas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por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planta</m:t>
              </m:r>
            </m:sub>
            <m:sup/>
            <m:e/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ip</m:t>
              </m:r>
            </m:sub>
          </m:sSub>
          <m:r>
            <w:rPr>
              <w:rFonts w:ascii="Cambria Math" w:hAnsi="Cambria Math"/>
            </w:rPr>
            <m:t xml:space="preserve">   ∀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p</m:t>
          </m:r>
        </m:oMath>
      </m:oMathPara>
    </w:p>
    <w:p w14:paraId="00000028" w14:textId="77777777" w:rsidR="00196B11" w:rsidRDefault="00196B11">
      <w:pPr>
        <w:ind w:left="720"/>
      </w:pPr>
    </w:p>
    <w:p w14:paraId="00000029" w14:textId="77777777" w:rsidR="00196B11" w:rsidRDefault="00196B11">
      <w:pPr>
        <w:ind w:left="720"/>
      </w:pPr>
    </w:p>
    <w:p w14:paraId="0000002A" w14:textId="77777777" w:rsidR="00196B11" w:rsidRDefault="00196B11">
      <w:pPr>
        <w:ind w:left="720"/>
      </w:pPr>
    </w:p>
    <w:p w14:paraId="0000002B" w14:textId="77777777" w:rsidR="00196B11" w:rsidRDefault="00BC2B93">
      <w:pPr>
        <w:numPr>
          <w:ilvl w:val="0"/>
          <w:numId w:val="2"/>
        </w:numPr>
      </w:pPr>
      <w:r>
        <w:t>Los trenes no</w:t>
      </w:r>
      <w:r>
        <w:t xml:space="preserve"> pueden ir desde planta a cliente</w:t>
      </w:r>
    </w:p>
    <w:p w14:paraId="0000002C" w14:textId="77777777" w:rsidR="00196B11" w:rsidRDefault="00196B11">
      <w:pPr>
        <w:ind w:left="720"/>
      </w:pPr>
    </w:p>
    <w:p w14:paraId="0000002D" w14:textId="77777777" w:rsidR="00196B11" w:rsidRDefault="00BC2B93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=0   ∀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Conjunto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rutas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directas</m:t>
          </m:r>
        </m:oMath>
      </m:oMathPara>
    </w:p>
    <w:p w14:paraId="0000002E" w14:textId="77777777" w:rsidR="00196B11" w:rsidRDefault="00196B11"/>
    <w:p w14:paraId="0000002F" w14:textId="77777777" w:rsidR="00196B11" w:rsidRDefault="00196B11"/>
    <w:p w14:paraId="00000030" w14:textId="77777777" w:rsidR="00196B11" w:rsidRDefault="00196B11"/>
    <w:p w14:paraId="00000031" w14:textId="77777777" w:rsidR="00196B11" w:rsidRDefault="00BC2B93">
      <w:pPr>
        <w:numPr>
          <w:ilvl w:val="0"/>
          <w:numId w:val="2"/>
        </w:numPr>
      </w:pPr>
      <w:r>
        <w:t>Lo que sale del centro de distribución debe ser menor o igual que la capacidad de distribución</w:t>
      </w:r>
    </w:p>
    <w:p w14:paraId="00000032" w14:textId="77777777" w:rsidR="00196B11" w:rsidRDefault="00196B11">
      <w:pPr>
        <w:ind w:left="720"/>
      </w:pPr>
    </w:p>
    <w:p w14:paraId="00000033" w14:textId="77777777" w:rsidR="00196B11" w:rsidRDefault="00BC2B93">
      <w:pPr>
        <w:ind w:left="720"/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/>
          </m:nary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/>
          </m:nary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Conjunto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de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rutas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interm</m:t>
              </m:r>
              <m:r>
                <w:rPr>
                  <w:rFonts w:ascii="Cambria Math" w:hAnsi="Cambria Math"/>
                </w:rPr>
                <m:t>edias</m:t>
              </m:r>
            </m:sub>
            <m:sup/>
            <m:e/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cap</m:t>
              </m:r>
            </m:e>
            <m:sub>
              <m:r>
                <w:rPr>
                  <w:rFonts w:ascii="Cambria Math" w:hAnsi="Cambria Math"/>
                </w:rPr>
                <m:t>cd</m:t>
              </m:r>
            </m:sub>
          </m:sSub>
          <m:r>
            <w:rPr>
              <w:rFonts w:ascii="Cambria Math" w:hAnsi="Cambria Math"/>
            </w:rPr>
            <m:t xml:space="preserve">   ∀</m:t>
          </m:r>
          <m:r>
            <w:rPr>
              <w:rFonts w:ascii="Cambria Math" w:hAnsi="Cambria Math"/>
            </w:rPr>
            <m:t>cd</m:t>
          </m:r>
        </m:oMath>
      </m:oMathPara>
    </w:p>
    <w:p w14:paraId="00000034" w14:textId="77777777" w:rsidR="00196B11" w:rsidRDefault="00196B11">
      <w:pPr>
        <w:ind w:left="720"/>
      </w:pPr>
    </w:p>
    <w:p w14:paraId="00000035" w14:textId="77777777" w:rsidR="00196B11" w:rsidRDefault="00BC2B93">
      <w:pPr>
        <w:numPr>
          <w:ilvl w:val="0"/>
          <w:numId w:val="2"/>
        </w:numPr>
      </w:pPr>
      <w:r>
        <w:t>Lo que se produjo debe ser menor o igual a la capacidad de producción</w:t>
      </w:r>
    </w:p>
    <w:p w14:paraId="00000036" w14:textId="77777777" w:rsidR="00196B11" w:rsidRDefault="00196B11">
      <w:pPr>
        <w:ind w:left="720"/>
      </w:pPr>
    </w:p>
    <w:p w14:paraId="00000037" w14:textId="77777777" w:rsidR="00196B11" w:rsidRDefault="00BC2B93">
      <w:pPr>
        <w:ind w:left="720"/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/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ip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capp</m:t>
              </m:r>
            </m:e>
            <m:sub/>
          </m:sSub>
          <m:r>
            <w:rPr>
              <w:rFonts w:ascii="Cambria Math" w:hAnsi="Cambria Math"/>
            </w:rPr>
            <m:t xml:space="preserve">    ∀</m:t>
          </m:r>
          <m:r>
            <w:rPr>
              <w:rFonts w:ascii="Cambria Math" w:hAnsi="Cambria Math"/>
            </w:rPr>
            <m:t>p</m:t>
          </m:r>
        </m:oMath>
      </m:oMathPara>
    </w:p>
    <w:p w14:paraId="00000038" w14:textId="77777777" w:rsidR="00196B11" w:rsidRDefault="00196B11"/>
    <w:p w14:paraId="00000039" w14:textId="77777777" w:rsidR="00196B11" w:rsidRDefault="00196B11"/>
    <w:p w14:paraId="0000003A" w14:textId="77777777" w:rsidR="00196B11" w:rsidRDefault="00BC2B93">
      <w:r>
        <w:rPr>
          <w:b/>
        </w:rPr>
        <w:t>Función objetivo:</w:t>
      </w:r>
    </w:p>
    <w:p w14:paraId="0000003B" w14:textId="77777777" w:rsidR="00196B11" w:rsidRDefault="00196B11"/>
    <w:p w14:paraId="0000003C" w14:textId="77777777" w:rsidR="00196B11" w:rsidRDefault="00BC2B93"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/>
          </m:nary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/>
          </m:nary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/>
          </m:nary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prec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r>
            <w:rPr>
              <w:rFonts w:ascii="Cambria Math" w:hAnsi="Cambria Math"/>
            </w:rPr>
            <m:t>) (1-</m:t>
          </m:r>
          <m:r>
            <w:rPr>
              <w:rFonts w:ascii="Cambria Math" w:hAnsi="Cambria Math"/>
            </w:rPr>
            <m:t>imp</m:t>
          </m:r>
          <m:r>
            <w:rPr>
              <w:rFonts w:ascii="Cambria Math" w:hAnsi="Cambria Math"/>
            </w:rPr>
            <m:t>)-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/>
          </m:nary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/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cprod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/>
          </m:nary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/>
          </m:nary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/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cruta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cd</m:t>
              </m:r>
            </m:sub>
            <m:sup/>
            <m:e/>
          </m:nary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/>
          </m:nary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/>
          </m:nary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Conjunto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de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rutas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intermedias</m:t>
              </m:r>
            </m:sub>
            <m:sup/>
            <m:e/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cman</m:t>
              </m:r>
            </m:e>
            <m:sub>
              <m:r>
                <w:rPr>
                  <w:rFonts w:ascii="Cambria Math" w:hAnsi="Cambria Math"/>
                </w:rPr>
                <m:t>cd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</m:oMath>
      </m:oMathPara>
    </w:p>
    <w:p w14:paraId="0000003D" w14:textId="77777777" w:rsidR="00196B11" w:rsidRDefault="00196B11"/>
    <w:p w14:paraId="0000003E" w14:textId="77777777" w:rsidR="00196B11" w:rsidRDefault="00196B11">
      <w:pPr>
        <w:rPr>
          <w:b/>
        </w:rPr>
      </w:pPr>
    </w:p>
    <w:p w14:paraId="0000003F" w14:textId="16BA1AD4" w:rsidR="00196B11" w:rsidRDefault="00BC2B93">
      <w:pPr>
        <w:rPr>
          <w:b/>
        </w:rPr>
      </w:pPr>
      <w:r>
        <w:rPr>
          <w:b/>
        </w:rPr>
        <w:t>Alguna</w:t>
      </w:r>
      <w:r>
        <w:rPr>
          <w:b/>
        </w:rPr>
        <w:t>s consideraciones que faltan por aclarar por falta de información:</w:t>
      </w:r>
    </w:p>
    <w:p w14:paraId="00000040" w14:textId="77777777" w:rsidR="00196B11" w:rsidRDefault="00196B11">
      <w:pPr>
        <w:rPr>
          <w:b/>
        </w:rPr>
      </w:pPr>
    </w:p>
    <w:p w14:paraId="00000041" w14:textId="77777777" w:rsidR="00196B11" w:rsidRDefault="00BC2B93">
      <w:r>
        <w:t xml:space="preserve">El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prec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varía según creemos el periodo de venta, por lo que probablemente exista un co</w:t>
      </w:r>
      <w:proofErr w:type="spellStart"/>
      <w:r>
        <w:t>njunto</w:t>
      </w:r>
      <w:proofErr w:type="spellEnd"/>
      <w:r>
        <w:t xml:space="preserve"> de precios según períodos y en este caso faltaría cambiar:</w:t>
      </w:r>
    </w:p>
    <w:p w14:paraId="00000042" w14:textId="77777777" w:rsidR="00196B11" w:rsidRDefault="00196B11"/>
    <w:p w14:paraId="00000043" w14:textId="77777777" w:rsidR="00196B11" w:rsidRDefault="00BC2B93">
      <w:pPr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prec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prec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precio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de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venta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del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producto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en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periodo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</m:t>
        </m:r>
      </m:oMath>
    </w:p>
    <w:p w14:paraId="00000044" w14:textId="77777777" w:rsidR="00196B11" w:rsidRDefault="00BC2B93">
      <w:pPr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ic</m:t>
            </m:r>
          </m:sub>
        </m:sSub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ict</m:t>
            </m:r>
          </m:sub>
        </m:sSub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demanda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de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producto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por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cliente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en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periodo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</m:t>
        </m:r>
      </m:oMath>
    </w:p>
    <w:p w14:paraId="00000045" w14:textId="77777777" w:rsidR="00196B11" w:rsidRDefault="00BC2B93">
      <w:pPr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r>
          <w:rPr>
            <w:rFonts w:ascii="Cambria Math" w:hAnsi="Cambria Math"/>
          </w:rPr>
          <m:t>⇒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Cantidad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de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producto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transportado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en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modo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por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ruta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en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periodo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</m:t>
        </m:r>
      </m:oMath>
    </w:p>
    <w:p w14:paraId="00000046" w14:textId="77777777" w:rsidR="00196B11" w:rsidRDefault="00BC2B93">
      <w:pPr>
        <w:numPr>
          <w:ilvl w:val="0"/>
          <w:numId w:val="1"/>
        </w:numPr>
      </w:pPr>
      <w:r>
        <w:t xml:space="preserve">Agregar al resto de las restricciones un 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t</m:t>
        </m:r>
      </m:oMath>
    </w:p>
    <w:p w14:paraId="00000047" w14:textId="77777777" w:rsidR="00196B11" w:rsidRDefault="00BC2B93">
      <w:pPr>
        <w:numPr>
          <w:ilvl w:val="0"/>
          <w:numId w:val="1"/>
        </w:numPr>
      </w:pPr>
      <w:r>
        <w:t xml:space="preserve">Agregar a la función objetivo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t</m:t>
            </m:r>
          </m:sub>
          <m:sup/>
          <m:e/>
        </m:nary>
      </m:oMath>
    </w:p>
    <w:p w14:paraId="00000048" w14:textId="77777777" w:rsidR="00196B11" w:rsidRDefault="00196B11"/>
    <w:p w14:paraId="00000049" w14:textId="77777777" w:rsidR="00196B11" w:rsidRDefault="00BC2B93">
      <w:r>
        <w:t>Para este modelo se asume que los costos de las ru</w:t>
      </w:r>
      <w:r>
        <w:t>tas son dados, sin embargo, de no ser así estos deben ser calculados previamente, sumando los costos individuales de los arcos que componen la ruta y otros costos que pueden no estar especificados en el problema (costó origen destino)</w:t>
      </w:r>
    </w:p>
    <w:p w14:paraId="0000004A" w14:textId="77777777" w:rsidR="00196B11" w:rsidRDefault="00196B11"/>
    <w:sectPr w:rsidR="00196B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F49FD"/>
    <w:multiLevelType w:val="multilevel"/>
    <w:tmpl w:val="619863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6352B2F"/>
    <w:multiLevelType w:val="multilevel"/>
    <w:tmpl w:val="CCEE3E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B11"/>
    <w:rsid w:val="00196B11"/>
    <w:rsid w:val="00BC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6CCE56"/>
  <w15:docId w15:val="{2CF11B62-0F20-4C5E-A378-708E38E7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Araya Jimenez</cp:lastModifiedBy>
  <cp:revision>2</cp:revision>
  <dcterms:created xsi:type="dcterms:W3CDTF">2021-04-28T14:52:00Z</dcterms:created>
  <dcterms:modified xsi:type="dcterms:W3CDTF">2021-04-28T14:52:00Z</dcterms:modified>
</cp:coreProperties>
</file>