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page" w:horzAnchor="margin" w:tblpY="1419"/>
        <w:tblW w:w="6663" w:type="dxa"/>
        <w:tblLayout w:type="fixed"/>
        <w:tblCellMar>
          <w:left w:w="0" w:type="dxa"/>
          <w:right w:w="0" w:type="dxa"/>
        </w:tblCellMar>
        <w:tblLook w:val="04A0" w:firstRow="1" w:lastRow="0" w:firstColumn="1" w:lastColumn="0" w:noHBand="0" w:noVBand="1"/>
      </w:tblPr>
      <w:tblGrid>
        <w:gridCol w:w="6663"/>
      </w:tblGrid>
      <w:tr w:rsidR="002D417D" w14:paraId="1098D518" w14:textId="77777777" w:rsidTr="000D1014">
        <w:trPr>
          <w:trHeight w:hRule="exact" w:val="807"/>
        </w:trPr>
        <w:tc>
          <w:tcPr>
            <w:tcW w:w="6663" w:type="dxa"/>
          </w:tcPr>
          <w:p w14:paraId="49A9C289" w14:textId="17E21A04" w:rsidR="002D417D" w:rsidRPr="009023B4" w:rsidRDefault="00ED10DE" w:rsidP="00845AD8">
            <w:pPr>
              <w:pStyle w:val="CompanyName"/>
              <w:rPr>
                <w:rFonts w:ascii="Calibri Light" w:hAnsi="Calibri Light" w:cs="Calibri Light"/>
                <w:sz w:val="40"/>
                <w:szCs w:val="40"/>
              </w:rPr>
            </w:pPr>
            <w:bookmarkStart w:id="0" w:name="BM_DocCompany" w:colFirst="0" w:colLast="0"/>
            <w:r w:rsidRPr="009023B4">
              <w:rPr>
                <w:rFonts w:ascii="Calibri Light" w:hAnsi="Calibri Light" w:cs="Calibri Light"/>
                <w:sz w:val="40"/>
                <w:szCs w:val="40"/>
              </w:rPr>
              <w:t>Rent.com.au</w:t>
            </w:r>
            <w:r w:rsidR="00845AD8" w:rsidRPr="009023B4">
              <w:rPr>
                <w:rFonts w:ascii="Calibri Light" w:hAnsi="Calibri Light" w:cs="Calibri Light"/>
                <w:sz w:val="40"/>
                <w:szCs w:val="40"/>
              </w:rPr>
              <w:t xml:space="preserve"> Ltd</w:t>
            </w:r>
          </w:p>
        </w:tc>
      </w:tr>
    </w:tbl>
    <w:tbl>
      <w:tblPr>
        <w:tblpPr w:vertAnchor="page" w:horzAnchor="page" w:tblpX="8364" w:tblpY="1419"/>
        <w:tblW w:w="3119" w:type="dxa"/>
        <w:tblLayout w:type="fixed"/>
        <w:tblCellMar>
          <w:left w:w="0" w:type="dxa"/>
          <w:right w:w="0" w:type="dxa"/>
        </w:tblCellMar>
        <w:tblLook w:val="04A0" w:firstRow="1" w:lastRow="0" w:firstColumn="1" w:lastColumn="0" w:noHBand="0" w:noVBand="1"/>
      </w:tblPr>
      <w:tblGrid>
        <w:gridCol w:w="3119"/>
      </w:tblGrid>
      <w:tr w:rsidR="00FD05DF" w:rsidRPr="00A30BBF" w14:paraId="237129DF" w14:textId="77777777" w:rsidTr="00025BFC">
        <w:trPr>
          <w:trHeight w:val="588"/>
        </w:trPr>
        <w:tc>
          <w:tcPr>
            <w:tcW w:w="3119" w:type="dxa"/>
          </w:tcPr>
          <w:p w14:paraId="5233AC98" w14:textId="5942F26B" w:rsidR="00FD05DF" w:rsidRPr="00A30BBF" w:rsidRDefault="00B000FA" w:rsidP="00E91536">
            <w:pPr>
              <w:pStyle w:val="CompanyReason"/>
              <w:rPr>
                <w:rFonts w:ascii="Calibri" w:hAnsi="Calibri" w:cs="Calibri"/>
                <w:b/>
                <w:sz w:val="28"/>
                <w:szCs w:val="28"/>
              </w:rPr>
            </w:pPr>
            <w:bookmarkStart w:id="1" w:name="BM_DocReason" w:colFirst="0" w:colLast="0"/>
            <w:bookmarkEnd w:id="0"/>
            <w:r>
              <w:rPr>
                <w:rFonts w:ascii="Calibri" w:hAnsi="Calibri" w:cs="Calibri"/>
                <w:b/>
              </w:rPr>
              <w:t>Q</w:t>
            </w:r>
            <w:r w:rsidR="006F4F89">
              <w:rPr>
                <w:rFonts w:ascii="Calibri" w:hAnsi="Calibri" w:cs="Calibri"/>
                <w:b/>
              </w:rPr>
              <w:t xml:space="preserve">2 </w:t>
            </w:r>
            <w:r w:rsidR="00DD050D">
              <w:rPr>
                <w:rFonts w:ascii="Calibri" w:hAnsi="Calibri" w:cs="Calibri"/>
                <w:b/>
              </w:rPr>
              <w:t>FY2</w:t>
            </w:r>
            <w:r w:rsidR="003B0EB7">
              <w:rPr>
                <w:rFonts w:ascii="Calibri" w:hAnsi="Calibri" w:cs="Calibri"/>
                <w:b/>
              </w:rPr>
              <w:t>2</w:t>
            </w:r>
            <w:r w:rsidR="00DD050D">
              <w:rPr>
                <w:rFonts w:ascii="Calibri" w:hAnsi="Calibri" w:cs="Calibri"/>
                <w:b/>
              </w:rPr>
              <w:t xml:space="preserve"> </w:t>
            </w:r>
            <w:r>
              <w:rPr>
                <w:rFonts w:ascii="Calibri" w:hAnsi="Calibri" w:cs="Calibri"/>
                <w:b/>
              </w:rPr>
              <w:t>R</w:t>
            </w:r>
            <w:r w:rsidR="00DD050D">
              <w:rPr>
                <w:rFonts w:ascii="Calibri" w:hAnsi="Calibri" w:cs="Calibri"/>
                <w:b/>
              </w:rPr>
              <w:t xml:space="preserve">esults </w:t>
            </w:r>
            <w:r>
              <w:rPr>
                <w:rFonts w:ascii="Calibri" w:hAnsi="Calibri" w:cs="Calibri"/>
                <w:b/>
              </w:rPr>
              <w:t>A</w:t>
            </w:r>
            <w:r w:rsidR="00DD050D">
              <w:rPr>
                <w:rFonts w:ascii="Calibri" w:hAnsi="Calibri" w:cs="Calibri"/>
                <w:b/>
              </w:rPr>
              <w:t>nalysis</w:t>
            </w:r>
          </w:p>
        </w:tc>
      </w:tr>
    </w:tbl>
    <w:tbl>
      <w:tblPr>
        <w:tblpPr w:vertAnchor="page" w:horzAnchor="margin" w:tblpY="2439"/>
        <w:tblOverlap w:val="never"/>
        <w:tblW w:w="6663" w:type="dxa"/>
        <w:tblLayout w:type="fixed"/>
        <w:tblCellMar>
          <w:left w:w="0" w:type="dxa"/>
          <w:right w:w="0" w:type="dxa"/>
        </w:tblCellMar>
        <w:tblLook w:val="04A0" w:firstRow="1" w:lastRow="0" w:firstColumn="1" w:lastColumn="0" w:noHBand="0" w:noVBand="1"/>
      </w:tblPr>
      <w:tblGrid>
        <w:gridCol w:w="6663"/>
      </w:tblGrid>
      <w:tr w:rsidR="000D4D4E" w14:paraId="416D1791" w14:textId="77777777" w:rsidTr="00FD2B8A">
        <w:trPr>
          <w:trHeight w:hRule="exact" w:val="510"/>
        </w:trPr>
        <w:tc>
          <w:tcPr>
            <w:tcW w:w="6663" w:type="dxa"/>
          </w:tcPr>
          <w:p w14:paraId="47602402" w14:textId="555964CC" w:rsidR="0031178D" w:rsidRPr="00010E57" w:rsidRDefault="009023B4" w:rsidP="00010E57">
            <w:pPr>
              <w:pStyle w:val="Heading2"/>
              <w:spacing w:before="0" w:after="0"/>
              <w:rPr>
                <w:rFonts w:ascii="Calibri Light" w:hAnsi="Calibri Light" w:cs="Calibri Light"/>
                <w:color w:val="auto"/>
                <w:sz w:val="28"/>
                <w:szCs w:val="28"/>
              </w:rPr>
            </w:pPr>
            <w:bookmarkStart w:id="2" w:name="BM_DocTitle" w:colFirst="0" w:colLast="0"/>
            <w:bookmarkEnd w:id="1"/>
            <w:r>
              <w:rPr>
                <w:rFonts w:ascii="Calibri Light" w:hAnsi="Calibri Light" w:cs="Calibri Light"/>
                <w:color w:val="auto"/>
                <w:sz w:val="28"/>
                <w:szCs w:val="28"/>
              </w:rPr>
              <w:t>Strong performance in a seasonally weaker quarter</w:t>
            </w:r>
          </w:p>
          <w:p w14:paraId="4E522BF4" w14:textId="77777777" w:rsidR="000D4D4E" w:rsidRPr="00592A52" w:rsidRDefault="000D4D4E" w:rsidP="002F76A2">
            <w:pPr>
              <w:pStyle w:val="Title"/>
              <w:rPr>
                <w:rFonts w:ascii="Calibri" w:hAnsi="Calibri" w:cs="Calibri"/>
                <w:sz w:val="40"/>
                <w:szCs w:val="40"/>
              </w:rPr>
            </w:pPr>
          </w:p>
        </w:tc>
      </w:tr>
    </w:tbl>
    <w:tbl>
      <w:tblPr>
        <w:tblStyle w:val="TableGrid"/>
        <w:tblpPr w:leftFromText="181" w:rightFromText="181" w:horzAnchor="page" w:tblpX="8364" w:tblpY="285"/>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40"/>
        <w:gridCol w:w="3456"/>
        <w:gridCol w:w="3456"/>
      </w:tblGrid>
      <w:tr w:rsidR="00656CE3" w14:paraId="2DE00123" w14:textId="77777777" w:rsidTr="00921456">
        <w:trPr>
          <w:trHeight w:val="12306"/>
        </w:trPr>
        <w:tc>
          <w:tcPr>
            <w:tcW w:w="3240" w:type="dxa"/>
            <w:tcMar>
              <w:top w:w="0" w:type="dxa"/>
              <w:bottom w:w="0" w:type="dxa"/>
            </w:tcMar>
          </w:tcPr>
          <w:tbl>
            <w:tblPr>
              <w:tblStyle w:val="TableGrid"/>
              <w:tblpPr w:leftFromText="576" w:rightFromText="576" w:vertAnchor="text" w:horzAnchor="page" w:tblpX="7777" w:tblpY="1"/>
              <w:tblW w:w="323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57" w:type="dxa"/>
                <w:left w:w="57" w:type="dxa"/>
                <w:bottom w:w="57" w:type="dxa"/>
                <w:right w:w="57" w:type="dxa"/>
              </w:tblCellMar>
              <w:tblLook w:val="04A0" w:firstRow="1" w:lastRow="0" w:firstColumn="1" w:lastColumn="0" w:noHBand="0" w:noVBand="1"/>
            </w:tblPr>
            <w:tblGrid>
              <w:gridCol w:w="3230"/>
            </w:tblGrid>
            <w:tr w:rsidR="00656CE3" w:rsidRPr="00C242F5" w14:paraId="5BB439FA" w14:textId="77777777" w:rsidTr="00924B04">
              <w:trPr>
                <w:trHeight w:val="12077"/>
              </w:trPr>
              <w:tc>
                <w:tcPr>
                  <w:tcW w:w="3230" w:type="dxa"/>
                </w:tcPr>
                <w:p w14:paraId="112DED0C" w14:textId="1FC3D63F" w:rsidR="00656CE3" w:rsidRPr="00C566D1" w:rsidRDefault="00656CE3" w:rsidP="00837677">
                  <w:pPr>
                    <w:pStyle w:val="Caption"/>
                    <w:ind w:left="0" w:right="0"/>
                    <w:rPr>
                      <w:color w:val="FF0000"/>
                    </w:rPr>
                  </w:pPr>
                  <w:bookmarkStart w:id="3" w:name="BM_FistPageLeftTable" w:colFirst="0" w:colLast="0"/>
                  <w:bookmarkEnd w:id="2"/>
                  <w:r w:rsidRPr="00C566D1">
                    <w:rPr>
                      <w:color w:val="FF0000"/>
                    </w:rPr>
                    <w:t xml:space="preserve">Share </w:t>
                  </w:r>
                  <w:r w:rsidR="00B06276">
                    <w:rPr>
                      <w:color w:val="FF0000"/>
                    </w:rPr>
                    <w:t>D</w:t>
                  </w:r>
                  <w:r w:rsidR="00B06276" w:rsidRPr="00C566D1">
                    <w:rPr>
                      <w:color w:val="FF0000"/>
                    </w:rPr>
                    <w:t>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556"/>
                    <w:gridCol w:w="180"/>
                    <w:gridCol w:w="1380"/>
                  </w:tblGrid>
                  <w:tr w:rsidR="00C36AB4" w14:paraId="3C27B27D" w14:textId="77777777" w:rsidTr="005C5B70">
                    <w:tc>
                      <w:tcPr>
                        <w:tcW w:w="1556" w:type="dxa"/>
                        <w:tcMar>
                          <w:top w:w="57" w:type="dxa"/>
                          <w:bottom w:w="57" w:type="dxa"/>
                        </w:tcMar>
                      </w:tcPr>
                      <w:p w14:paraId="29EB90E5" w14:textId="4FE98FF4" w:rsidR="00C36AB4" w:rsidRPr="00AD4F56" w:rsidRDefault="00C36AB4" w:rsidP="00EA593A">
                        <w:pPr>
                          <w:pStyle w:val="TableTextLeft"/>
                          <w:framePr w:hSpace="181" w:wrap="around" w:hAnchor="page" w:x="8364" w:y="285"/>
                        </w:pPr>
                        <w:bookmarkStart w:id="4" w:name="BM_DocEventTable" w:colFirst="0" w:colLast="1"/>
                        <w:r>
                          <w:t xml:space="preserve">ASX </w:t>
                        </w:r>
                        <w:r w:rsidR="00C602B3">
                          <w:t>c</w:t>
                        </w:r>
                        <w:r w:rsidRPr="00AD4F56">
                          <w:t>ode</w:t>
                        </w:r>
                      </w:p>
                    </w:tc>
                    <w:tc>
                      <w:tcPr>
                        <w:tcW w:w="1560" w:type="dxa"/>
                        <w:gridSpan w:val="2"/>
                        <w:tcMar>
                          <w:top w:w="57" w:type="dxa"/>
                          <w:bottom w:w="57" w:type="dxa"/>
                        </w:tcMar>
                      </w:tcPr>
                      <w:p w14:paraId="4D22691F" w14:textId="6BF88FFF" w:rsidR="00C36AB4" w:rsidRDefault="00465B18" w:rsidP="00EA593A">
                        <w:pPr>
                          <w:pStyle w:val="TableTextRight"/>
                          <w:framePr w:hSpace="181" w:wrap="around" w:hAnchor="page" w:x="8364" w:y="285"/>
                        </w:pPr>
                        <w:r>
                          <w:t>RNT</w:t>
                        </w:r>
                      </w:p>
                    </w:tc>
                  </w:tr>
                  <w:tr w:rsidR="00C36AB4" w14:paraId="6DD1E709" w14:textId="77777777" w:rsidTr="005C5B70">
                    <w:tc>
                      <w:tcPr>
                        <w:tcW w:w="1556" w:type="dxa"/>
                        <w:tcMar>
                          <w:top w:w="57" w:type="dxa"/>
                          <w:bottom w:w="57" w:type="dxa"/>
                        </w:tcMar>
                      </w:tcPr>
                      <w:p w14:paraId="59F73249" w14:textId="53921E3B" w:rsidR="00C36AB4" w:rsidRDefault="00C36AB4" w:rsidP="00EA593A">
                        <w:pPr>
                          <w:pStyle w:val="TableTextLeft"/>
                          <w:framePr w:hSpace="181" w:wrap="around" w:hAnchor="page" w:x="8364" w:y="285"/>
                        </w:pPr>
                        <w:r>
                          <w:t xml:space="preserve">Share price </w:t>
                        </w:r>
                        <w:r w:rsidR="00DA28FA">
                          <w:t>(</w:t>
                        </w:r>
                        <w:r w:rsidR="009023B4">
                          <w:t>31-Jan</w:t>
                        </w:r>
                        <w:r w:rsidR="00DA28FA">
                          <w:t>)</w:t>
                        </w:r>
                      </w:p>
                    </w:tc>
                    <w:tc>
                      <w:tcPr>
                        <w:tcW w:w="1560" w:type="dxa"/>
                        <w:gridSpan w:val="2"/>
                        <w:tcMar>
                          <w:top w:w="57" w:type="dxa"/>
                          <w:bottom w:w="57" w:type="dxa"/>
                        </w:tcMar>
                      </w:tcPr>
                      <w:p w14:paraId="7B51024B" w14:textId="4F4ED107" w:rsidR="00C36AB4" w:rsidDel="00DD0634" w:rsidRDefault="00C36AB4" w:rsidP="00EA593A">
                        <w:pPr>
                          <w:pStyle w:val="TableTextRight"/>
                          <w:framePr w:hSpace="181" w:wrap="around" w:hAnchor="page" w:x="8364" w:y="285"/>
                        </w:pPr>
                        <w:r>
                          <w:rPr>
                            <w:caps/>
                          </w:rPr>
                          <w:t>$0.</w:t>
                        </w:r>
                        <w:r w:rsidR="009023B4">
                          <w:rPr>
                            <w:caps/>
                          </w:rPr>
                          <w:t>06</w:t>
                        </w:r>
                      </w:p>
                    </w:tc>
                  </w:tr>
                  <w:tr w:rsidR="00C36AB4" w14:paraId="0A1C2C51" w14:textId="77777777" w:rsidTr="005C5B70">
                    <w:tc>
                      <w:tcPr>
                        <w:tcW w:w="1736" w:type="dxa"/>
                        <w:gridSpan w:val="2"/>
                        <w:tcMar>
                          <w:top w:w="57" w:type="dxa"/>
                          <w:bottom w:w="57" w:type="dxa"/>
                        </w:tcMar>
                      </w:tcPr>
                      <w:p w14:paraId="289944C6" w14:textId="1EF16DA8" w:rsidR="00C36AB4" w:rsidRDefault="00C36AB4" w:rsidP="00EA593A">
                        <w:pPr>
                          <w:pStyle w:val="TableTextLeft"/>
                          <w:framePr w:hSpace="181" w:wrap="around" w:hAnchor="page" w:x="8364" w:y="285"/>
                        </w:pPr>
                        <w:r>
                          <w:t xml:space="preserve">Market </w:t>
                        </w:r>
                        <w:r w:rsidR="00C602B3">
                          <w:t>c</w:t>
                        </w:r>
                        <w:r w:rsidR="003A4A97">
                          <w:t>apitalisation</w:t>
                        </w:r>
                      </w:p>
                    </w:tc>
                    <w:tc>
                      <w:tcPr>
                        <w:tcW w:w="1380" w:type="dxa"/>
                        <w:tcMar>
                          <w:top w:w="57" w:type="dxa"/>
                          <w:bottom w:w="57" w:type="dxa"/>
                        </w:tcMar>
                      </w:tcPr>
                      <w:p w14:paraId="1AF02730" w14:textId="137164ED" w:rsidR="00C36AB4" w:rsidRDefault="00C36AB4" w:rsidP="00EA593A">
                        <w:pPr>
                          <w:pStyle w:val="TableTextRight"/>
                          <w:framePr w:hSpace="181" w:wrap="around" w:hAnchor="page" w:x="8364" w:y="285"/>
                          <w:rPr>
                            <w:caps/>
                          </w:rPr>
                        </w:pPr>
                        <w:r>
                          <w:rPr>
                            <w:caps/>
                          </w:rPr>
                          <w:t>$</w:t>
                        </w:r>
                        <w:r w:rsidR="008740A6">
                          <w:rPr>
                            <w:caps/>
                          </w:rPr>
                          <w:t>26.4</w:t>
                        </w:r>
                        <w:r w:rsidR="009F1B2D">
                          <w:rPr>
                            <w:caps/>
                          </w:rPr>
                          <w:t>M</w:t>
                        </w:r>
                      </w:p>
                    </w:tc>
                  </w:tr>
                  <w:tr w:rsidR="00C36AB4" w14:paraId="6D011804" w14:textId="77777777" w:rsidTr="005C5B70">
                    <w:tc>
                      <w:tcPr>
                        <w:tcW w:w="1556" w:type="dxa"/>
                        <w:tcMar>
                          <w:top w:w="57" w:type="dxa"/>
                          <w:bottom w:w="57" w:type="dxa"/>
                        </w:tcMar>
                      </w:tcPr>
                      <w:p w14:paraId="75DCC4AA" w14:textId="3786694B" w:rsidR="00C36AB4" w:rsidRPr="00AD4F56" w:rsidRDefault="00C36AB4" w:rsidP="00EA593A">
                        <w:pPr>
                          <w:pStyle w:val="TableTextLeft"/>
                          <w:framePr w:hSpace="181" w:wrap="around" w:hAnchor="page" w:x="8364" w:y="285"/>
                        </w:pPr>
                        <w:r>
                          <w:t xml:space="preserve">Shares on </w:t>
                        </w:r>
                        <w:r w:rsidR="009F7F40">
                          <w:t>issue</w:t>
                        </w:r>
                      </w:p>
                    </w:tc>
                    <w:tc>
                      <w:tcPr>
                        <w:tcW w:w="1560" w:type="dxa"/>
                        <w:gridSpan w:val="2"/>
                        <w:tcMar>
                          <w:top w:w="57" w:type="dxa"/>
                          <w:bottom w:w="57" w:type="dxa"/>
                        </w:tcMar>
                      </w:tcPr>
                      <w:p w14:paraId="3171922A" w14:textId="17710C9D" w:rsidR="00C36AB4" w:rsidRPr="001B580F" w:rsidRDefault="00ED5FCA" w:rsidP="00EA593A">
                        <w:pPr>
                          <w:pStyle w:val="TableTextRight"/>
                          <w:framePr w:hSpace="181" w:wrap="around" w:hAnchor="page" w:x="8364" w:y="285"/>
                          <w:rPr>
                            <w:caps/>
                          </w:rPr>
                        </w:pPr>
                        <w:r>
                          <w:rPr>
                            <w:caps/>
                          </w:rPr>
                          <w:t>439.3</w:t>
                        </w:r>
                        <w:r w:rsidR="000E50B4">
                          <w:rPr>
                            <w:caps/>
                          </w:rPr>
                          <w:t>M</w:t>
                        </w:r>
                      </w:p>
                    </w:tc>
                  </w:tr>
                  <w:tr w:rsidR="00E617C9" w14:paraId="5C25DD4B" w14:textId="77777777" w:rsidTr="005C5B70">
                    <w:tc>
                      <w:tcPr>
                        <w:tcW w:w="1556" w:type="dxa"/>
                        <w:tcMar>
                          <w:top w:w="57" w:type="dxa"/>
                          <w:bottom w:w="57" w:type="dxa"/>
                        </w:tcMar>
                      </w:tcPr>
                      <w:p w14:paraId="1E51773A" w14:textId="28A1A2E1" w:rsidR="00E617C9" w:rsidRDefault="00E617C9" w:rsidP="00EA593A">
                        <w:pPr>
                          <w:pStyle w:val="TableTextLeft"/>
                          <w:framePr w:hSpace="181" w:wrap="around" w:hAnchor="page" w:x="8364" w:y="285"/>
                        </w:pPr>
                        <w:r>
                          <w:t>In</w:t>
                        </w:r>
                        <w:r w:rsidR="00C602B3">
                          <w:t>-</w:t>
                        </w:r>
                        <w:r>
                          <w:t>the</w:t>
                        </w:r>
                        <w:r w:rsidR="00C602B3">
                          <w:t>-</w:t>
                        </w:r>
                        <w:r>
                          <w:t>money options</w:t>
                        </w:r>
                        <w:r w:rsidR="00261E03">
                          <w:t>/performance rights</w:t>
                        </w:r>
                      </w:p>
                    </w:tc>
                    <w:tc>
                      <w:tcPr>
                        <w:tcW w:w="1560" w:type="dxa"/>
                        <w:gridSpan w:val="2"/>
                        <w:tcMar>
                          <w:top w:w="57" w:type="dxa"/>
                          <w:bottom w:w="57" w:type="dxa"/>
                        </w:tcMar>
                      </w:tcPr>
                      <w:p w14:paraId="3657AA1D" w14:textId="6BF4FF5E" w:rsidR="00E617C9" w:rsidRDefault="00722B2A" w:rsidP="00EA593A">
                        <w:pPr>
                          <w:pStyle w:val="TableTextRight"/>
                          <w:framePr w:hSpace="181" w:wrap="around" w:hAnchor="page" w:x="8364" w:y="285"/>
                        </w:pPr>
                        <w:r>
                          <w:t>22.</w:t>
                        </w:r>
                        <w:r w:rsidR="004D4732">
                          <w:t>3</w:t>
                        </w:r>
                        <w:r w:rsidR="00254314">
                          <w:t>M</w:t>
                        </w:r>
                      </w:p>
                    </w:tc>
                  </w:tr>
                  <w:tr w:rsidR="00C36AB4" w14:paraId="237C70DB" w14:textId="77777777" w:rsidTr="005C5B70">
                    <w:tc>
                      <w:tcPr>
                        <w:tcW w:w="1556" w:type="dxa"/>
                        <w:tcMar>
                          <w:top w:w="57" w:type="dxa"/>
                          <w:bottom w:w="57" w:type="dxa"/>
                        </w:tcMar>
                      </w:tcPr>
                      <w:p w14:paraId="42E8873D" w14:textId="41F1A7A6" w:rsidR="00C36AB4" w:rsidRPr="00AD4F56" w:rsidRDefault="00E97187" w:rsidP="00EA593A">
                        <w:pPr>
                          <w:pStyle w:val="TableTextLeft"/>
                          <w:framePr w:hSpace="181" w:wrap="around" w:hAnchor="page" w:x="8364" w:y="285"/>
                        </w:pPr>
                        <w:r>
                          <w:t xml:space="preserve">Net </w:t>
                        </w:r>
                        <w:r w:rsidR="00465B18">
                          <w:t xml:space="preserve">cash </w:t>
                        </w:r>
                        <w:r w:rsidR="00B6582A">
                          <w:t>(post</w:t>
                        </w:r>
                        <w:r w:rsidR="00B06276">
                          <w:t>-</w:t>
                        </w:r>
                        <w:r w:rsidR="00B6582A">
                          <w:t>Jan</w:t>
                        </w:r>
                        <w:r w:rsidR="00B06276">
                          <w:t>uary</w:t>
                        </w:r>
                        <w:r w:rsidR="00B6582A">
                          <w:t xml:space="preserve"> raise)</w:t>
                        </w:r>
                      </w:p>
                    </w:tc>
                    <w:tc>
                      <w:tcPr>
                        <w:tcW w:w="1560" w:type="dxa"/>
                        <w:gridSpan w:val="2"/>
                        <w:tcMar>
                          <w:top w:w="57" w:type="dxa"/>
                          <w:bottom w:w="57" w:type="dxa"/>
                        </w:tcMar>
                      </w:tcPr>
                      <w:p w14:paraId="6D990C5E" w14:textId="7076E703" w:rsidR="00C36AB4" w:rsidRPr="00D3516A" w:rsidRDefault="00C36AB4" w:rsidP="00EA593A">
                        <w:pPr>
                          <w:pStyle w:val="TableTextRight"/>
                          <w:framePr w:hSpace="181" w:wrap="around" w:hAnchor="page" w:x="8364" w:y="285"/>
                          <w:rPr>
                            <w:caps/>
                          </w:rPr>
                        </w:pPr>
                        <w:r>
                          <w:t>$</w:t>
                        </w:r>
                        <w:r w:rsidR="00E878B0">
                          <w:t>3.1</w:t>
                        </w:r>
                        <w:r w:rsidR="00432DD3">
                          <w:t>M</w:t>
                        </w:r>
                      </w:p>
                    </w:tc>
                  </w:tr>
                </w:tbl>
                <w:bookmarkEnd w:id="4"/>
                <w:p w14:paraId="69E85B58" w14:textId="42CBBE83" w:rsidR="00656CE3" w:rsidRPr="00864110" w:rsidRDefault="00656CE3" w:rsidP="00837677">
                  <w:pPr>
                    <w:pStyle w:val="Caption"/>
                    <w:ind w:left="0" w:right="0"/>
                    <w:rPr>
                      <w:color w:val="FF0000"/>
                    </w:rPr>
                  </w:pPr>
                  <w:r>
                    <w:rPr>
                      <w:color w:val="FF0000"/>
                    </w:rPr>
                    <w:t xml:space="preserve">Share </w:t>
                  </w:r>
                  <w:r w:rsidR="00B06276">
                    <w:rPr>
                      <w:color w:val="FF0000"/>
                    </w:rPr>
                    <w:t xml:space="preserve">Performance </w:t>
                  </w:r>
                  <w:r w:rsidR="00E76A90">
                    <w:rPr>
                      <w:color w:val="FF0000"/>
                    </w:rPr>
                    <w:t>(12 months)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116"/>
                  </w:tblGrid>
                  <w:tr w:rsidR="00656CE3" w14:paraId="6C8C4137" w14:textId="77777777" w:rsidTr="005C5B70">
                    <w:trPr>
                      <w:trHeight w:hRule="exact" w:val="1158"/>
                    </w:trPr>
                    <w:tc>
                      <w:tcPr>
                        <w:tcW w:w="3116" w:type="dxa"/>
                      </w:tcPr>
                      <w:p w14:paraId="12053343" w14:textId="37CC3AE1" w:rsidR="00656CE3" w:rsidRDefault="004D7229" w:rsidP="00EA593A">
                        <w:pPr>
                          <w:pStyle w:val="BusiDescript"/>
                          <w:framePr w:hSpace="181" w:wrap="around" w:hAnchor="page" w:x="8364" w:y="285"/>
                        </w:pPr>
                        <w:r>
                          <w:rPr>
                            <w:noProof/>
                          </w:rPr>
                          <mc:AlternateContent>
                            <mc:Choice Requires="wps">
                              <w:drawing>
                                <wp:anchor distT="0" distB="0" distL="114300" distR="114300" simplePos="0" relativeHeight="251660288" behindDoc="0" locked="0" layoutInCell="1" allowOverlap="1" wp14:anchorId="30FB8994" wp14:editId="27D346E5">
                                  <wp:simplePos x="0" y="0"/>
                                  <wp:positionH relativeFrom="column">
                                    <wp:posOffset>-61595</wp:posOffset>
                                  </wp:positionH>
                                  <wp:positionV relativeFrom="paragraph">
                                    <wp:posOffset>-36830</wp:posOffset>
                                  </wp:positionV>
                                  <wp:extent cx="2009486" cy="9982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09486" cy="998220"/>
                                          </a:xfrm>
                                          <a:prstGeom prst="rect">
                                            <a:avLst/>
                                          </a:prstGeom>
                                          <a:noFill/>
                                          <a:ln w="6350">
                                            <a:noFill/>
                                          </a:ln>
                                        </wps:spPr>
                                        <wps:txbx>
                                          <w:txbxContent>
                                            <w:p w14:paraId="0926B805" w14:textId="1AA87E62" w:rsidR="004D7229" w:rsidRPr="00661CDA" w:rsidRDefault="00B6582A">
                                              <w:pPr>
                                                <w:rPr>
                                                  <w:lang w:val="en-US"/>
                                                </w:rPr>
                                              </w:pPr>
                                              <w:r w:rsidRPr="00B6582A">
                                                <w:rPr>
                                                  <w:noProof/>
                                                </w:rPr>
                                                <w:drawing>
                                                  <wp:inline distT="0" distB="0" distL="0" distR="0" wp14:anchorId="5F0EA6C2" wp14:editId="5A8DA417">
                                                    <wp:extent cx="1819910" cy="8553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910" cy="855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8994" id="_x0000_t202" coordsize="21600,21600" o:spt="202" path="m,l,21600r21600,l21600,xe">
                                  <v:stroke joinstyle="miter"/>
                                  <v:path gradientshapeok="t" o:connecttype="rect"/>
                                </v:shapetype>
                                <v:shape id="Text Box 20" o:spid="_x0000_s1026" type="#_x0000_t202" style="position:absolute;margin-left:-4.85pt;margin-top:-2.9pt;width:158.25pt;height: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" filled="f" stroked="f" strokeweight=".5pt">
                                  <v:textbox>
                                    <w:txbxContent>
                                      <w:p w14:paraId="0926B805" w14:textId="1AA87E62" w:rsidR="004D7229" w:rsidRPr="00661CDA" w:rsidRDefault="00B6582A">
                                        <w:pPr>
                                          <w:rPr>
                                            <w:lang w:val="en-US"/>
                                          </w:rPr>
                                        </w:pPr>
                                        <w:r w:rsidRPr="00B6582A">
                                          <w:rPr>
                                            <w:noProof/>
                                          </w:rPr>
                                          <w:drawing>
                                            <wp:inline distT="0" distB="0" distL="0" distR="0" wp14:anchorId="5F0EA6C2" wp14:editId="5A8DA417">
                                              <wp:extent cx="1819910" cy="8553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910" cy="855345"/>
                                                      </a:xfrm>
                                                      <a:prstGeom prst="rect">
                                                        <a:avLst/>
                                                      </a:prstGeom>
                                                      <a:noFill/>
                                                      <a:ln>
                                                        <a:noFill/>
                                                      </a:ln>
                                                    </pic:spPr>
                                                  </pic:pic>
                                                </a:graphicData>
                                              </a:graphic>
                                            </wp:inline>
                                          </w:drawing>
                                        </w:r>
                                      </w:p>
                                    </w:txbxContent>
                                  </v:textbox>
                                </v:shape>
                              </w:pict>
                            </mc:Fallback>
                          </mc:AlternateContent>
                        </w:r>
                        <w:r w:rsidR="0031009B">
                          <w:rPr>
                            <w:noProof/>
                          </w:rPr>
                          <w:t xml:space="preserve"> </w:t>
                        </w:r>
                        <w:r w:rsidR="00A55199">
                          <w:rPr>
                            <w:noProof/>
                          </w:rPr>
                          <w:t xml:space="preserve">  </w:t>
                        </w:r>
                      </w:p>
                    </w:tc>
                  </w:tr>
                </w:tbl>
                <w:p w14:paraId="5BAEDDCE" w14:textId="48916215" w:rsidR="00656CE3" w:rsidRDefault="00656CE3" w:rsidP="00837677">
                  <w:pPr>
                    <w:pStyle w:val="Spacer"/>
                  </w:pPr>
                </w:p>
                <w:p w14:paraId="0C6C9161" w14:textId="232242B1" w:rsidR="00511D62" w:rsidRDefault="00511D62" w:rsidP="00837677">
                  <w:pPr>
                    <w:pStyle w:val="Spacer"/>
                  </w:pPr>
                </w:p>
                <w:p w14:paraId="74653D11" w14:textId="6612E5FF" w:rsidR="00511D62" w:rsidRDefault="00511D62" w:rsidP="00837677">
                  <w:pPr>
                    <w:pStyle w:val="Spacer"/>
                  </w:pPr>
                </w:p>
                <w:p w14:paraId="7E0E582D" w14:textId="0A8E1821" w:rsidR="00511D62" w:rsidRDefault="00511D62" w:rsidP="00837677">
                  <w:pPr>
                    <w:pStyle w:val="Spacer"/>
                  </w:pPr>
                </w:p>
                <w:p w14:paraId="084056B9" w14:textId="77777777" w:rsidR="00511D62" w:rsidRDefault="00511D62" w:rsidP="00837677">
                  <w:pPr>
                    <w:pStyle w:val="Spacer"/>
                  </w:pPr>
                </w:p>
                <w:p w14:paraId="70A791B0" w14:textId="77777777" w:rsidR="00656CE3" w:rsidRPr="004541B9" w:rsidRDefault="008545A5" w:rsidP="00837677">
                  <w:pPr>
                    <w:pStyle w:val="Caption"/>
                    <w:ind w:left="0" w:right="0"/>
                    <w:rPr>
                      <w:color w:val="FF0000"/>
                    </w:rPr>
                  </w:pPr>
                  <w:r>
                    <w:rPr>
                      <w:color w:val="FF0000"/>
                    </w:rPr>
                    <w:t>Upside Case</w:t>
                  </w:r>
                </w:p>
                <w:tbl>
                  <w:tblPr>
                    <w:tblStyle w:val="TableGrid"/>
                    <w:tblW w:w="9040" w:type="dxa"/>
                    <w:tblLayout w:type="fixed"/>
                    <w:tblCellMar>
                      <w:left w:w="57" w:type="dxa"/>
                      <w:right w:w="57" w:type="dxa"/>
                    </w:tblCellMar>
                    <w:tblLook w:val="04A0" w:firstRow="1" w:lastRow="0" w:firstColumn="1" w:lastColumn="0" w:noHBand="0" w:noVBand="1"/>
                  </w:tblPr>
                  <w:tblGrid>
                    <w:gridCol w:w="3014"/>
                    <w:gridCol w:w="3014"/>
                    <w:gridCol w:w="3012"/>
                  </w:tblGrid>
                  <w:tr w:rsidR="00EE7B22" w:rsidRPr="00B25054" w14:paraId="5850D4F2" w14:textId="77777777" w:rsidTr="00AC3B5A">
                    <w:tc>
                      <w:tcPr>
                        <w:tcW w:w="1667" w:type="pct"/>
                        <w:tcBorders>
                          <w:top w:val="nil"/>
                          <w:left w:val="nil"/>
                          <w:bottom w:val="nil"/>
                          <w:right w:val="nil"/>
                        </w:tcBorders>
                      </w:tcPr>
                      <w:p w14:paraId="3E39F96F" w14:textId="3DFB7D8E" w:rsidR="00EE7B22" w:rsidRPr="00AC3B5A" w:rsidRDefault="00582F04" w:rsidP="00EA593A">
                        <w:pPr>
                          <w:pStyle w:val="TableBullet1"/>
                          <w:framePr w:hSpace="181" w:wrap="around" w:hAnchor="page" w:x="8364" w:y="285"/>
                          <w:numPr>
                            <w:ilvl w:val="0"/>
                            <w:numId w:val="5"/>
                          </w:numPr>
                        </w:pPr>
                        <w:r>
                          <w:t>Purpose-led culture underpinning improving business metrics</w:t>
                        </w:r>
                      </w:p>
                    </w:tc>
                    <w:tc>
                      <w:tcPr>
                        <w:tcW w:w="1667" w:type="pct"/>
                        <w:tcBorders>
                          <w:top w:val="nil"/>
                          <w:left w:val="nil"/>
                          <w:bottom w:val="nil"/>
                          <w:right w:val="nil"/>
                        </w:tcBorders>
                      </w:tcPr>
                      <w:p w14:paraId="283B3B77" w14:textId="0C0BDD6B" w:rsidR="00EE7B22" w:rsidRDefault="00EE7B22" w:rsidP="00EA593A">
                        <w:pPr>
                          <w:pStyle w:val="TableBullet1"/>
                          <w:framePr w:hSpace="181" w:wrap="around" w:hAnchor="page" w:x="8364" w:y="285"/>
                          <w:numPr>
                            <w:ilvl w:val="0"/>
                            <w:numId w:val="0"/>
                          </w:numPr>
                          <w:rPr>
                            <w:color w:val="auto"/>
                          </w:rPr>
                        </w:pPr>
                      </w:p>
                    </w:tc>
                    <w:tc>
                      <w:tcPr>
                        <w:tcW w:w="1666" w:type="pct"/>
                        <w:tcBorders>
                          <w:top w:val="nil"/>
                          <w:left w:val="nil"/>
                          <w:bottom w:val="nil"/>
                          <w:right w:val="nil"/>
                        </w:tcBorders>
                        <w:tcMar>
                          <w:top w:w="57" w:type="dxa"/>
                          <w:bottom w:w="57" w:type="dxa"/>
                        </w:tcMar>
                      </w:tcPr>
                      <w:p w14:paraId="036517DB" w14:textId="24E5C6BE" w:rsidR="00EE7B22" w:rsidRPr="004541B9" w:rsidRDefault="00EE7B22" w:rsidP="00EA593A">
                        <w:pPr>
                          <w:pStyle w:val="TableBullet1"/>
                          <w:framePr w:hSpace="181" w:wrap="around" w:hAnchor="page" w:x="8364" w:y="285"/>
                          <w:numPr>
                            <w:ilvl w:val="0"/>
                            <w:numId w:val="0"/>
                          </w:numPr>
                          <w:rPr>
                            <w:color w:val="auto"/>
                          </w:rPr>
                        </w:pPr>
                        <w:bookmarkStart w:id="5" w:name="BM_DocAnaTable" w:colFirst="0" w:colLast="1"/>
                      </w:p>
                    </w:tc>
                  </w:tr>
                  <w:tr w:rsidR="00EE7B22" w:rsidRPr="00B25054" w14:paraId="4D22526F" w14:textId="77777777" w:rsidTr="00AC3B5A">
                    <w:tc>
                      <w:tcPr>
                        <w:tcW w:w="1667" w:type="pct"/>
                        <w:tcBorders>
                          <w:top w:val="nil"/>
                          <w:left w:val="nil"/>
                          <w:bottom w:val="nil"/>
                          <w:right w:val="nil"/>
                        </w:tcBorders>
                      </w:tcPr>
                      <w:p w14:paraId="07876CF6" w14:textId="399775B5" w:rsidR="00EE7B22" w:rsidRPr="00AC3B5A" w:rsidRDefault="00582F04" w:rsidP="00EA593A">
                        <w:pPr>
                          <w:pStyle w:val="TableBullet1"/>
                          <w:framePr w:hSpace="181" w:wrap="around" w:hAnchor="page" w:x="8364" w:y="285"/>
                          <w:numPr>
                            <w:ilvl w:val="0"/>
                            <w:numId w:val="5"/>
                          </w:numPr>
                        </w:pPr>
                        <w:r>
                          <w:t>Opportunity to expand RentPay into other payments products</w:t>
                        </w:r>
                      </w:p>
                    </w:tc>
                    <w:tc>
                      <w:tcPr>
                        <w:tcW w:w="1667" w:type="pct"/>
                        <w:tcBorders>
                          <w:top w:val="nil"/>
                          <w:left w:val="nil"/>
                          <w:bottom w:val="nil"/>
                          <w:right w:val="nil"/>
                        </w:tcBorders>
                      </w:tcPr>
                      <w:p w14:paraId="75BCE11E" w14:textId="38F4199D" w:rsidR="00EE7B22" w:rsidRDefault="00EE7B22" w:rsidP="00EA593A">
                        <w:pPr>
                          <w:pStyle w:val="TableBullet1"/>
                          <w:framePr w:hSpace="181" w:wrap="around" w:hAnchor="page" w:x="8364" w:y="285"/>
                          <w:numPr>
                            <w:ilvl w:val="0"/>
                            <w:numId w:val="0"/>
                          </w:numPr>
                          <w:rPr>
                            <w:color w:val="auto"/>
                          </w:rPr>
                        </w:pPr>
                      </w:p>
                    </w:tc>
                    <w:tc>
                      <w:tcPr>
                        <w:tcW w:w="1666" w:type="pct"/>
                        <w:tcBorders>
                          <w:top w:val="nil"/>
                          <w:left w:val="nil"/>
                          <w:bottom w:val="nil"/>
                          <w:right w:val="nil"/>
                        </w:tcBorders>
                        <w:tcMar>
                          <w:top w:w="57" w:type="dxa"/>
                          <w:bottom w:w="57" w:type="dxa"/>
                        </w:tcMar>
                      </w:tcPr>
                      <w:p w14:paraId="6A1545C4" w14:textId="7AEED3C4" w:rsidR="00EE7B22" w:rsidRPr="004541B9" w:rsidRDefault="00EE7B22" w:rsidP="00EA593A">
                        <w:pPr>
                          <w:pStyle w:val="TableBullet1"/>
                          <w:framePr w:hSpace="181" w:wrap="around" w:hAnchor="page" w:x="8364" w:y="285"/>
                          <w:numPr>
                            <w:ilvl w:val="0"/>
                            <w:numId w:val="0"/>
                          </w:numPr>
                          <w:rPr>
                            <w:color w:val="auto"/>
                          </w:rPr>
                        </w:pPr>
                      </w:p>
                    </w:tc>
                  </w:tr>
                  <w:tr w:rsidR="00EE7B22" w:rsidRPr="002077A3" w14:paraId="1A5B6802" w14:textId="77777777" w:rsidTr="00AC3B5A">
                    <w:tc>
                      <w:tcPr>
                        <w:tcW w:w="1667" w:type="pct"/>
                        <w:tcBorders>
                          <w:top w:val="nil"/>
                          <w:left w:val="nil"/>
                          <w:bottom w:val="nil"/>
                          <w:right w:val="nil"/>
                        </w:tcBorders>
                      </w:tcPr>
                      <w:p w14:paraId="5D9A4D67" w14:textId="2BD7EC4C" w:rsidR="00EE7B22" w:rsidRPr="00AC3B5A" w:rsidRDefault="00EE7B22" w:rsidP="00EA593A">
                        <w:pPr>
                          <w:pStyle w:val="TableBullet1"/>
                          <w:framePr w:hSpace="181" w:wrap="around" w:hAnchor="page" w:x="8364" w:y="285"/>
                          <w:numPr>
                            <w:ilvl w:val="0"/>
                            <w:numId w:val="5"/>
                          </w:numPr>
                        </w:pPr>
                        <w:r w:rsidRPr="00DB0FEE">
                          <w:t xml:space="preserve">Opportunity </w:t>
                        </w:r>
                        <w:r w:rsidR="00582F04">
                          <w:t xml:space="preserve">to upsell </w:t>
                        </w:r>
                        <w:r w:rsidR="00AA596C">
                          <w:t>existing 700,000 monthly unique visitors into RentPay</w:t>
                        </w:r>
                      </w:p>
                    </w:tc>
                    <w:tc>
                      <w:tcPr>
                        <w:tcW w:w="1667" w:type="pct"/>
                        <w:tcBorders>
                          <w:top w:val="nil"/>
                          <w:left w:val="nil"/>
                          <w:bottom w:val="nil"/>
                          <w:right w:val="nil"/>
                        </w:tcBorders>
                      </w:tcPr>
                      <w:p w14:paraId="6A6E2243" w14:textId="6F1040FE" w:rsidR="00EE7B22" w:rsidRDefault="00EE7B22" w:rsidP="00EA593A">
                        <w:pPr>
                          <w:pStyle w:val="TableBullet1"/>
                          <w:framePr w:hSpace="181" w:wrap="around" w:hAnchor="page" w:x="8364" w:y="285"/>
                          <w:numPr>
                            <w:ilvl w:val="0"/>
                            <w:numId w:val="0"/>
                          </w:numPr>
                          <w:rPr>
                            <w:color w:val="auto"/>
                          </w:rPr>
                        </w:pPr>
                      </w:p>
                    </w:tc>
                    <w:tc>
                      <w:tcPr>
                        <w:tcW w:w="1666" w:type="pct"/>
                        <w:tcBorders>
                          <w:top w:val="nil"/>
                          <w:left w:val="nil"/>
                          <w:bottom w:val="nil"/>
                          <w:right w:val="nil"/>
                        </w:tcBorders>
                        <w:tcMar>
                          <w:top w:w="57" w:type="dxa"/>
                          <w:bottom w:w="57" w:type="dxa"/>
                        </w:tcMar>
                      </w:tcPr>
                      <w:p w14:paraId="1E255C87" w14:textId="22D190BA" w:rsidR="00EE7B22" w:rsidRPr="004541B9" w:rsidRDefault="00EE7B22" w:rsidP="00EA593A">
                        <w:pPr>
                          <w:pStyle w:val="TableBullet1"/>
                          <w:framePr w:hSpace="181" w:wrap="around" w:hAnchor="page" w:x="8364" w:y="285"/>
                          <w:numPr>
                            <w:ilvl w:val="0"/>
                            <w:numId w:val="0"/>
                          </w:numPr>
                          <w:rPr>
                            <w:color w:val="auto"/>
                          </w:rPr>
                        </w:pPr>
                      </w:p>
                    </w:tc>
                  </w:tr>
                  <w:bookmarkEnd w:id="5"/>
                </w:tbl>
                <w:p w14:paraId="3FB1DAB6" w14:textId="77777777" w:rsidR="00656CE3" w:rsidRPr="002077A3" w:rsidRDefault="00656CE3" w:rsidP="00837677">
                  <w:pPr>
                    <w:pStyle w:val="Spacer"/>
                    <w:rPr>
                      <w:highlight w:val="yellow"/>
                    </w:rPr>
                  </w:pPr>
                </w:p>
                <w:p w14:paraId="2520449F" w14:textId="77777777" w:rsidR="00656CE3" w:rsidRPr="00B25054" w:rsidRDefault="00656CE3" w:rsidP="00837677">
                  <w:pPr>
                    <w:pStyle w:val="Caption"/>
                    <w:ind w:left="0" w:right="0"/>
                    <w:rPr>
                      <w:color w:val="FF0000"/>
                    </w:rPr>
                  </w:pPr>
                  <w:r w:rsidRPr="00B25054">
                    <w:rPr>
                      <w:color w:val="FF0000"/>
                    </w:rPr>
                    <w:t>Downside Case</w:t>
                  </w:r>
                </w:p>
                <w:tbl>
                  <w:tblPr>
                    <w:tblStyle w:val="TableGrid"/>
                    <w:tblW w:w="5000" w:type="pct"/>
                    <w:tblLayout w:type="fixed"/>
                    <w:tblCellMar>
                      <w:left w:w="57" w:type="dxa"/>
                      <w:right w:w="57" w:type="dxa"/>
                    </w:tblCellMar>
                    <w:tblLook w:val="04A0" w:firstRow="1" w:lastRow="0" w:firstColumn="1" w:lastColumn="0" w:noHBand="0" w:noVBand="1"/>
                  </w:tblPr>
                  <w:tblGrid>
                    <w:gridCol w:w="3116"/>
                  </w:tblGrid>
                  <w:tr w:rsidR="0034314C" w:rsidRPr="00B25054" w14:paraId="1A8C26B4" w14:textId="77777777" w:rsidTr="0049798E">
                    <w:tc>
                      <w:tcPr>
                        <w:tcW w:w="5000" w:type="pct"/>
                        <w:tcBorders>
                          <w:top w:val="nil"/>
                          <w:left w:val="nil"/>
                          <w:bottom w:val="nil"/>
                          <w:right w:val="nil"/>
                        </w:tcBorders>
                        <w:tcMar>
                          <w:top w:w="57" w:type="dxa"/>
                          <w:bottom w:w="57" w:type="dxa"/>
                        </w:tcMar>
                      </w:tcPr>
                      <w:p w14:paraId="61F54CB2" w14:textId="3838513F" w:rsidR="0034314C" w:rsidRPr="004541B9" w:rsidRDefault="00AA596C" w:rsidP="00EA593A">
                        <w:pPr>
                          <w:pStyle w:val="TableBullet1"/>
                          <w:framePr w:hSpace="181" w:wrap="around" w:hAnchor="page" w:x="8364" w:y="285"/>
                          <w:numPr>
                            <w:ilvl w:val="0"/>
                            <w:numId w:val="5"/>
                          </w:numPr>
                        </w:pPr>
                        <w:r>
                          <w:t>Advertising revenues exposed to cyclical tren</w:t>
                        </w:r>
                        <w:r w:rsidR="00AB0616">
                          <w:t>ds</w:t>
                        </w:r>
                      </w:p>
                    </w:tc>
                  </w:tr>
                  <w:tr w:rsidR="0034314C" w:rsidRPr="00B25054" w14:paraId="0AE33B7A" w14:textId="77777777" w:rsidTr="0049798E">
                    <w:tc>
                      <w:tcPr>
                        <w:tcW w:w="5000" w:type="pct"/>
                        <w:tcBorders>
                          <w:top w:val="nil"/>
                          <w:left w:val="nil"/>
                          <w:bottom w:val="nil"/>
                          <w:right w:val="nil"/>
                        </w:tcBorders>
                        <w:tcMar>
                          <w:top w:w="57" w:type="dxa"/>
                          <w:bottom w:w="57" w:type="dxa"/>
                        </w:tcMar>
                      </w:tcPr>
                      <w:p w14:paraId="0DB5794C" w14:textId="2C43ECCD" w:rsidR="0034314C" w:rsidRDefault="00AB0616" w:rsidP="00EA593A">
                        <w:pPr>
                          <w:pStyle w:val="TableBullet1"/>
                          <w:framePr w:hSpace="181" w:wrap="around" w:hAnchor="page" w:x="8364" w:y="285"/>
                          <w:numPr>
                            <w:ilvl w:val="0"/>
                            <w:numId w:val="18"/>
                          </w:numPr>
                        </w:pPr>
                        <w:r>
                          <w:t>Investment in RentPay and other products may require further capital</w:t>
                        </w:r>
                      </w:p>
                      <w:p w14:paraId="05FB0B0A" w14:textId="09B59F98" w:rsidR="0034314C" w:rsidRPr="004541B9" w:rsidRDefault="00AB0616" w:rsidP="00EA593A">
                        <w:pPr>
                          <w:pStyle w:val="TableBullet1"/>
                          <w:framePr w:hSpace="181" w:wrap="around" w:hAnchor="page" w:x="8364" w:y="285"/>
                          <w:numPr>
                            <w:ilvl w:val="0"/>
                            <w:numId w:val="5"/>
                          </w:numPr>
                        </w:pPr>
                        <w:r>
                          <w:t>Small player relative to other online portals</w:t>
                        </w:r>
                      </w:p>
                    </w:tc>
                  </w:tr>
                </w:tbl>
                <w:p w14:paraId="451A3F7E" w14:textId="638A2566" w:rsidR="0034314C" w:rsidRPr="00606EA3" w:rsidRDefault="004B3843" w:rsidP="0034314C">
                  <w:pPr>
                    <w:pStyle w:val="Caption"/>
                    <w:ind w:left="0"/>
                    <w:rPr>
                      <w:color w:val="FF0000"/>
                      <w:sz w:val="16"/>
                      <w:szCs w:val="16"/>
                    </w:rPr>
                  </w:pPr>
                  <w:r>
                    <w:rPr>
                      <w:color w:val="FF0000"/>
                      <w:sz w:val="16"/>
                      <w:szCs w:val="16"/>
                    </w:rPr>
                    <w:t>Catalysts</w:t>
                  </w:r>
                </w:p>
                <w:tbl>
                  <w:tblPr>
                    <w:tblStyle w:val="TableGrid"/>
                    <w:tblW w:w="4668" w:type="dxa"/>
                    <w:tblLayout w:type="fixed"/>
                    <w:tblCellMar>
                      <w:left w:w="57" w:type="dxa"/>
                      <w:right w:w="57" w:type="dxa"/>
                    </w:tblCellMar>
                    <w:tblLook w:val="04A0" w:firstRow="1" w:lastRow="0" w:firstColumn="1" w:lastColumn="0" w:noHBand="0" w:noVBand="1"/>
                  </w:tblPr>
                  <w:tblGrid>
                    <w:gridCol w:w="4416"/>
                    <w:gridCol w:w="252"/>
                  </w:tblGrid>
                  <w:tr w:rsidR="004B3843" w14:paraId="6515E216" w14:textId="77777777" w:rsidTr="005F4930">
                    <w:tc>
                      <w:tcPr>
                        <w:tcW w:w="5000" w:type="pct"/>
                        <w:gridSpan w:val="2"/>
                        <w:tcBorders>
                          <w:top w:val="nil"/>
                          <w:left w:val="nil"/>
                          <w:bottom w:val="nil"/>
                          <w:right w:val="nil"/>
                        </w:tcBorders>
                      </w:tcPr>
                      <w:p w14:paraId="5F5543C6" w14:textId="202B2117" w:rsidR="004B3843" w:rsidRDefault="00D858A2" w:rsidP="00EA593A">
                        <w:pPr>
                          <w:pStyle w:val="TableBullet1"/>
                          <w:framePr w:hSpace="181" w:wrap="around" w:hAnchor="page" w:x="8364" w:y="285"/>
                          <w:numPr>
                            <w:ilvl w:val="0"/>
                            <w:numId w:val="35"/>
                          </w:numPr>
                        </w:pPr>
                        <w:r>
                          <w:t>Further e</w:t>
                        </w:r>
                        <w:r w:rsidR="00AB0616">
                          <w:t>vidence of takeup of RentPay</w:t>
                        </w:r>
                      </w:p>
                    </w:tc>
                  </w:tr>
                  <w:tr w:rsidR="004B3843" w14:paraId="24C46698" w14:textId="77777777" w:rsidTr="005F4930">
                    <w:tc>
                      <w:tcPr>
                        <w:tcW w:w="5000" w:type="pct"/>
                        <w:gridSpan w:val="2"/>
                        <w:tcBorders>
                          <w:top w:val="nil"/>
                          <w:left w:val="nil"/>
                          <w:bottom w:val="nil"/>
                          <w:right w:val="nil"/>
                        </w:tcBorders>
                      </w:tcPr>
                      <w:p w14:paraId="45FAD403" w14:textId="721E00AA" w:rsidR="00011054" w:rsidRDefault="00AB0616" w:rsidP="00EA593A">
                        <w:pPr>
                          <w:pStyle w:val="TableBullet1"/>
                          <w:framePr w:hSpace="181" w:wrap="around" w:hAnchor="page" w:x="8364" w:y="285"/>
                          <w:numPr>
                            <w:ilvl w:val="0"/>
                            <w:numId w:val="35"/>
                          </w:numPr>
                        </w:pPr>
                        <w:r>
                          <w:t>Expansion of RentPay into other products</w:t>
                        </w:r>
                      </w:p>
                      <w:p w14:paraId="040C691B" w14:textId="51F6EB0A" w:rsidR="00AB0616" w:rsidRDefault="00D858A2" w:rsidP="00EA593A">
                        <w:pPr>
                          <w:pStyle w:val="TableBullet1"/>
                          <w:framePr w:hSpace="181" w:wrap="around" w:hAnchor="page" w:x="8364" w:y="285"/>
                          <w:numPr>
                            <w:ilvl w:val="0"/>
                            <w:numId w:val="35"/>
                          </w:numPr>
                        </w:pPr>
                        <w:r>
                          <w:t>Ongoing</w:t>
                        </w:r>
                        <w:r w:rsidR="00E4246A">
                          <w:t xml:space="preserve"> evidence of operational momentum</w:t>
                        </w:r>
                      </w:p>
                      <w:p w14:paraId="0CF8182E" w14:textId="16CA1EFD" w:rsidR="00011054" w:rsidRDefault="00011054" w:rsidP="00EA593A">
                        <w:pPr>
                          <w:pStyle w:val="TableBullet1"/>
                          <w:framePr w:hSpace="181" w:wrap="around" w:hAnchor="page" w:x="8364" w:y="285"/>
                          <w:numPr>
                            <w:ilvl w:val="0"/>
                            <w:numId w:val="0"/>
                          </w:numPr>
                          <w:ind w:left="170" w:hanging="170"/>
                        </w:pPr>
                      </w:p>
                    </w:tc>
                  </w:tr>
                  <w:tr w:rsidR="004B3843" w:rsidRPr="00CD2573" w14:paraId="37D59469" w14:textId="77777777" w:rsidTr="00E91536">
                    <w:trPr>
                      <w:gridAfter w:val="1"/>
                      <w:wAfter w:w="270" w:type="pct"/>
                    </w:trPr>
                    <w:tc>
                      <w:tcPr>
                        <w:tcW w:w="4730" w:type="pct"/>
                        <w:tcBorders>
                          <w:top w:val="nil"/>
                          <w:left w:val="nil"/>
                          <w:bottom w:val="nil"/>
                          <w:right w:val="nil"/>
                        </w:tcBorders>
                      </w:tcPr>
                      <w:p w14:paraId="138F5A0F" w14:textId="77777777" w:rsidR="004B3843" w:rsidRPr="000B46E2" w:rsidRDefault="004B3843" w:rsidP="00EA593A">
                        <w:pPr>
                          <w:pStyle w:val="Caption"/>
                          <w:framePr w:hSpace="181" w:wrap="around" w:hAnchor="page" w:x="8364" w:y="285"/>
                          <w:ind w:left="0" w:right="0"/>
                          <w:rPr>
                            <w:color w:val="FF0000"/>
                          </w:rPr>
                        </w:pPr>
                        <w:bookmarkStart w:id="6" w:name="BM_DocEmail" w:colFirst="0" w:colLast="0"/>
                        <w:r>
                          <w:rPr>
                            <w:color w:val="FF0000"/>
                          </w:rPr>
                          <w:t>Board of Directors</w:t>
                        </w:r>
                      </w:p>
                      <w:tbl>
                        <w:tblPr>
                          <w:tblStyle w:val="TableGrid"/>
                          <w:tblW w:w="3285" w:type="dxa"/>
                          <w:tblLayout w:type="fixed"/>
                          <w:tblCellMar>
                            <w:left w:w="57" w:type="dxa"/>
                            <w:right w:w="57" w:type="dxa"/>
                          </w:tblCellMar>
                          <w:tblLook w:val="04A0" w:firstRow="1" w:lastRow="0" w:firstColumn="1" w:lastColumn="0" w:noHBand="0" w:noVBand="1"/>
                        </w:tblPr>
                        <w:tblGrid>
                          <w:gridCol w:w="1170"/>
                          <w:gridCol w:w="90"/>
                          <w:gridCol w:w="2025"/>
                        </w:tblGrid>
                        <w:tr w:rsidR="004B3843" w14:paraId="3CBC89CE" w14:textId="77777777" w:rsidTr="00980750">
                          <w:tc>
                            <w:tcPr>
                              <w:tcW w:w="1781" w:type="pct"/>
                              <w:tcBorders>
                                <w:top w:val="nil"/>
                                <w:left w:val="nil"/>
                                <w:bottom w:val="nil"/>
                                <w:right w:val="nil"/>
                              </w:tcBorders>
                              <w:tcMar>
                                <w:top w:w="57" w:type="dxa"/>
                                <w:bottom w:w="57" w:type="dxa"/>
                              </w:tcMar>
                            </w:tcPr>
                            <w:p w14:paraId="7D7EB2C9" w14:textId="79450327" w:rsidR="004B3843" w:rsidRPr="001E0027" w:rsidRDefault="00D63E2A" w:rsidP="00EA593A">
                              <w:pPr>
                                <w:pStyle w:val="TableTextLeft"/>
                                <w:framePr w:hSpace="181" w:wrap="around" w:hAnchor="page" w:x="8364" w:y="285"/>
                              </w:pPr>
                              <w:r>
                                <w:t>Garry Garside</w:t>
                              </w:r>
                            </w:p>
                          </w:tc>
                          <w:tc>
                            <w:tcPr>
                              <w:tcW w:w="3219" w:type="pct"/>
                              <w:gridSpan w:val="2"/>
                              <w:tcBorders>
                                <w:top w:val="nil"/>
                                <w:left w:val="nil"/>
                                <w:bottom w:val="nil"/>
                                <w:right w:val="nil"/>
                              </w:tcBorders>
                              <w:tcMar>
                                <w:top w:w="57" w:type="dxa"/>
                                <w:bottom w:w="57" w:type="dxa"/>
                              </w:tcMar>
                            </w:tcPr>
                            <w:p w14:paraId="009DB1D9" w14:textId="1E858BD9" w:rsidR="004B3843" w:rsidRPr="00921456" w:rsidRDefault="004B3843" w:rsidP="00EA593A">
                              <w:pPr>
                                <w:pStyle w:val="TableTextRight"/>
                                <w:framePr w:hSpace="181" w:wrap="around" w:hAnchor="page" w:x="8364" w:y="285"/>
                                <w:jc w:val="center"/>
                                <w:rPr>
                                  <w:szCs w:val="16"/>
                                </w:rPr>
                              </w:pPr>
                              <w:r>
                                <w:t>Non-Executive Chairman</w:t>
                              </w:r>
                            </w:p>
                          </w:tc>
                        </w:tr>
                        <w:tr w:rsidR="004B3843" w14:paraId="29B92686" w14:textId="77777777" w:rsidTr="00980750">
                          <w:tc>
                            <w:tcPr>
                              <w:tcW w:w="1918" w:type="pct"/>
                              <w:gridSpan w:val="2"/>
                              <w:tcBorders>
                                <w:top w:val="nil"/>
                                <w:left w:val="nil"/>
                                <w:bottom w:val="nil"/>
                                <w:right w:val="nil"/>
                              </w:tcBorders>
                              <w:tcMar>
                                <w:top w:w="57" w:type="dxa"/>
                                <w:bottom w:w="57" w:type="dxa"/>
                              </w:tcMar>
                            </w:tcPr>
                            <w:p w14:paraId="27FF719D" w14:textId="6F123B5C" w:rsidR="004B3843" w:rsidRDefault="004B3843" w:rsidP="00EA593A">
                              <w:pPr>
                                <w:pStyle w:val="TableTextLeft"/>
                                <w:framePr w:hSpace="181" w:wrap="around" w:hAnchor="page" w:x="8364" w:y="285"/>
                              </w:pPr>
                              <w:r>
                                <w:t>S</w:t>
                              </w:r>
                              <w:r w:rsidR="00D63E2A">
                                <w:t>am McDonagh</w:t>
                              </w:r>
                            </w:p>
                          </w:tc>
                          <w:tc>
                            <w:tcPr>
                              <w:tcW w:w="3082" w:type="pct"/>
                              <w:tcBorders>
                                <w:top w:val="nil"/>
                                <w:left w:val="nil"/>
                                <w:bottom w:val="nil"/>
                                <w:right w:val="nil"/>
                              </w:tcBorders>
                              <w:tcMar>
                                <w:top w:w="57" w:type="dxa"/>
                                <w:bottom w:w="57" w:type="dxa"/>
                              </w:tcMar>
                            </w:tcPr>
                            <w:p w14:paraId="0DB667CF" w14:textId="1327442A" w:rsidR="004B3843" w:rsidRDefault="004B3843" w:rsidP="00EA593A">
                              <w:pPr>
                                <w:pStyle w:val="TableTextRight"/>
                                <w:framePr w:hSpace="181" w:wrap="around" w:hAnchor="page" w:x="8364" w:y="285"/>
                                <w:jc w:val="left"/>
                              </w:pPr>
                              <w:r>
                                <w:t xml:space="preserve">     Non-Executive Director </w:t>
                              </w:r>
                            </w:p>
                          </w:tc>
                        </w:tr>
                        <w:tr w:rsidR="00306759" w14:paraId="44C3BFE5" w14:textId="77777777" w:rsidTr="00980750">
                          <w:tc>
                            <w:tcPr>
                              <w:tcW w:w="1918" w:type="pct"/>
                              <w:gridSpan w:val="2"/>
                              <w:tcBorders>
                                <w:top w:val="nil"/>
                                <w:left w:val="nil"/>
                                <w:bottom w:val="nil"/>
                                <w:right w:val="nil"/>
                              </w:tcBorders>
                              <w:tcMar>
                                <w:top w:w="57" w:type="dxa"/>
                                <w:bottom w:w="57" w:type="dxa"/>
                              </w:tcMar>
                            </w:tcPr>
                            <w:p w14:paraId="27EF2582" w14:textId="7734431D" w:rsidR="00306759" w:rsidRDefault="00D63E2A" w:rsidP="00EA593A">
                              <w:pPr>
                                <w:pStyle w:val="TableTextLeft"/>
                                <w:framePr w:hSpace="181" w:wrap="around" w:hAnchor="page" w:x="8364" w:y="285"/>
                              </w:pPr>
                              <w:r>
                                <w:t>Phil Warren</w:t>
                              </w:r>
                            </w:p>
                          </w:tc>
                          <w:tc>
                            <w:tcPr>
                              <w:tcW w:w="3082" w:type="pct"/>
                              <w:tcBorders>
                                <w:top w:val="nil"/>
                                <w:left w:val="nil"/>
                                <w:bottom w:val="nil"/>
                                <w:right w:val="nil"/>
                              </w:tcBorders>
                              <w:tcMar>
                                <w:top w:w="57" w:type="dxa"/>
                                <w:bottom w:w="57" w:type="dxa"/>
                              </w:tcMar>
                            </w:tcPr>
                            <w:p w14:paraId="1C7EBA74" w14:textId="5797B8C0" w:rsidR="00306759" w:rsidRDefault="00306759" w:rsidP="00EA593A">
                              <w:pPr>
                                <w:pStyle w:val="TableTextRight"/>
                                <w:framePr w:hSpace="181" w:wrap="around" w:hAnchor="page" w:x="8364" w:y="285"/>
                                <w:jc w:val="left"/>
                              </w:pPr>
                              <w:r>
                                <w:t xml:space="preserve">     Non-Executive Director </w:t>
                              </w:r>
                            </w:p>
                          </w:tc>
                        </w:tr>
                        <w:tr w:rsidR="0088408B" w14:paraId="1D32C476" w14:textId="77777777" w:rsidTr="00980750">
                          <w:tc>
                            <w:tcPr>
                              <w:tcW w:w="1918" w:type="pct"/>
                              <w:gridSpan w:val="2"/>
                              <w:tcBorders>
                                <w:top w:val="nil"/>
                                <w:left w:val="nil"/>
                                <w:bottom w:val="nil"/>
                                <w:right w:val="nil"/>
                              </w:tcBorders>
                              <w:tcMar>
                                <w:top w:w="57" w:type="dxa"/>
                                <w:bottom w:w="57" w:type="dxa"/>
                              </w:tcMar>
                            </w:tcPr>
                            <w:p w14:paraId="0B830FEC" w14:textId="0C0A09C8" w:rsidR="0088408B" w:rsidRDefault="0088408B" w:rsidP="00EA593A">
                              <w:pPr>
                                <w:pStyle w:val="TableTextLeft"/>
                                <w:framePr w:hSpace="181" w:wrap="around" w:hAnchor="page" w:x="8364" w:y="285"/>
                              </w:pPr>
                              <w:r>
                                <w:t>John Wood</w:t>
                              </w:r>
                            </w:p>
                          </w:tc>
                          <w:tc>
                            <w:tcPr>
                              <w:tcW w:w="3082" w:type="pct"/>
                              <w:tcBorders>
                                <w:top w:val="nil"/>
                                <w:left w:val="nil"/>
                                <w:bottom w:val="nil"/>
                                <w:right w:val="nil"/>
                              </w:tcBorders>
                              <w:tcMar>
                                <w:top w:w="57" w:type="dxa"/>
                                <w:bottom w:w="57" w:type="dxa"/>
                              </w:tcMar>
                            </w:tcPr>
                            <w:p w14:paraId="3E069299" w14:textId="1ECEDB97" w:rsidR="0088408B" w:rsidRDefault="0088408B" w:rsidP="00EA593A">
                              <w:pPr>
                                <w:pStyle w:val="TableTextRight"/>
                                <w:framePr w:hSpace="181" w:wrap="around" w:hAnchor="page" w:x="8364" w:y="285"/>
                                <w:jc w:val="left"/>
                              </w:pPr>
                              <w:r>
                                <w:t xml:space="preserve">     Non-Executive Director</w:t>
                              </w:r>
                            </w:p>
                          </w:tc>
                        </w:tr>
                        <w:tr w:rsidR="004B3843" w14:paraId="4B94FDAF" w14:textId="77777777" w:rsidTr="00980750">
                          <w:tc>
                            <w:tcPr>
                              <w:tcW w:w="1918" w:type="pct"/>
                              <w:gridSpan w:val="2"/>
                              <w:tcBorders>
                                <w:top w:val="nil"/>
                                <w:left w:val="nil"/>
                                <w:bottom w:val="nil"/>
                                <w:right w:val="nil"/>
                              </w:tcBorders>
                              <w:tcMar>
                                <w:top w:w="57" w:type="dxa"/>
                                <w:bottom w:w="57" w:type="dxa"/>
                              </w:tcMar>
                            </w:tcPr>
                            <w:p w14:paraId="3F07B09B" w14:textId="68030FAD" w:rsidR="004B3843" w:rsidRDefault="0088408B" w:rsidP="00EA593A">
                              <w:pPr>
                                <w:pStyle w:val="TableTextLeft"/>
                                <w:framePr w:hSpace="181" w:wrap="around" w:hAnchor="page" w:x="8364" w:y="285"/>
                              </w:pPr>
                              <w:r>
                                <w:t>Greg Bader</w:t>
                              </w:r>
                            </w:p>
                          </w:tc>
                          <w:tc>
                            <w:tcPr>
                              <w:tcW w:w="3082" w:type="pct"/>
                              <w:tcBorders>
                                <w:top w:val="nil"/>
                                <w:left w:val="nil"/>
                                <w:bottom w:val="nil"/>
                                <w:right w:val="nil"/>
                              </w:tcBorders>
                              <w:tcMar>
                                <w:top w:w="57" w:type="dxa"/>
                                <w:bottom w:w="57" w:type="dxa"/>
                              </w:tcMar>
                            </w:tcPr>
                            <w:p w14:paraId="250F008E" w14:textId="7B04E669" w:rsidR="004B3843" w:rsidRDefault="004B3843" w:rsidP="00EA593A">
                              <w:pPr>
                                <w:pStyle w:val="TableTextRight"/>
                                <w:framePr w:hSpace="181" w:wrap="around" w:hAnchor="page" w:x="8364" w:y="285"/>
                                <w:jc w:val="left"/>
                              </w:pPr>
                              <w:r>
                                <w:t xml:space="preserve">     </w:t>
                              </w:r>
                              <w:r w:rsidR="0088408B">
                                <w:t>Chief Executive Officer</w:t>
                              </w:r>
                            </w:p>
                          </w:tc>
                        </w:tr>
                      </w:tbl>
                      <w:p w14:paraId="61C75A06" w14:textId="77777777" w:rsidR="004B3843" w:rsidRPr="00052F1B" w:rsidRDefault="004B3843" w:rsidP="00EA593A">
                        <w:pPr>
                          <w:pStyle w:val="Email"/>
                          <w:framePr w:wrap="around" w:vAnchor="margin" w:y="285"/>
                          <w:rPr>
                            <w:rStyle w:val="Hyperlink"/>
                          </w:rPr>
                        </w:pPr>
                      </w:p>
                    </w:tc>
                  </w:tr>
                </w:tbl>
                <w:bookmarkEnd w:id="6"/>
                <w:p w14:paraId="17AB6021" w14:textId="622EFAED" w:rsidR="00656CE3" w:rsidRPr="000B46E2" w:rsidRDefault="00C20482" w:rsidP="00837677">
                  <w:pPr>
                    <w:pStyle w:val="Caption"/>
                    <w:ind w:left="0" w:right="0"/>
                    <w:rPr>
                      <w:color w:val="FF0000"/>
                    </w:rPr>
                  </w:pPr>
                  <w:r>
                    <w:rPr>
                      <w:color w:val="FF0000"/>
                    </w:rPr>
                    <w:t>Company</w:t>
                  </w:r>
                  <w:r w:rsidR="00656CE3" w:rsidRPr="000B46E2">
                    <w:rPr>
                      <w:color w:val="FF0000"/>
                    </w:rPr>
                    <w:t xml:space="preserve"> </w:t>
                  </w:r>
                  <w:r w:rsidR="009E12D4">
                    <w:rPr>
                      <w:color w:val="FF0000"/>
                    </w:rPr>
                    <w:t>C</w:t>
                  </w:r>
                  <w:r w:rsidR="00656CE3" w:rsidRPr="000B46E2">
                    <w:rPr>
                      <w:color w:val="FF0000"/>
                    </w:rPr>
                    <w:t>ontact</w:t>
                  </w:r>
                  <w:r w:rsidR="009E12D4">
                    <w:rPr>
                      <w:color w:val="FF0000"/>
                    </w:rPr>
                    <w:t>s</w:t>
                  </w:r>
                </w:p>
                <w:tbl>
                  <w:tblPr>
                    <w:tblStyle w:val="TableGrid"/>
                    <w:tblW w:w="4933" w:type="dxa"/>
                    <w:tblLayout w:type="fixed"/>
                    <w:tblCellMar>
                      <w:left w:w="57" w:type="dxa"/>
                      <w:right w:w="57" w:type="dxa"/>
                    </w:tblCellMar>
                    <w:tblLook w:val="04A0" w:firstRow="1" w:lastRow="0" w:firstColumn="1" w:lastColumn="0" w:noHBand="0" w:noVBand="1"/>
                  </w:tblPr>
                  <w:tblGrid>
                    <w:gridCol w:w="1757"/>
                    <w:gridCol w:w="3176"/>
                  </w:tblGrid>
                  <w:tr w:rsidR="00C601B9" w14:paraId="617225B0" w14:textId="77777777" w:rsidTr="009C02DE">
                    <w:tc>
                      <w:tcPr>
                        <w:tcW w:w="1781" w:type="pct"/>
                        <w:tcBorders>
                          <w:top w:val="nil"/>
                          <w:left w:val="nil"/>
                          <w:bottom w:val="nil"/>
                          <w:right w:val="nil"/>
                        </w:tcBorders>
                        <w:tcMar>
                          <w:top w:w="57" w:type="dxa"/>
                          <w:bottom w:w="57" w:type="dxa"/>
                        </w:tcMar>
                      </w:tcPr>
                      <w:p w14:paraId="026A5811" w14:textId="77777777" w:rsidR="00C601B9" w:rsidRDefault="00C601B9" w:rsidP="00EA593A">
                        <w:pPr>
                          <w:pStyle w:val="TableTextLeft"/>
                          <w:framePr w:hSpace="181" w:wrap="around" w:hAnchor="page" w:x="8364" w:y="285"/>
                        </w:pPr>
                        <w:r>
                          <w:t>Greg Bader (CEO)/</w:t>
                        </w:r>
                      </w:p>
                      <w:p w14:paraId="24939F9E" w14:textId="40A690B6" w:rsidR="00C601B9" w:rsidRPr="001E0027" w:rsidRDefault="00C601B9" w:rsidP="00EA593A">
                        <w:pPr>
                          <w:pStyle w:val="TableTextLeft"/>
                          <w:framePr w:hSpace="181" w:wrap="around" w:hAnchor="page" w:x="8364" w:y="285"/>
                        </w:pPr>
                        <w:r>
                          <w:t>Jan Ferreira (CFO</w:t>
                        </w:r>
                        <w:r w:rsidR="00B06276">
                          <w:t>)</w:t>
                        </w:r>
                        <w:r w:rsidRPr="00F80C67">
                          <w:t xml:space="preserve">                  </w:t>
                        </w:r>
                      </w:p>
                    </w:tc>
                    <w:tc>
                      <w:tcPr>
                        <w:tcW w:w="3219" w:type="pct"/>
                        <w:tcBorders>
                          <w:top w:val="nil"/>
                          <w:left w:val="nil"/>
                          <w:bottom w:val="nil"/>
                          <w:right w:val="nil"/>
                        </w:tcBorders>
                        <w:tcMar>
                          <w:top w:w="57" w:type="dxa"/>
                          <w:bottom w:w="57" w:type="dxa"/>
                        </w:tcMar>
                      </w:tcPr>
                      <w:p w14:paraId="33F88E26" w14:textId="30E26362" w:rsidR="00C601B9" w:rsidRPr="00C20482" w:rsidRDefault="00C601B9" w:rsidP="00EA593A">
                        <w:pPr>
                          <w:pStyle w:val="TableTextRight"/>
                          <w:framePr w:hSpace="181" w:wrap="around" w:hAnchor="page" w:x="8364" w:y="285"/>
                          <w:jc w:val="left"/>
                        </w:pPr>
                        <w:r>
                          <w:t xml:space="preserve">      </w:t>
                        </w:r>
                        <w:r w:rsidRPr="00F80C67">
                          <w:t>+</w:t>
                        </w:r>
                        <w:r>
                          <w:t>61 8 6145 2602</w:t>
                        </w:r>
                      </w:p>
                    </w:tc>
                  </w:tr>
                  <w:tr w:rsidR="00C20482" w14:paraId="7F1B7733" w14:textId="77777777" w:rsidTr="009C02DE">
                    <w:tc>
                      <w:tcPr>
                        <w:tcW w:w="5000" w:type="pct"/>
                        <w:gridSpan w:val="2"/>
                        <w:tcBorders>
                          <w:top w:val="nil"/>
                          <w:left w:val="nil"/>
                          <w:bottom w:val="nil"/>
                          <w:right w:val="nil"/>
                        </w:tcBorders>
                        <w:tcMar>
                          <w:top w:w="57" w:type="dxa"/>
                          <w:bottom w:w="57" w:type="dxa"/>
                        </w:tcMar>
                      </w:tcPr>
                      <w:p w14:paraId="10C8B6DA" w14:textId="3F5D32B6" w:rsidR="00C20482" w:rsidRDefault="00B06276" w:rsidP="00EA593A">
                        <w:pPr>
                          <w:pStyle w:val="TableTextRight"/>
                          <w:framePr w:hSpace="181" w:wrap="around" w:hAnchor="page" w:x="8364" w:y="285"/>
                          <w:jc w:val="left"/>
                        </w:pPr>
                        <w:r>
                          <w:t>investors</w:t>
                        </w:r>
                        <w:r w:rsidR="00C601B9">
                          <w:t>@rent.com.au</w:t>
                        </w:r>
                      </w:p>
                    </w:tc>
                  </w:tr>
                </w:tbl>
                <w:p w14:paraId="62AF4365" w14:textId="4407BF27" w:rsidR="00C20482" w:rsidRPr="000B46E2" w:rsidRDefault="00C20482" w:rsidP="00C20482">
                  <w:pPr>
                    <w:pStyle w:val="Caption"/>
                    <w:ind w:left="0" w:right="0"/>
                    <w:rPr>
                      <w:color w:val="FF0000"/>
                    </w:rPr>
                  </w:pPr>
                  <w:r w:rsidRPr="000B46E2">
                    <w:rPr>
                      <w:color w:val="FF0000"/>
                    </w:rPr>
                    <w:t xml:space="preserve">RaaS Advisory </w:t>
                  </w:r>
                  <w:r w:rsidR="009E12D4">
                    <w:rPr>
                      <w:color w:val="FF0000"/>
                    </w:rPr>
                    <w:t>C</w:t>
                  </w:r>
                  <w:r w:rsidRPr="000B46E2">
                    <w:rPr>
                      <w:color w:val="FF0000"/>
                    </w:rPr>
                    <w:t>ontact</w:t>
                  </w:r>
                </w:p>
                <w:tbl>
                  <w:tblPr>
                    <w:tblStyle w:val="TableGrid"/>
                    <w:tblW w:w="3285" w:type="dxa"/>
                    <w:tblLayout w:type="fixed"/>
                    <w:tblCellMar>
                      <w:left w:w="57" w:type="dxa"/>
                      <w:right w:w="57" w:type="dxa"/>
                    </w:tblCellMar>
                    <w:tblLook w:val="04A0" w:firstRow="1" w:lastRow="0" w:firstColumn="1" w:lastColumn="0" w:noHBand="0" w:noVBand="1"/>
                  </w:tblPr>
                  <w:tblGrid>
                    <w:gridCol w:w="1170"/>
                    <w:gridCol w:w="2115"/>
                  </w:tblGrid>
                  <w:tr w:rsidR="00C20482" w14:paraId="78C879AE" w14:textId="77777777" w:rsidTr="009C7A16">
                    <w:tc>
                      <w:tcPr>
                        <w:tcW w:w="1781" w:type="pct"/>
                        <w:tcBorders>
                          <w:top w:val="nil"/>
                          <w:left w:val="nil"/>
                          <w:bottom w:val="nil"/>
                          <w:right w:val="nil"/>
                        </w:tcBorders>
                        <w:tcMar>
                          <w:top w:w="57" w:type="dxa"/>
                          <w:bottom w:w="57" w:type="dxa"/>
                        </w:tcMar>
                      </w:tcPr>
                      <w:p w14:paraId="78B9522E" w14:textId="55F89162" w:rsidR="00C20482" w:rsidRPr="001E0027" w:rsidRDefault="00C20482" w:rsidP="00EA593A">
                        <w:pPr>
                          <w:pStyle w:val="TableTextLeft"/>
                          <w:framePr w:hSpace="181" w:wrap="around" w:hAnchor="page" w:x="8364" w:y="285"/>
                        </w:pPr>
                        <w:r>
                          <w:t>Finola Burke</w:t>
                        </w:r>
                      </w:p>
                    </w:tc>
                    <w:tc>
                      <w:tcPr>
                        <w:tcW w:w="3219" w:type="pct"/>
                        <w:tcBorders>
                          <w:top w:val="nil"/>
                          <w:left w:val="nil"/>
                          <w:bottom w:val="nil"/>
                          <w:right w:val="nil"/>
                        </w:tcBorders>
                        <w:tcMar>
                          <w:top w:w="57" w:type="dxa"/>
                          <w:bottom w:w="57" w:type="dxa"/>
                        </w:tcMar>
                      </w:tcPr>
                      <w:p w14:paraId="78929C67" w14:textId="77777777" w:rsidR="00C20482" w:rsidRDefault="00C20482" w:rsidP="00EA593A">
                        <w:pPr>
                          <w:pStyle w:val="TableTextRight"/>
                          <w:framePr w:hSpace="181" w:wrap="around" w:hAnchor="page" w:x="8364" w:y="285"/>
                          <w:jc w:val="left"/>
                        </w:pPr>
                        <w:r>
                          <w:t xml:space="preserve">                    </w:t>
                        </w:r>
                        <w:r w:rsidRPr="00B27761">
                          <w:t>+</w:t>
                        </w:r>
                        <w:r>
                          <w:t>61 414 354 712</w:t>
                        </w:r>
                      </w:p>
                      <w:p w14:paraId="2B8718A0" w14:textId="77777777" w:rsidR="00C20482" w:rsidRPr="00921456" w:rsidRDefault="00C20482" w:rsidP="00EA593A">
                        <w:pPr>
                          <w:pStyle w:val="TableTextRight"/>
                          <w:framePr w:hSpace="181" w:wrap="around" w:hAnchor="page" w:x="8364" w:y="285"/>
                          <w:jc w:val="left"/>
                          <w:rPr>
                            <w:szCs w:val="16"/>
                          </w:rPr>
                        </w:pPr>
                        <w:r w:rsidRPr="00921456">
                          <w:rPr>
                            <w:szCs w:val="16"/>
                          </w:rPr>
                          <w:t>finola.burke@raasgroup.com</w:t>
                        </w:r>
                      </w:p>
                    </w:tc>
                  </w:tr>
                  <w:tr w:rsidR="00957434" w14:paraId="2B4F3DB1" w14:textId="77777777" w:rsidTr="00957434">
                    <w:tc>
                      <w:tcPr>
                        <w:tcW w:w="5000" w:type="pct"/>
                        <w:gridSpan w:val="2"/>
                        <w:tcBorders>
                          <w:top w:val="nil"/>
                          <w:left w:val="nil"/>
                          <w:bottom w:val="nil"/>
                        </w:tcBorders>
                        <w:tcMar>
                          <w:top w:w="57" w:type="dxa"/>
                          <w:bottom w:w="57" w:type="dxa"/>
                        </w:tcMar>
                      </w:tcPr>
                      <w:p w14:paraId="5FCBDFA2" w14:textId="28E1B2E8" w:rsidR="00957434" w:rsidRPr="00957434" w:rsidRDefault="00957434" w:rsidP="00EA593A">
                        <w:pPr>
                          <w:pStyle w:val="TableTextRight"/>
                          <w:framePr w:hSpace="181" w:wrap="around" w:hAnchor="page" w:x="8364" w:y="285"/>
                          <w:jc w:val="left"/>
                          <w:rPr>
                            <w:b/>
                            <w:bCs/>
                          </w:rPr>
                        </w:pPr>
                      </w:p>
                    </w:tc>
                  </w:tr>
                </w:tbl>
                <w:p w14:paraId="5BB8CD98" w14:textId="77777777" w:rsidR="00656CE3" w:rsidRPr="00C242F5" w:rsidRDefault="00656CE3" w:rsidP="00837677"/>
              </w:tc>
            </w:tr>
          </w:tbl>
          <w:p w14:paraId="2C210C08" w14:textId="77777777" w:rsidR="00656CE3" w:rsidRPr="00EF0F3D" w:rsidRDefault="00656CE3" w:rsidP="00837677"/>
        </w:tc>
        <w:tc>
          <w:tcPr>
            <w:tcW w:w="3456" w:type="dxa"/>
          </w:tcPr>
          <w:p w14:paraId="0AD74B14" w14:textId="77777777" w:rsidR="00656CE3" w:rsidRPr="00921456" w:rsidRDefault="00656CE3" w:rsidP="00921456">
            <w:pPr>
              <w:pStyle w:val="Caption"/>
              <w:ind w:left="-216" w:right="0"/>
              <w:rPr>
                <w:color w:val="FF0000"/>
                <w:sz w:val="40"/>
                <w:szCs w:val="40"/>
              </w:rPr>
            </w:pPr>
          </w:p>
        </w:tc>
        <w:tc>
          <w:tcPr>
            <w:tcW w:w="3456" w:type="dxa"/>
          </w:tcPr>
          <w:p w14:paraId="0067EC47" w14:textId="77777777" w:rsidR="00656CE3" w:rsidRPr="00C566D1" w:rsidRDefault="00656CE3" w:rsidP="00837677">
            <w:pPr>
              <w:pStyle w:val="Caption"/>
              <w:ind w:left="0" w:right="0"/>
              <w:rPr>
                <w:color w:val="FF0000"/>
              </w:rPr>
            </w:pPr>
          </w:p>
        </w:tc>
      </w:tr>
    </w:tbl>
    <w:tbl>
      <w:tblPr>
        <w:tblStyle w:val="TableGrid"/>
        <w:tblpPr w:leftFromText="181" w:rightFromText="181" w:vertAnchor="page" w:horzAnchor="page" w:tblpX="8364" w:tblpY="243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hemeFill="background2"/>
        <w:tblLayout w:type="fixed"/>
        <w:tblCellMar>
          <w:left w:w="0" w:type="dxa"/>
          <w:right w:w="0" w:type="dxa"/>
        </w:tblCellMar>
        <w:tblLook w:val="04A0" w:firstRow="1" w:lastRow="0" w:firstColumn="1" w:lastColumn="0" w:noHBand="0" w:noVBand="1"/>
      </w:tblPr>
      <w:tblGrid>
        <w:gridCol w:w="3240"/>
      </w:tblGrid>
      <w:tr w:rsidR="00785060" w14:paraId="43E893E5" w14:textId="77777777" w:rsidTr="00921456">
        <w:trPr>
          <w:trHeight w:hRule="exact" w:val="488"/>
        </w:trPr>
        <w:tc>
          <w:tcPr>
            <w:tcW w:w="3240" w:type="dxa"/>
            <w:shd w:val="clear" w:color="auto" w:fill="E6E6E6" w:themeFill="background2"/>
            <w:vAlign w:val="center"/>
          </w:tcPr>
          <w:p w14:paraId="05986F0A" w14:textId="56FECDF2" w:rsidR="00785060" w:rsidRDefault="00CD035D" w:rsidP="00CD035D">
            <w:pPr>
              <w:pStyle w:val="Sector"/>
              <w:ind w:right="0"/>
              <w:jc w:val="center"/>
            </w:pPr>
            <w:bookmarkStart w:id="7" w:name="BM_DocSector" w:colFirst="0" w:colLast="0"/>
            <w:bookmarkEnd w:id="3"/>
            <w:r>
              <w:t xml:space="preserve">                </w:t>
            </w:r>
            <w:r w:rsidR="00DC7414">
              <w:t xml:space="preserve">Software </w:t>
            </w:r>
            <w:r>
              <w:t>&amp; S</w:t>
            </w:r>
            <w:r w:rsidR="00DC7414">
              <w:t>ervices</w:t>
            </w:r>
          </w:p>
        </w:tc>
      </w:tr>
    </w:tbl>
    <w:p w14:paraId="4C7E9A0C" w14:textId="698C0CC1" w:rsidR="00C36AB4" w:rsidRPr="00012128" w:rsidRDefault="00057420" w:rsidP="00072949">
      <w:pPr>
        <w:pStyle w:val="IntroText"/>
        <w:framePr w:w="6737" w:h="3473" w:hRule="exact" w:hSpace="181" w:wrap="around" w:vAnchor="text" w:hAnchor="page" w:x="1260" w:y="-302"/>
        <w:spacing w:after="0"/>
        <w:ind w:left="0"/>
        <w:jc w:val="both"/>
        <w:rPr>
          <w:sz w:val="15"/>
          <w:szCs w:val="15"/>
        </w:rPr>
      </w:pPr>
      <w:bookmarkStart w:id="8" w:name="_Toc381272032"/>
      <w:bookmarkStart w:id="9" w:name="_Toc447120768"/>
      <w:bookmarkStart w:id="10" w:name="_Toc447120805"/>
      <w:bookmarkStart w:id="11" w:name="_Toc447123340"/>
      <w:bookmarkStart w:id="12" w:name="_Toc447198608"/>
      <w:bookmarkStart w:id="13" w:name="_Toc447199572"/>
      <w:bookmarkStart w:id="14" w:name="_Toc481167092"/>
      <w:bookmarkEnd w:id="7"/>
      <w:r w:rsidRPr="00012128">
        <w:rPr>
          <w:sz w:val="15"/>
          <w:szCs w:val="15"/>
        </w:rPr>
        <w:t>Rent.com.au Limited (ASX:RNT) is a purpose-led company seeking to empower home renters through their rental profile, rental bond and payments</w:t>
      </w:r>
      <w:r w:rsidR="00B06276">
        <w:rPr>
          <w:sz w:val="15"/>
          <w:szCs w:val="15"/>
        </w:rPr>
        <w:t>,</w:t>
      </w:r>
      <w:r w:rsidRPr="00012128">
        <w:rPr>
          <w:sz w:val="15"/>
          <w:szCs w:val="15"/>
        </w:rPr>
        <w:t xml:space="preserve"> and through a growing number of aligned transactional services. </w:t>
      </w:r>
      <w:r w:rsidR="006D0F6F" w:rsidRPr="00012128">
        <w:rPr>
          <w:sz w:val="15"/>
          <w:szCs w:val="15"/>
        </w:rPr>
        <w:t xml:space="preserve">The company </w:t>
      </w:r>
      <w:r w:rsidR="00C9752B" w:rsidRPr="00012128">
        <w:rPr>
          <w:sz w:val="15"/>
          <w:szCs w:val="15"/>
        </w:rPr>
        <w:t xml:space="preserve">has announced </w:t>
      </w:r>
      <w:r w:rsidR="0028069A" w:rsidRPr="00012128">
        <w:rPr>
          <w:sz w:val="15"/>
          <w:szCs w:val="15"/>
        </w:rPr>
        <w:t>Q</w:t>
      </w:r>
      <w:r w:rsidR="008740A6">
        <w:rPr>
          <w:sz w:val="15"/>
          <w:szCs w:val="15"/>
        </w:rPr>
        <w:t>2</w:t>
      </w:r>
      <w:r w:rsidR="00B06276">
        <w:rPr>
          <w:sz w:val="15"/>
          <w:szCs w:val="15"/>
        </w:rPr>
        <w:t xml:space="preserve"> </w:t>
      </w:r>
      <w:r w:rsidR="0028069A" w:rsidRPr="00012128">
        <w:rPr>
          <w:sz w:val="15"/>
          <w:szCs w:val="15"/>
        </w:rPr>
        <w:t>FY22</w:t>
      </w:r>
      <w:r w:rsidR="00FA7DC9" w:rsidRPr="00012128">
        <w:rPr>
          <w:sz w:val="15"/>
          <w:szCs w:val="15"/>
        </w:rPr>
        <w:t xml:space="preserve"> revenues of $</w:t>
      </w:r>
      <w:r w:rsidR="0028069A" w:rsidRPr="00012128">
        <w:rPr>
          <w:sz w:val="15"/>
          <w:szCs w:val="15"/>
        </w:rPr>
        <w:t>0.</w:t>
      </w:r>
      <w:r w:rsidR="006B5C8D">
        <w:rPr>
          <w:sz w:val="15"/>
          <w:szCs w:val="15"/>
        </w:rPr>
        <w:t>795</w:t>
      </w:r>
      <w:r w:rsidR="00FA7DC9" w:rsidRPr="00012128">
        <w:rPr>
          <w:sz w:val="15"/>
          <w:szCs w:val="15"/>
        </w:rPr>
        <w:t xml:space="preserve">m, an increase of </w:t>
      </w:r>
      <w:r w:rsidR="006B5C8D">
        <w:rPr>
          <w:sz w:val="15"/>
          <w:szCs w:val="15"/>
        </w:rPr>
        <w:t>8.3</w:t>
      </w:r>
      <w:r w:rsidR="00FA7DC9" w:rsidRPr="00012128">
        <w:rPr>
          <w:sz w:val="15"/>
          <w:szCs w:val="15"/>
        </w:rPr>
        <w:t xml:space="preserve">% on the previous corresponding period </w:t>
      </w:r>
      <w:r w:rsidR="00A47B05" w:rsidRPr="00012128">
        <w:rPr>
          <w:sz w:val="15"/>
          <w:szCs w:val="15"/>
        </w:rPr>
        <w:t>(pcp)</w:t>
      </w:r>
      <w:r w:rsidR="006B5C8D">
        <w:rPr>
          <w:sz w:val="15"/>
          <w:szCs w:val="15"/>
        </w:rPr>
        <w:t xml:space="preserve">. </w:t>
      </w:r>
      <w:r w:rsidR="00E35E4E" w:rsidRPr="00012128">
        <w:rPr>
          <w:sz w:val="15"/>
          <w:szCs w:val="15"/>
        </w:rPr>
        <w:t>The core Rent.com.au delivered</w:t>
      </w:r>
      <w:r w:rsidR="00026F84" w:rsidRPr="00012128">
        <w:rPr>
          <w:sz w:val="15"/>
          <w:szCs w:val="15"/>
        </w:rPr>
        <w:t xml:space="preserve"> positive EBITDA of $0.0</w:t>
      </w:r>
      <w:r w:rsidR="003E264F">
        <w:rPr>
          <w:sz w:val="15"/>
          <w:szCs w:val="15"/>
        </w:rPr>
        <w:t>62</w:t>
      </w:r>
      <w:r w:rsidR="00026F84" w:rsidRPr="00012128">
        <w:rPr>
          <w:sz w:val="15"/>
          <w:szCs w:val="15"/>
        </w:rPr>
        <w:t>m,</w:t>
      </w:r>
      <w:r w:rsidR="00DB70ED" w:rsidRPr="00012128">
        <w:rPr>
          <w:sz w:val="15"/>
          <w:szCs w:val="15"/>
        </w:rPr>
        <w:t xml:space="preserve"> </w:t>
      </w:r>
      <w:r w:rsidR="007F13B5">
        <w:rPr>
          <w:sz w:val="15"/>
          <w:szCs w:val="15"/>
        </w:rPr>
        <w:t>a near seven-fold increase on the same quarter in FY21</w:t>
      </w:r>
      <w:r w:rsidR="00DB2467">
        <w:rPr>
          <w:sz w:val="15"/>
          <w:szCs w:val="15"/>
        </w:rPr>
        <w:t xml:space="preserve">, although down 18% on Q1 FY22, reflecting that Q2 is the seasonally weakest quarter for RNT. </w:t>
      </w:r>
      <w:r w:rsidR="00CD7ED5" w:rsidRPr="00012128">
        <w:rPr>
          <w:sz w:val="15"/>
          <w:szCs w:val="15"/>
        </w:rPr>
        <w:t>Including RentPay</w:t>
      </w:r>
      <w:r w:rsidR="00494C48" w:rsidRPr="00012128">
        <w:rPr>
          <w:sz w:val="15"/>
          <w:szCs w:val="15"/>
        </w:rPr>
        <w:t>, the group EBITDA loss was $0.4</w:t>
      </w:r>
      <w:r w:rsidR="00140DED">
        <w:rPr>
          <w:sz w:val="15"/>
          <w:szCs w:val="15"/>
        </w:rPr>
        <w:t>14</w:t>
      </w:r>
      <w:r w:rsidR="00494C48" w:rsidRPr="00012128">
        <w:rPr>
          <w:sz w:val="15"/>
          <w:szCs w:val="15"/>
        </w:rPr>
        <w:t>m</w:t>
      </w:r>
      <w:r w:rsidR="00725576" w:rsidRPr="00012128">
        <w:rPr>
          <w:sz w:val="15"/>
          <w:szCs w:val="15"/>
        </w:rPr>
        <w:t xml:space="preserve">, which was </w:t>
      </w:r>
      <w:r w:rsidR="00140DED">
        <w:rPr>
          <w:sz w:val="15"/>
          <w:szCs w:val="15"/>
        </w:rPr>
        <w:t>largely in line with the $0.</w:t>
      </w:r>
      <w:r w:rsidR="00593DB4">
        <w:rPr>
          <w:sz w:val="15"/>
          <w:szCs w:val="15"/>
        </w:rPr>
        <w:t>405m loss r</w:t>
      </w:r>
      <w:r w:rsidR="00725576" w:rsidRPr="00012128">
        <w:rPr>
          <w:sz w:val="15"/>
          <w:szCs w:val="15"/>
        </w:rPr>
        <w:t>eported in Q</w:t>
      </w:r>
      <w:r w:rsidR="00593DB4">
        <w:rPr>
          <w:sz w:val="15"/>
          <w:szCs w:val="15"/>
        </w:rPr>
        <w:t xml:space="preserve">1 FY22 </w:t>
      </w:r>
      <w:r w:rsidR="00261153" w:rsidRPr="00012128">
        <w:rPr>
          <w:sz w:val="15"/>
          <w:szCs w:val="15"/>
        </w:rPr>
        <w:t xml:space="preserve">due to </w:t>
      </w:r>
      <w:r w:rsidR="00154F8A" w:rsidRPr="00012128">
        <w:rPr>
          <w:sz w:val="15"/>
          <w:szCs w:val="15"/>
        </w:rPr>
        <w:t xml:space="preserve">an </w:t>
      </w:r>
      <w:r w:rsidR="00261153" w:rsidRPr="00012128">
        <w:rPr>
          <w:sz w:val="15"/>
          <w:szCs w:val="15"/>
        </w:rPr>
        <w:t>increas</w:t>
      </w:r>
      <w:r w:rsidR="003C173E" w:rsidRPr="00012128">
        <w:rPr>
          <w:sz w:val="15"/>
          <w:szCs w:val="15"/>
        </w:rPr>
        <w:t>ed investment in marketing and people for the RentPay start</w:t>
      </w:r>
      <w:r w:rsidR="00154F8A" w:rsidRPr="00012128">
        <w:rPr>
          <w:sz w:val="15"/>
          <w:szCs w:val="15"/>
        </w:rPr>
        <w:t>-</w:t>
      </w:r>
      <w:r w:rsidR="003C173E" w:rsidRPr="00012128">
        <w:rPr>
          <w:sz w:val="15"/>
          <w:szCs w:val="15"/>
        </w:rPr>
        <w:t xml:space="preserve">up. </w:t>
      </w:r>
      <w:r w:rsidR="00E527DF" w:rsidRPr="00012128">
        <w:rPr>
          <w:sz w:val="15"/>
          <w:szCs w:val="15"/>
        </w:rPr>
        <w:t xml:space="preserve">The platform now has </w:t>
      </w:r>
      <w:r w:rsidR="00041FC4">
        <w:rPr>
          <w:sz w:val="15"/>
          <w:szCs w:val="15"/>
        </w:rPr>
        <w:t>2,050</w:t>
      </w:r>
      <w:r w:rsidR="00E527DF" w:rsidRPr="00012128">
        <w:rPr>
          <w:sz w:val="15"/>
          <w:szCs w:val="15"/>
        </w:rPr>
        <w:t xml:space="preserve"> active customers transacting paymen</w:t>
      </w:r>
      <w:r w:rsidR="00044EF8" w:rsidRPr="00012128">
        <w:rPr>
          <w:sz w:val="15"/>
          <w:szCs w:val="15"/>
        </w:rPr>
        <w:t xml:space="preserve">ts out of a core universe of </w:t>
      </w:r>
      <w:r w:rsidR="00593DB4">
        <w:rPr>
          <w:sz w:val="15"/>
          <w:szCs w:val="15"/>
        </w:rPr>
        <w:t>7</w:t>
      </w:r>
      <w:r w:rsidR="00044EF8" w:rsidRPr="00012128">
        <w:rPr>
          <w:sz w:val="15"/>
          <w:szCs w:val="15"/>
        </w:rPr>
        <w:t xml:space="preserve">,500 </w:t>
      </w:r>
      <w:r w:rsidR="002C288E" w:rsidRPr="00012128">
        <w:rPr>
          <w:sz w:val="15"/>
          <w:szCs w:val="15"/>
        </w:rPr>
        <w:t xml:space="preserve">registered customers and </w:t>
      </w:r>
      <w:r w:rsidR="00593DB4">
        <w:rPr>
          <w:sz w:val="15"/>
          <w:szCs w:val="15"/>
        </w:rPr>
        <w:t>14,00</w:t>
      </w:r>
      <w:r w:rsidR="002C288E" w:rsidRPr="00012128">
        <w:rPr>
          <w:sz w:val="15"/>
          <w:szCs w:val="15"/>
        </w:rPr>
        <w:t>0 app downloads.</w:t>
      </w:r>
      <w:r w:rsidR="0044342B" w:rsidRPr="00012128">
        <w:rPr>
          <w:sz w:val="15"/>
          <w:szCs w:val="15"/>
        </w:rPr>
        <w:t xml:space="preserve"> </w:t>
      </w:r>
      <w:r w:rsidR="00911AF6">
        <w:rPr>
          <w:sz w:val="15"/>
          <w:szCs w:val="15"/>
        </w:rPr>
        <w:t xml:space="preserve">To date, $10.5m has been paid into RentPay, </w:t>
      </w:r>
      <w:r w:rsidR="00B74C37">
        <w:rPr>
          <w:sz w:val="15"/>
          <w:szCs w:val="15"/>
        </w:rPr>
        <w:t xml:space="preserve">$6.7m of this in Q2 FY22. </w:t>
      </w:r>
      <w:r w:rsidR="009A7959">
        <w:rPr>
          <w:sz w:val="15"/>
          <w:szCs w:val="15"/>
        </w:rPr>
        <w:t>The co</w:t>
      </w:r>
      <w:r w:rsidR="0044342B" w:rsidRPr="00012128">
        <w:rPr>
          <w:sz w:val="15"/>
          <w:szCs w:val="15"/>
        </w:rPr>
        <w:t>mpany noted that</w:t>
      </w:r>
      <w:r w:rsidR="0026543A" w:rsidRPr="00012128">
        <w:rPr>
          <w:sz w:val="15"/>
          <w:szCs w:val="15"/>
        </w:rPr>
        <w:t xml:space="preserve"> with major lockdowns ending and the likelihood of increased intrastate and possibly international mobility,</w:t>
      </w:r>
      <w:r w:rsidR="00C974CF" w:rsidRPr="00012128">
        <w:rPr>
          <w:sz w:val="15"/>
          <w:szCs w:val="15"/>
        </w:rPr>
        <w:t xml:space="preserve"> the traditionally strong third quarter promises to be extremely busy. </w:t>
      </w:r>
      <w:r w:rsidR="009A7959">
        <w:rPr>
          <w:sz w:val="15"/>
          <w:szCs w:val="15"/>
        </w:rPr>
        <w:t>We have made no changes to our forecasts but o</w:t>
      </w:r>
      <w:r w:rsidR="00A37429">
        <w:rPr>
          <w:sz w:val="15"/>
          <w:szCs w:val="15"/>
        </w:rPr>
        <w:t>ur valuation is now $0.</w:t>
      </w:r>
      <w:r w:rsidR="00041FC4">
        <w:rPr>
          <w:sz w:val="15"/>
          <w:szCs w:val="15"/>
        </w:rPr>
        <w:t>29</w:t>
      </w:r>
      <w:r w:rsidR="00A37429">
        <w:rPr>
          <w:sz w:val="15"/>
          <w:szCs w:val="15"/>
        </w:rPr>
        <w:t>/share (previously $0.3</w:t>
      </w:r>
      <w:r w:rsidR="00041FC4">
        <w:rPr>
          <w:sz w:val="15"/>
          <w:szCs w:val="15"/>
        </w:rPr>
        <w:t>1</w:t>
      </w:r>
      <w:r w:rsidR="00A37429">
        <w:rPr>
          <w:sz w:val="15"/>
          <w:szCs w:val="15"/>
        </w:rPr>
        <w:t xml:space="preserve">/share) </w:t>
      </w:r>
      <w:r w:rsidR="00041FC4">
        <w:rPr>
          <w:sz w:val="15"/>
          <w:szCs w:val="15"/>
        </w:rPr>
        <w:t xml:space="preserve">as a result </w:t>
      </w:r>
      <w:r w:rsidR="009A7959">
        <w:rPr>
          <w:sz w:val="15"/>
          <w:szCs w:val="15"/>
        </w:rPr>
        <w:t>of the additional shares issued in the $2.5m placement completed in January.</w:t>
      </w:r>
    </w:p>
    <w:p w14:paraId="2FE8A0BE" w14:textId="77777777" w:rsidR="0034314C" w:rsidRPr="00A60D26" w:rsidRDefault="0092613D" w:rsidP="00CB19CC">
      <w:pPr>
        <w:pStyle w:val="Heading2"/>
        <w:spacing w:before="0" w:after="0"/>
        <w:rPr>
          <w:rFonts w:ascii="Calibri" w:hAnsi="Calibri" w:cs="Calibri"/>
          <w:color w:val="auto"/>
        </w:rPr>
      </w:pPr>
      <w:bookmarkStart w:id="15" w:name="_Toc381272033"/>
      <w:bookmarkStart w:id="16" w:name="_Toc447120769"/>
      <w:bookmarkStart w:id="17" w:name="_Toc447120806"/>
      <w:bookmarkStart w:id="18" w:name="_Toc447123341"/>
      <w:bookmarkStart w:id="19" w:name="_Toc447198609"/>
      <w:bookmarkStart w:id="20" w:name="_Toc447199573"/>
      <w:bookmarkStart w:id="21" w:name="_Toc482821353"/>
      <w:bookmarkStart w:id="22" w:name="_Toc484460168"/>
      <w:bookmarkStart w:id="23" w:name="_Toc512180761"/>
      <w:bookmarkStart w:id="24" w:name="_Toc481167095"/>
      <w:bookmarkEnd w:id="8"/>
      <w:bookmarkEnd w:id="9"/>
      <w:bookmarkEnd w:id="10"/>
      <w:bookmarkEnd w:id="11"/>
      <w:bookmarkEnd w:id="12"/>
      <w:bookmarkEnd w:id="13"/>
      <w:bookmarkEnd w:id="14"/>
      <w:r>
        <w:rPr>
          <w:rFonts w:ascii="Calibri" w:hAnsi="Calibri" w:cs="Calibri"/>
          <w:color w:val="auto"/>
        </w:rPr>
        <w:t>Business model</w:t>
      </w:r>
    </w:p>
    <w:p w14:paraId="09675123" w14:textId="1B397E20" w:rsidR="005271B2" w:rsidRDefault="002906D2" w:rsidP="004A3481">
      <w:pPr>
        <w:pStyle w:val="Heading2"/>
        <w:spacing w:before="0" w:after="0"/>
        <w:rPr>
          <w:rFonts w:ascii="Calibri" w:hAnsi="Calibri" w:cs="Calibri"/>
          <w:b w:val="0"/>
          <w:color w:val="000000" w:themeColor="text1"/>
          <w:sz w:val="18"/>
        </w:rPr>
      </w:pPr>
      <w:r w:rsidRPr="002906D2">
        <w:rPr>
          <w:rFonts w:ascii="Calibri" w:hAnsi="Calibri" w:cs="Calibri"/>
          <w:b w:val="0"/>
          <w:color w:val="000000" w:themeColor="text1"/>
          <w:sz w:val="18"/>
        </w:rPr>
        <w:t>Rent.com.au generates revenue from advertising and from rental products, with revenue</w:t>
      </w:r>
      <w:r w:rsidR="00B06276">
        <w:rPr>
          <w:rFonts w:ascii="Calibri" w:hAnsi="Calibri" w:cs="Calibri"/>
          <w:b w:val="0"/>
          <w:color w:val="000000" w:themeColor="text1"/>
          <w:sz w:val="18"/>
        </w:rPr>
        <w:t>s</w:t>
      </w:r>
      <w:r w:rsidRPr="002906D2">
        <w:rPr>
          <w:rFonts w:ascii="Calibri" w:hAnsi="Calibri" w:cs="Calibri"/>
          <w:b w:val="0"/>
          <w:color w:val="000000" w:themeColor="text1"/>
          <w:sz w:val="18"/>
        </w:rPr>
        <w:t xml:space="preserve"> for the latter derived from RentCheck, which verifies a renter’s identity and checks their record against the National Tenancy Database</w:t>
      </w:r>
      <w:r w:rsidR="0088461E">
        <w:rPr>
          <w:rFonts w:ascii="Calibri" w:hAnsi="Calibri" w:cs="Calibri"/>
          <w:b w:val="0"/>
          <w:color w:val="000000" w:themeColor="text1"/>
          <w:sz w:val="18"/>
        </w:rPr>
        <w:t>;</w:t>
      </w:r>
      <w:r w:rsidRPr="002906D2">
        <w:rPr>
          <w:rFonts w:ascii="Calibri" w:hAnsi="Calibri" w:cs="Calibri"/>
          <w:b w:val="0"/>
          <w:color w:val="000000" w:themeColor="text1"/>
          <w:sz w:val="18"/>
        </w:rPr>
        <w:t xml:space="preserve"> from RentConnect</w:t>
      </w:r>
      <w:r w:rsidR="0088461E">
        <w:rPr>
          <w:rFonts w:ascii="Calibri" w:hAnsi="Calibri" w:cs="Calibri"/>
          <w:b w:val="0"/>
          <w:color w:val="000000" w:themeColor="text1"/>
          <w:sz w:val="18"/>
        </w:rPr>
        <w:t>,</w:t>
      </w:r>
      <w:r w:rsidRPr="002906D2">
        <w:rPr>
          <w:rFonts w:ascii="Calibri" w:hAnsi="Calibri" w:cs="Calibri"/>
          <w:b w:val="0"/>
          <w:color w:val="000000" w:themeColor="text1"/>
          <w:sz w:val="18"/>
        </w:rPr>
        <w:t xml:space="preserve"> which delivers an integrated utility connection and $100 gift card to renters in conjunction with AGL</w:t>
      </w:r>
      <w:r w:rsidR="0088461E">
        <w:rPr>
          <w:rFonts w:ascii="Calibri" w:hAnsi="Calibri" w:cs="Calibri"/>
          <w:b w:val="0"/>
          <w:color w:val="000000" w:themeColor="text1"/>
          <w:sz w:val="18"/>
        </w:rPr>
        <w:t>;</w:t>
      </w:r>
      <w:r w:rsidRPr="002906D2">
        <w:rPr>
          <w:rFonts w:ascii="Calibri" w:hAnsi="Calibri" w:cs="Calibri"/>
          <w:b w:val="0"/>
          <w:color w:val="000000" w:themeColor="text1"/>
          <w:sz w:val="18"/>
        </w:rPr>
        <w:t xml:space="preserve"> and from RentBond, RNT’s “move now pay later” product</w:t>
      </w:r>
      <w:r w:rsidR="0088461E">
        <w:rPr>
          <w:rFonts w:ascii="Calibri" w:hAnsi="Calibri" w:cs="Calibri"/>
          <w:b w:val="0"/>
          <w:color w:val="000000" w:themeColor="text1"/>
          <w:sz w:val="18"/>
        </w:rPr>
        <w:t>,</w:t>
      </w:r>
      <w:r w:rsidRPr="002906D2">
        <w:rPr>
          <w:rFonts w:ascii="Calibri" w:hAnsi="Calibri" w:cs="Calibri"/>
          <w:b w:val="0"/>
          <w:color w:val="000000" w:themeColor="text1"/>
          <w:sz w:val="18"/>
        </w:rPr>
        <w:t xml:space="preserve"> which helps renters bridge the gap from one rental property to another by financing their bond online. The company’s </w:t>
      </w:r>
      <w:r w:rsidR="006F64BF">
        <w:rPr>
          <w:rFonts w:ascii="Calibri" w:hAnsi="Calibri" w:cs="Calibri"/>
          <w:b w:val="0"/>
          <w:color w:val="000000" w:themeColor="text1"/>
          <w:sz w:val="18"/>
        </w:rPr>
        <w:t>recently launched</w:t>
      </w:r>
      <w:r w:rsidRPr="002906D2">
        <w:rPr>
          <w:rFonts w:ascii="Calibri" w:hAnsi="Calibri" w:cs="Calibri"/>
          <w:b w:val="0"/>
          <w:color w:val="000000" w:themeColor="text1"/>
          <w:sz w:val="18"/>
        </w:rPr>
        <w:t xml:space="preserve"> RentPay app platform </w:t>
      </w:r>
      <w:r w:rsidR="006F64BF">
        <w:rPr>
          <w:rFonts w:ascii="Calibri" w:hAnsi="Calibri" w:cs="Calibri"/>
          <w:b w:val="0"/>
          <w:color w:val="000000" w:themeColor="text1"/>
          <w:sz w:val="18"/>
        </w:rPr>
        <w:t>allows</w:t>
      </w:r>
      <w:r w:rsidRPr="002906D2">
        <w:rPr>
          <w:rFonts w:ascii="Calibri" w:hAnsi="Calibri" w:cs="Calibri"/>
          <w:b w:val="0"/>
          <w:color w:val="000000" w:themeColor="text1"/>
          <w:sz w:val="18"/>
        </w:rPr>
        <w:t xml:space="preserve"> renters total financial flexibility in terms of how they make their rent payments while giving agents and landlords surety of payments on time. It also aligns Rent.com.au to the tenancy period, giving it an opportunity to engage with its audience for longer and extend the relationship into other revenue lines including insurance, telecommunications, loan and finance products.</w:t>
      </w:r>
    </w:p>
    <w:p w14:paraId="796F69C3" w14:textId="3073EAE3" w:rsidR="004A3481" w:rsidRPr="00010E57" w:rsidRDefault="00047995" w:rsidP="00CB19CC">
      <w:pPr>
        <w:pStyle w:val="Heading2"/>
        <w:spacing w:before="0" w:after="0"/>
        <w:rPr>
          <w:rFonts w:ascii="Calibri" w:hAnsi="Calibri" w:cs="Calibri"/>
          <w:b w:val="0"/>
          <w:color w:val="auto"/>
        </w:rPr>
      </w:pPr>
      <w:r>
        <w:rPr>
          <w:rFonts w:ascii="Calibri" w:hAnsi="Calibri" w:cs="Calibri"/>
          <w:color w:val="auto"/>
        </w:rPr>
        <w:t>RentPay gaining traction</w:t>
      </w:r>
    </w:p>
    <w:p w14:paraId="25680E77" w14:textId="5D084CC5" w:rsidR="00850257" w:rsidRDefault="00F32CD6" w:rsidP="007D66C6">
      <w:pPr>
        <w:spacing w:before="0" w:line="240" w:lineRule="auto"/>
        <w:jc w:val="both"/>
        <w:rPr>
          <w:rFonts w:ascii="Calibri" w:hAnsi="Calibri" w:cs="Calibri"/>
        </w:rPr>
      </w:pPr>
      <w:r>
        <w:rPr>
          <w:rFonts w:ascii="Calibri" w:hAnsi="Calibri" w:cs="Calibri"/>
        </w:rPr>
        <w:t xml:space="preserve">Rent.com.au </w:t>
      </w:r>
      <w:r w:rsidR="006F6CB4">
        <w:rPr>
          <w:rFonts w:ascii="Calibri" w:hAnsi="Calibri" w:cs="Calibri"/>
        </w:rPr>
        <w:t xml:space="preserve">delivered </w:t>
      </w:r>
      <w:r w:rsidR="00F10BFE">
        <w:rPr>
          <w:rFonts w:ascii="Calibri" w:hAnsi="Calibri" w:cs="Calibri"/>
        </w:rPr>
        <w:t>Q</w:t>
      </w:r>
      <w:r w:rsidR="00072949">
        <w:rPr>
          <w:rFonts w:ascii="Calibri" w:hAnsi="Calibri" w:cs="Calibri"/>
        </w:rPr>
        <w:t>2</w:t>
      </w:r>
      <w:r w:rsidR="00F10BFE">
        <w:rPr>
          <w:rFonts w:ascii="Calibri" w:hAnsi="Calibri" w:cs="Calibri"/>
        </w:rPr>
        <w:t xml:space="preserve"> </w:t>
      </w:r>
      <w:r w:rsidR="006F6CB4">
        <w:rPr>
          <w:rFonts w:ascii="Calibri" w:hAnsi="Calibri" w:cs="Calibri"/>
        </w:rPr>
        <w:t xml:space="preserve">revenues </w:t>
      </w:r>
      <w:r w:rsidR="00F10BFE">
        <w:rPr>
          <w:rFonts w:ascii="Calibri" w:hAnsi="Calibri" w:cs="Calibri"/>
        </w:rPr>
        <w:t xml:space="preserve">of </w:t>
      </w:r>
      <w:r w:rsidR="00501A14">
        <w:rPr>
          <w:rFonts w:ascii="Calibri" w:hAnsi="Calibri" w:cs="Calibri"/>
        </w:rPr>
        <w:t>$0.</w:t>
      </w:r>
      <w:r w:rsidR="00914F5F">
        <w:rPr>
          <w:rFonts w:ascii="Calibri" w:hAnsi="Calibri" w:cs="Calibri"/>
        </w:rPr>
        <w:t>795</w:t>
      </w:r>
      <w:r w:rsidR="00B937EC">
        <w:rPr>
          <w:rFonts w:ascii="Calibri" w:hAnsi="Calibri" w:cs="Calibri"/>
        </w:rPr>
        <w:t>m, a</w:t>
      </w:r>
      <w:r w:rsidR="00914F5F">
        <w:rPr>
          <w:rFonts w:ascii="Calibri" w:hAnsi="Calibri" w:cs="Calibri"/>
        </w:rPr>
        <w:t>n 8.4</w:t>
      </w:r>
      <w:r w:rsidR="00B937EC">
        <w:rPr>
          <w:rFonts w:ascii="Calibri" w:hAnsi="Calibri" w:cs="Calibri"/>
        </w:rPr>
        <w:t>% improvement on Q</w:t>
      </w:r>
      <w:r w:rsidR="00914F5F">
        <w:rPr>
          <w:rFonts w:ascii="Calibri" w:hAnsi="Calibri" w:cs="Calibri"/>
        </w:rPr>
        <w:t xml:space="preserve">2 </w:t>
      </w:r>
      <w:r w:rsidR="00B937EC">
        <w:rPr>
          <w:rFonts w:ascii="Calibri" w:hAnsi="Calibri" w:cs="Calibri"/>
        </w:rPr>
        <w:t>FY21</w:t>
      </w:r>
      <w:r w:rsidR="00593089">
        <w:rPr>
          <w:rFonts w:ascii="Calibri" w:hAnsi="Calibri" w:cs="Calibri"/>
        </w:rPr>
        <w:t xml:space="preserve"> and a little ahead of the $0.81m revenue generated in Q4</w:t>
      </w:r>
      <w:r w:rsidR="0088461E">
        <w:rPr>
          <w:rFonts w:ascii="Calibri" w:hAnsi="Calibri" w:cs="Calibri"/>
        </w:rPr>
        <w:t xml:space="preserve"> </w:t>
      </w:r>
      <w:r w:rsidR="00593089">
        <w:rPr>
          <w:rFonts w:ascii="Calibri" w:hAnsi="Calibri" w:cs="Calibri"/>
        </w:rPr>
        <w:t xml:space="preserve">FY21. </w:t>
      </w:r>
      <w:r w:rsidR="00C24FC0">
        <w:rPr>
          <w:rFonts w:ascii="Calibri" w:hAnsi="Calibri" w:cs="Calibri"/>
        </w:rPr>
        <w:t>EBITDA from the core Rent.com.au search business was $0.0</w:t>
      </w:r>
      <w:r w:rsidR="00F06A5F">
        <w:rPr>
          <w:rFonts w:ascii="Calibri" w:hAnsi="Calibri" w:cs="Calibri"/>
        </w:rPr>
        <w:t>62</w:t>
      </w:r>
      <w:r w:rsidR="00C24FC0">
        <w:rPr>
          <w:rFonts w:ascii="Calibri" w:hAnsi="Calibri" w:cs="Calibri"/>
        </w:rPr>
        <w:t xml:space="preserve">m, its </w:t>
      </w:r>
      <w:r w:rsidR="00F06A5F">
        <w:rPr>
          <w:rFonts w:ascii="Calibri" w:hAnsi="Calibri" w:cs="Calibri"/>
        </w:rPr>
        <w:t>sixt</w:t>
      </w:r>
      <w:r w:rsidR="00C24FC0">
        <w:rPr>
          <w:rFonts w:ascii="Calibri" w:hAnsi="Calibri" w:cs="Calibri"/>
        </w:rPr>
        <w:t xml:space="preserve">h consecutive positive </w:t>
      </w:r>
      <w:r w:rsidR="00D94CAC">
        <w:rPr>
          <w:rFonts w:ascii="Calibri" w:hAnsi="Calibri" w:cs="Calibri"/>
        </w:rPr>
        <w:t>quarter</w:t>
      </w:r>
      <w:r w:rsidR="00C24FC0">
        <w:rPr>
          <w:rFonts w:ascii="Calibri" w:hAnsi="Calibri" w:cs="Calibri"/>
        </w:rPr>
        <w:t xml:space="preserve">. </w:t>
      </w:r>
      <w:r w:rsidR="00012128">
        <w:rPr>
          <w:rFonts w:ascii="Calibri" w:hAnsi="Calibri" w:cs="Calibri"/>
        </w:rPr>
        <w:t>RNT</w:t>
      </w:r>
      <w:r w:rsidR="00A322C7">
        <w:rPr>
          <w:rFonts w:ascii="Calibri" w:hAnsi="Calibri" w:cs="Calibri"/>
        </w:rPr>
        <w:t xml:space="preserve"> </w:t>
      </w:r>
      <w:r w:rsidR="00F52FAB">
        <w:rPr>
          <w:rFonts w:ascii="Calibri" w:hAnsi="Calibri" w:cs="Calibri"/>
        </w:rPr>
        <w:t>noted that advertising revenue had continued its strong growth with the second</w:t>
      </w:r>
      <w:r w:rsidR="0088461E">
        <w:rPr>
          <w:rFonts w:ascii="Calibri" w:hAnsi="Calibri" w:cs="Calibri"/>
        </w:rPr>
        <w:t>-</w:t>
      </w:r>
      <w:r w:rsidR="00F52FAB">
        <w:rPr>
          <w:rFonts w:ascii="Calibri" w:hAnsi="Calibri" w:cs="Calibri"/>
        </w:rPr>
        <w:t>highest</w:t>
      </w:r>
      <w:r w:rsidR="0088461E">
        <w:rPr>
          <w:rFonts w:ascii="Calibri" w:hAnsi="Calibri" w:cs="Calibri"/>
        </w:rPr>
        <w:t>-</w:t>
      </w:r>
      <w:r w:rsidR="00F52FAB">
        <w:rPr>
          <w:rFonts w:ascii="Calibri" w:hAnsi="Calibri" w:cs="Calibri"/>
        </w:rPr>
        <w:t xml:space="preserve">ever ad sales quarter driving the overall group result, although </w:t>
      </w:r>
      <w:r w:rsidR="008A79F3">
        <w:rPr>
          <w:rFonts w:ascii="Calibri" w:hAnsi="Calibri" w:cs="Calibri"/>
        </w:rPr>
        <w:t>some softening in the market for new home builds and delays in land titl</w:t>
      </w:r>
      <w:r w:rsidR="00943237">
        <w:rPr>
          <w:rFonts w:ascii="Calibri" w:hAnsi="Calibri" w:cs="Calibri"/>
        </w:rPr>
        <w:t xml:space="preserve">es and releases had emerged. The key takeaway from this result was the </w:t>
      </w:r>
      <w:r w:rsidR="00B16B76">
        <w:rPr>
          <w:rFonts w:ascii="Calibri" w:hAnsi="Calibri" w:cs="Calibri"/>
        </w:rPr>
        <w:t xml:space="preserve">traction that RentPay is beginning to demonstrate. The EBITDA loss from RentPay </w:t>
      </w:r>
      <w:r w:rsidR="00941339">
        <w:rPr>
          <w:rFonts w:ascii="Calibri" w:hAnsi="Calibri" w:cs="Calibri"/>
        </w:rPr>
        <w:t xml:space="preserve">slowed to $0.476m in Q2 from the EBITDA loss of $0.481m reported in Q1 FY22, while the </w:t>
      </w:r>
      <w:r w:rsidR="00B5523D">
        <w:rPr>
          <w:rFonts w:ascii="Calibri" w:hAnsi="Calibri" w:cs="Calibri"/>
        </w:rPr>
        <w:t xml:space="preserve">platform demonstrated significant growth with a 52% increase in active customers q-o-q to 2,050, and </w:t>
      </w:r>
      <w:r w:rsidR="00D25221">
        <w:rPr>
          <w:rFonts w:ascii="Calibri" w:hAnsi="Calibri" w:cs="Calibri"/>
        </w:rPr>
        <w:t xml:space="preserve">more than $10.5m in rent now paid into RentPay, $6.7m of this in Q2 FY22. The platform now as </w:t>
      </w:r>
      <w:r w:rsidR="00290C9D">
        <w:rPr>
          <w:rFonts w:ascii="Calibri" w:hAnsi="Calibri" w:cs="Calibri"/>
        </w:rPr>
        <w:t>7,500 registered customers, up 36% on Q1 FY22.</w:t>
      </w:r>
    </w:p>
    <w:bookmarkEnd w:id="15"/>
    <w:bookmarkEnd w:id="16"/>
    <w:bookmarkEnd w:id="17"/>
    <w:bookmarkEnd w:id="18"/>
    <w:bookmarkEnd w:id="19"/>
    <w:bookmarkEnd w:id="20"/>
    <w:bookmarkEnd w:id="21"/>
    <w:bookmarkEnd w:id="22"/>
    <w:bookmarkEnd w:id="23"/>
    <w:bookmarkEnd w:id="24"/>
    <w:p w14:paraId="5439DB74" w14:textId="28259DCF" w:rsidR="00C36AB4" w:rsidRPr="00010E57" w:rsidRDefault="004E0CE7" w:rsidP="00CB19CC">
      <w:pPr>
        <w:pStyle w:val="Heading2"/>
        <w:spacing w:before="0" w:after="0"/>
        <w:rPr>
          <w:rFonts w:ascii="Calibri" w:hAnsi="Calibri" w:cs="Calibri"/>
          <w:b w:val="0"/>
          <w:color w:val="auto"/>
        </w:rPr>
      </w:pPr>
      <w:r>
        <w:rPr>
          <w:rFonts w:ascii="Calibri" w:hAnsi="Calibri" w:cs="Calibri"/>
          <w:color w:val="auto"/>
        </w:rPr>
        <w:t>Base</w:t>
      </w:r>
      <w:r w:rsidR="0088461E">
        <w:rPr>
          <w:rFonts w:ascii="Calibri" w:hAnsi="Calibri" w:cs="Calibri"/>
          <w:color w:val="auto"/>
        </w:rPr>
        <w:t>-</w:t>
      </w:r>
      <w:r>
        <w:rPr>
          <w:rFonts w:ascii="Calibri" w:hAnsi="Calibri" w:cs="Calibri"/>
          <w:color w:val="auto"/>
        </w:rPr>
        <w:t xml:space="preserve">case </w:t>
      </w:r>
      <w:r w:rsidR="00C34AE2">
        <w:rPr>
          <w:rFonts w:ascii="Calibri" w:hAnsi="Calibri" w:cs="Calibri"/>
          <w:color w:val="auto"/>
        </w:rPr>
        <w:t xml:space="preserve">DCF valuation </w:t>
      </w:r>
      <w:r w:rsidR="00CC7C99">
        <w:rPr>
          <w:rFonts w:ascii="Calibri" w:hAnsi="Calibri" w:cs="Calibri"/>
          <w:color w:val="auto"/>
        </w:rPr>
        <w:t>of $</w:t>
      </w:r>
      <w:r w:rsidR="007D2A40">
        <w:rPr>
          <w:rFonts w:ascii="Calibri" w:hAnsi="Calibri" w:cs="Calibri"/>
          <w:color w:val="auto"/>
        </w:rPr>
        <w:t>0.</w:t>
      </w:r>
      <w:r w:rsidR="00290C9D">
        <w:rPr>
          <w:rFonts w:ascii="Calibri" w:hAnsi="Calibri" w:cs="Calibri"/>
          <w:color w:val="auto"/>
        </w:rPr>
        <w:t>29</w:t>
      </w:r>
      <w:r w:rsidR="00CC7C99">
        <w:rPr>
          <w:rFonts w:ascii="Calibri" w:hAnsi="Calibri" w:cs="Calibri"/>
          <w:color w:val="auto"/>
        </w:rPr>
        <w:t>/share</w:t>
      </w:r>
      <w:r w:rsidR="00DA2A8F">
        <w:rPr>
          <w:rFonts w:ascii="Calibri" w:hAnsi="Calibri" w:cs="Calibri"/>
          <w:color w:val="auto"/>
        </w:rPr>
        <w:t xml:space="preserve"> (previously $0.3</w:t>
      </w:r>
      <w:r w:rsidR="00290C9D">
        <w:rPr>
          <w:rFonts w:ascii="Calibri" w:hAnsi="Calibri" w:cs="Calibri"/>
          <w:color w:val="auto"/>
        </w:rPr>
        <w:t>1</w:t>
      </w:r>
      <w:r w:rsidR="00DA2A8F">
        <w:rPr>
          <w:rFonts w:ascii="Calibri" w:hAnsi="Calibri" w:cs="Calibri"/>
          <w:color w:val="auto"/>
        </w:rPr>
        <w:t>)</w:t>
      </w:r>
    </w:p>
    <w:p w14:paraId="4AA4C3B6" w14:textId="72FDE239" w:rsidR="00220AAF" w:rsidRPr="00A97296" w:rsidRDefault="00D86ED2" w:rsidP="007D66C6">
      <w:pPr>
        <w:spacing w:before="0" w:line="240" w:lineRule="auto"/>
        <w:jc w:val="both"/>
        <w:divId w:val="1881235489"/>
        <w:rPr>
          <w:rFonts w:ascii="Calibri" w:hAnsi="Calibri" w:cs="Calibri"/>
        </w:rPr>
      </w:pPr>
      <w:r w:rsidRPr="00D86ED2">
        <w:rPr>
          <w:rFonts w:ascii="Calibri" w:hAnsi="Calibri" w:cs="Calibri"/>
        </w:rPr>
        <w:t>Our base</w:t>
      </w:r>
      <w:r w:rsidR="0088461E">
        <w:rPr>
          <w:rFonts w:ascii="Calibri" w:hAnsi="Calibri" w:cs="Calibri"/>
        </w:rPr>
        <w:t>-</w:t>
      </w:r>
      <w:r w:rsidRPr="00D86ED2">
        <w:rPr>
          <w:rFonts w:ascii="Calibri" w:hAnsi="Calibri" w:cs="Calibri"/>
        </w:rPr>
        <w:t>case DCF valuation for Rent.com.au is $0.</w:t>
      </w:r>
      <w:r w:rsidR="00FF46AB">
        <w:rPr>
          <w:rFonts w:ascii="Calibri" w:hAnsi="Calibri" w:cs="Calibri"/>
        </w:rPr>
        <w:t>29</w:t>
      </w:r>
      <w:r w:rsidRPr="00D86ED2">
        <w:rPr>
          <w:rFonts w:ascii="Calibri" w:hAnsi="Calibri" w:cs="Calibri"/>
        </w:rPr>
        <w:t>/share</w:t>
      </w:r>
      <w:r w:rsidR="00DA2A8F">
        <w:rPr>
          <w:rFonts w:ascii="Calibri" w:hAnsi="Calibri" w:cs="Calibri"/>
        </w:rPr>
        <w:t xml:space="preserve"> (previously $0.3</w:t>
      </w:r>
      <w:r w:rsidR="00FF46AB">
        <w:rPr>
          <w:rFonts w:ascii="Calibri" w:hAnsi="Calibri" w:cs="Calibri"/>
        </w:rPr>
        <w:t>1</w:t>
      </w:r>
      <w:r w:rsidR="00DA2A8F">
        <w:rPr>
          <w:rFonts w:ascii="Calibri" w:hAnsi="Calibri" w:cs="Calibri"/>
        </w:rPr>
        <w:t xml:space="preserve">/share) </w:t>
      </w:r>
      <w:r w:rsidR="00FF46AB">
        <w:rPr>
          <w:rFonts w:ascii="Calibri" w:hAnsi="Calibri" w:cs="Calibri"/>
        </w:rPr>
        <w:t>as a result of incorporating the additional shares issued in the January share placement.</w:t>
      </w:r>
      <w:r w:rsidR="00DA2A8F">
        <w:rPr>
          <w:rFonts w:ascii="Calibri" w:hAnsi="Calibri" w:cs="Calibri"/>
        </w:rPr>
        <w:t xml:space="preserve"> </w:t>
      </w:r>
      <w:r w:rsidRPr="00D86ED2">
        <w:rPr>
          <w:rFonts w:ascii="Calibri" w:hAnsi="Calibri" w:cs="Calibri"/>
        </w:rPr>
        <w:t xml:space="preserve">Our valuation is predicated on our expectation that RentPay will secure 5% of renters on its platform by FY23 and 20% by FY30. </w:t>
      </w:r>
      <w:r w:rsidR="00A37429">
        <w:rPr>
          <w:rFonts w:ascii="Calibri" w:hAnsi="Calibri" w:cs="Calibri"/>
        </w:rPr>
        <w:t>E</w:t>
      </w:r>
      <w:r w:rsidR="00D75499">
        <w:rPr>
          <w:rFonts w:ascii="Calibri" w:hAnsi="Calibri" w:cs="Calibri"/>
        </w:rPr>
        <w:t>vidence of faster</w:t>
      </w:r>
      <w:r w:rsidR="0088461E">
        <w:rPr>
          <w:rFonts w:ascii="Calibri" w:hAnsi="Calibri" w:cs="Calibri"/>
        </w:rPr>
        <w:t>-</w:t>
      </w:r>
      <w:r w:rsidR="00D75499">
        <w:rPr>
          <w:rFonts w:ascii="Calibri" w:hAnsi="Calibri" w:cs="Calibri"/>
        </w:rPr>
        <w:t>than</w:t>
      </w:r>
      <w:r w:rsidR="0088461E">
        <w:rPr>
          <w:rFonts w:ascii="Calibri" w:hAnsi="Calibri" w:cs="Calibri"/>
        </w:rPr>
        <w:t>-</w:t>
      </w:r>
      <w:r w:rsidR="00D75499">
        <w:rPr>
          <w:rFonts w:ascii="Calibri" w:hAnsi="Calibri" w:cs="Calibri"/>
        </w:rPr>
        <w:t>forecast take</w:t>
      </w:r>
      <w:r w:rsidR="0088461E">
        <w:rPr>
          <w:rFonts w:ascii="Calibri" w:hAnsi="Calibri" w:cs="Calibri"/>
        </w:rPr>
        <w:t>-</w:t>
      </w:r>
      <w:r w:rsidR="00D75499">
        <w:rPr>
          <w:rFonts w:ascii="Calibri" w:hAnsi="Calibri" w:cs="Calibri"/>
        </w:rPr>
        <w:t xml:space="preserve">up of RentPay together with the expansion of RentPay into other transactional products will likely result in our forecasts being </w:t>
      </w:r>
      <w:r w:rsidR="008E1197">
        <w:rPr>
          <w:rFonts w:ascii="Calibri" w:hAnsi="Calibri" w:cs="Calibri"/>
        </w:rPr>
        <w:t>revisited.</w:t>
      </w:r>
      <w:sdt>
        <w:sdtPr>
          <w:alias w:val="Locked Section Break"/>
          <w:tag w:val="Locked Section Break"/>
          <w:id w:val="-1160535504"/>
          <w:lock w:val="sdtContentLocked"/>
          <w:placeholder>
            <w:docPart w:val="7A8B9B85A383426E95AFA00D0F70D41F"/>
          </w:placeholder>
          <w:showingPlcHdr/>
        </w:sdtPr>
        <w:sdtEndPr/>
        <w:sdtContent>
          <w:r w:rsidR="00B31EA3">
            <w:t xml:space="preserve"> </w:t>
          </w:r>
        </w:sdtContent>
      </w:sdt>
    </w:p>
    <w:tbl>
      <w:tblPr>
        <w:tblStyle w:val="TableGrid"/>
        <w:tblpPr w:leftFromText="181" w:rightFromText="181" w:tblpYSpec="bottom"/>
        <w:tblW w:w="6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63"/>
      </w:tblGrid>
      <w:tr w:rsidR="00220AAF" w14:paraId="1BBB96F5" w14:textId="77777777" w:rsidTr="004D470E">
        <w:tc>
          <w:tcPr>
            <w:tcW w:w="6663" w:type="dxa"/>
            <w:hideMark/>
          </w:tcPr>
          <w:p w14:paraId="2DF4FD67" w14:textId="210C897A" w:rsidR="00220AAF" w:rsidRDefault="00617E69" w:rsidP="0064781F">
            <w:pPr>
              <w:pStyle w:val="Consensusestimates"/>
              <w:framePr w:hSpace="0" w:wrap="auto" w:yAlign="inline"/>
              <w:spacing w:before="0"/>
            </w:pPr>
            <w:r>
              <w:t xml:space="preserve">Earnings </w:t>
            </w:r>
            <w:r w:rsidR="0088461E">
              <w:t xml:space="preserve">history </w:t>
            </w:r>
            <w:r w:rsidR="00D62CCE">
              <w:t xml:space="preserve">and </w:t>
            </w:r>
            <w:r w:rsidR="00352DB2">
              <w:t xml:space="preserve">RaaS’ </w:t>
            </w:r>
            <w:r w:rsidR="0088461E">
              <w:t>estimates (In A$ unless otherwise stated)</w:t>
            </w:r>
          </w:p>
          <w:tbl>
            <w:tblPr>
              <w:tblStyle w:val="TableStd"/>
              <w:tblW w:w="6663" w:type="dxa"/>
              <w:jc w:val="right"/>
              <w:tblInd w:w="0" w:type="dxa"/>
              <w:tblLayout w:type="fixed"/>
              <w:tblLook w:val="04A0" w:firstRow="1" w:lastRow="0" w:firstColumn="1" w:lastColumn="0" w:noHBand="0" w:noVBand="1"/>
            </w:tblPr>
            <w:tblGrid>
              <w:gridCol w:w="654"/>
              <w:gridCol w:w="1189"/>
              <w:gridCol w:w="1135"/>
              <w:gridCol w:w="991"/>
              <w:gridCol w:w="993"/>
              <w:gridCol w:w="700"/>
              <w:gridCol w:w="1001"/>
            </w:tblGrid>
            <w:tr w:rsidR="004D470E" w14:paraId="3ADAFF1F" w14:textId="7298681D" w:rsidTr="00AB690C">
              <w:trPr>
                <w:cnfStyle w:val="100000000000" w:firstRow="1" w:lastRow="0" w:firstColumn="0" w:lastColumn="0" w:oddVBand="0" w:evenVBand="0" w:oddHBand="0" w:evenHBand="0" w:firstRowFirstColumn="0" w:firstRowLastColumn="0" w:lastRowFirstColumn="0" w:lastRowLastColumn="0"/>
                <w:cantSplit/>
                <w:trHeight w:hRule="exact" w:val="391"/>
                <w:jc w:val="right"/>
              </w:trPr>
              <w:tc>
                <w:tcPr>
                  <w:tcW w:w="491" w:type="pct"/>
                  <w:tcBorders>
                    <w:left w:val="nil"/>
                    <w:bottom w:val="single" w:sz="4" w:space="0" w:color="FF0000"/>
                  </w:tcBorders>
                  <w:hideMark/>
                </w:tcPr>
                <w:p w14:paraId="2AAA1B8E" w14:textId="77777777" w:rsidR="004D470E" w:rsidRDefault="004D470E" w:rsidP="00EA593A">
                  <w:pPr>
                    <w:pStyle w:val="TableHeadingLeft"/>
                    <w:framePr w:hSpace="181" w:wrap="around" w:hAnchor="text" w:yAlign="bottom"/>
                  </w:pPr>
                  <w:r>
                    <w:t>Year end</w:t>
                  </w:r>
                </w:p>
              </w:tc>
              <w:tc>
                <w:tcPr>
                  <w:tcW w:w="892" w:type="pct"/>
                  <w:tcBorders>
                    <w:bottom w:val="single" w:sz="4" w:space="0" w:color="FF0000"/>
                  </w:tcBorders>
                  <w:hideMark/>
                </w:tcPr>
                <w:p w14:paraId="5AEFE6D5" w14:textId="5281BE3E" w:rsidR="004D470E" w:rsidRDefault="004D470E" w:rsidP="00EA593A">
                  <w:pPr>
                    <w:pStyle w:val="TableHeadingRight"/>
                    <w:framePr w:hSpace="181" w:wrap="around" w:hAnchor="text" w:yAlign="bottom"/>
                  </w:pPr>
                  <w:r>
                    <w:t xml:space="preserve">Sales Revenue </w:t>
                  </w:r>
                </w:p>
              </w:tc>
              <w:tc>
                <w:tcPr>
                  <w:tcW w:w="852" w:type="pct"/>
                  <w:tcBorders>
                    <w:bottom w:val="single" w:sz="4" w:space="0" w:color="FF0000"/>
                  </w:tcBorders>
                  <w:hideMark/>
                </w:tcPr>
                <w:p w14:paraId="407767D3" w14:textId="566C21E5" w:rsidR="004D470E" w:rsidRDefault="004D470E" w:rsidP="00EA593A">
                  <w:pPr>
                    <w:pStyle w:val="TableHeadingRight"/>
                    <w:framePr w:hSpace="181" w:wrap="around" w:hAnchor="text" w:yAlign="bottom"/>
                  </w:pPr>
                  <w:r>
                    <w:t xml:space="preserve">Gross Profit   </w:t>
                  </w:r>
                </w:p>
              </w:tc>
              <w:tc>
                <w:tcPr>
                  <w:tcW w:w="744" w:type="pct"/>
                  <w:tcBorders>
                    <w:bottom w:val="single" w:sz="4" w:space="0" w:color="FF0000"/>
                  </w:tcBorders>
                  <w:hideMark/>
                </w:tcPr>
                <w:p w14:paraId="3FD6D974" w14:textId="0D5D3213" w:rsidR="004D470E" w:rsidRDefault="004D470E" w:rsidP="00EA593A">
                  <w:pPr>
                    <w:pStyle w:val="TableHeadingRight"/>
                    <w:framePr w:hSpace="181" w:wrap="around" w:hAnchor="text" w:yAlign="bottom"/>
                  </w:pPr>
                  <w:r>
                    <w:t>EBITDA</w:t>
                  </w:r>
                </w:p>
              </w:tc>
              <w:tc>
                <w:tcPr>
                  <w:tcW w:w="745" w:type="pct"/>
                  <w:tcBorders>
                    <w:bottom w:val="single" w:sz="4" w:space="0" w:color="FF0000"/>
                  </w:tcBorders>
                  <w:hideMark/>
                </w:tcPr>
                <w:p w14:paraId="3060FBC7" w14:textId="4B56BB40" w:rsidR="004D470E" w:rsidRDefault="004D470E" w:rsidP="00EA593A">
                  <w:pPr>
                    <w:pStyle w:val="TableHeadingRight"/>
                    <w:framePr w:hSpace="181" w:wrap="around" w:hAnchor="text" w:yAlign="bottom"/>
                  </w:pPr>
                  <w:r>
                    <w:t xml:space="preserve">NPAT </w:t>
                  </w:r>
                </w:p>
              </w:tc>
              <w:tc>
                <w:tcPr>
                  <w:tcW w:w="525" w:type="pct"/>
                  <w:tcBorders>
                    <w:bottom w:val="single" w:sz="4" w:space="0" w:color="FF0000"/>
                    <w:right w:val="nil"/>
                  </w:tcBorders>
                </w:tcPr>
                <w:p w14:paraId="13A7C375" w14:textId="726828B8" w:rsidR="004D470E" w:rsidRDefault="004D470E" w:rsidP="00EA593A">
                  <w:pPr>
                    <w:pStyle w:val="TableHeadingRight"/>
                    <w:framePr w:hSpace="181" w:wrap="around" w:hAnchor="text" w:yAlign="bottom"/>
                  </w:pPr>
                  <w:r>
                    <w:t>EPS (c)</w:t>
                  </w:r>
                </w:p>
              </w:tc>
              <w:tc>
                <w:tcPr>
                  <w:tcW w:w="751" w:type="pct"/>
                  <w:tcBorders>
                    <w:bottom w:val="single" w:sz="4" w:space="0" w:color="FF0000"/>
                    <w:right w:val="nil"/>
                  </w:tcBorders>
                </w:tcPr>
                <w:p w14:paraId="260221E4" w14:textId="0F9CF0BB" w:rsidR="004D470E" w:rsidRDefault="004D470E" w:rsidP="00EA593A">
                  <w:pPr>
                    <w:pStyle w:val="TableHeadingRight"/>
                    <w:framePr w:hSpace="181" w:wrap="around" w:hAnchor="text" w:yAlign="bottom"/>
                  </w:pPr>
                  <w:r>
                    <w:t>EV/Sales (x)</w:t>
                  </w:r>
                  <w:r w:rsidDel="005C355F">
                    <w:t xml:space="preserve"> </w:t>
                  </w:r>
                </w:p>
              </w:tc>
            </w:tr>
            <w:tr w:rsidR="00FA653A" w14:paraId="7EF840A2" w14:textId="68C1FC7F" w:rsidTr="00AB690C">
              <w:trPr>
                <w:cantSplit/>
                <w:trHeight w:val="184"/>
                <w:jc w:val="right"/>
              </w:trPr>
              <w:tc>
                <w:tcPr>
                  <w:tcW w:w="491" w:type="pct"/>
                  <w:tcBorders>
                    <w:top w:val="single" w:sz="4" w:space="0" w:color="FF0000"/>
                    <w:left w:val="nil"/>
                    <w:bottom w:val="single" w:sz="4" w:space="0" w:color="C8C8C8" w:themeColor="accent6"/>
                    <w:right w:val="nil"/>
                  </w:tcBorders>
                  <w:tcMar>
                    <w:top w:w="34" w:type="dxa"/>
                    <w:left w:w="57" w:type="dxa"/>
                    <w:bottom w:w="34" w:type="dxa"/>
                    <w:right w:w="57" w:type="dxa"/>
                  </w:tcMar>
                  <w:hideMark/>
                </w:tcPr>
                <w:p w14:paraId="7E7A1330" w14:textId="455D74EB" w:rsidR="00FA653A" w:rsidRPr="00B32176" w:rsidRDefault="00FA653A" w:rsidP="00EA593A">
                  <w:pPr>
                    <w:pStyle w:val="TableTextLeft"/>
                    <w:framePr w:hSpace="181" w:wrap="around" w:hAnchor="text" w:yAlign="bottom"/>
                    <w:rPr>
                      <w:szCs w:val="16"/>
                    </w:rPr>
                  </w:pPr>
                  <w:r w:rsidRPr="00A3609F">
                    <w:t>06/</w:t>
                  </w:r>
                  <w:r>
                    <w:t>20</w:t>
                  </w:r>
                  <w:r w:rsidRPr="00A3609F">
                    <w:t>a</w:t>
                  </w:r>
                </w:p>
              </w:tc>
              <w:tc>
                <w:tcPr>
                  <w:tcW w:w="892" w:type="pct"/>
                  <w:tcBorders>
                    <w:top w:val="single" w:sz="4" w:space="0" w:color="FF0000"/>
                    <w:left w:val="nil"/>
                    <w:bottom w:val="single" w:sz="4" w:space="0" w:color="C8C8C8" w:themeColor="accent6"/>
                    <w:right w:val="nil"/>
                  </w:tcBorders>
                  <w:tcMar>
                    <w:top w:w="34" w:type="dxa"/>
                    <w:left w:w="57" w:type="dxa"/>
                    <w:bottom w:w="34" w:type="dxa"/>
                    <w:right w:w="57" w:type="dxa"/>
                  </w:tcMar>
                  <w:hideMark/>
                </w:tcPr>
                <w:p w14:paraId="2C3F0ADB" w14:textId="7B177FB8" w:rsidR="00FA653A" w:rsidRPr="009E3812" w:rsidRDefault="00FA653A" w:rsidP="00EA593A">
                  <w:pPr>
                    <w:pStyle w:val="TableTextLeft"/>
                    <w:framePr w:hSpace="181" w:wrap="around" w:hAnchor="text" w:yAlign="bottom"/>
                    <w:jc w:val="right"/>
                    <w:rPr>
                      <w:szCs w:val="16"/>
                    </w:rPr>
                  </w:pPr>
                  <w:r w:rsidRPr="001506D6">
                    <w:t>2.5</w:t>
                  </w:r>
                </w:p>
              </w:tc>
              <w:tc>
                <w:tcPr>
                  <w:tcW w:w="852" w:type="pct"/>
                  <w:tcBorders>
                    <w:top w:val="single" w:sz="4" w:space="0" w:color="FF0000"/>
                    <w:left w:val="nil"/>
                    <w:bottom w:val="single" w:sz="4" w:space="0" w:color="C8C8C8" w:themeColor="accent6"/>
                    <w:right w:val="nil"/>
                  </w:tcBorders>
                  <w:tcMar>
                    <w:top w:w="34" w:type="dxa"/>
                    <w:left w:w="57" w:type="dxa"/>
                    <w:bottom w:w="34" w:type="dxa"/>
                    <w:right w:w="57" w:type="dxa"/>
                  </w:tcMar>
                  <w:hideMark/>
                </w:tcPr>
                <w:p w14:paraId="09903520" w14:textId="3CAE894C" w:rsidR="00FA653A" w:rsidRPr="009E3812" w:rsidRDefault="00FA653A" w:rsidP="00EA593A">
                  <w:pPr>
                    <w:pStyle w:val="TableTextLeft"/>
                    <w:framePr w:hSpace="181" w:wrap="around" w:hAnchor="text" w:yAlign="bottom"/>
                    <w:jc w:val="right"/>
                    <w:rPr>
                      <w:szCs w:val="16"/>
                    </w:rPr>
                  </w:pPr>
                  <w:r w:rsidRPr="001506D6">
                    <w:t>1.5</w:t>
                  </w:r>
                </w:p>
              </w:tc>
              <w:tc>
                <w:tcPr>
                  <w:tcW w:w="744" w:type="pct"/>
                  <w:tcBorders>
                    <w:top w:val="single" w:sz="4" w:space="0" w:color="FF0000"/>
                    <w:left w:val="nil"/>
                    <w:bottom w:val="single" w:sz="4" w:space="0" w:color="C8C8C8" w:themeColor="accent6"/>
                    <w:right w:val="nil"/>
                  </w:tcBorders>
                  <w:tcMar>
                    <w:top w:w="34" w:type="dxa"/>
                    <w:left w:w="57" w:type="dxa"/>
                    <w:bottom w:w="34" w:type="dxa"/>
                    <w:right w:w="57" w:type="dxa"/>
                  </w:tcMar>
                  <w:hideMark/>
                </w:tcPr>
                <w:p w14:paraId="7C52BDA0" w14:textId="43E39F0B" w:rsidR="00FA653A" w:rsidRPr="009E3812" w:rsidRDefault="00FA653A" w:rsidP="00EA593A">
                  <w:pPr>
                    <w:pStyle w:val="TableTextLeft"/>
                    <w:framePr w:hSpace="181" w:wrap="around" w:hAnchor="text" w:yAlign="bottom"/>
                    <w:jc w:val="right"/>
                    <w:rPr>
                      <w:szCs w:val="16"/>
                    </w:rPr>
                  </w:pPr>
                  <w:r w:rsidRPr="001506D6">
                    <w:t>(1.1)</w:t>
                  </w:r>
                </w:p>
              </w:tc>
              <w:tc>
                <w:tcPr>
                  <w:tcW w:w="745" w:type="pct"/>
                  <w:tcBorders>
                    <w:top w:val="single" w:sz="4" w:space="0" w:color="FF0000"/>
                    <w:left w:val="nil"/>
                    <w:bottom w:val="single" w:sz="4" w:space="0" w:color="C8C8C8" w:themeColor="accent6"/>
                    <w:right w:val="nil"/>
                  </w:tcBorders>
                  <w:tcMar>
                    <w:top w:w="34" w:type="dxa"/>
                    <w:left w:w="57" w:type="dxa"/>
                    <w:bottom w:w="34" w:type="dxa"/>
                    <w:right w:w="57" w:type="dxa"/>
                  </w:tcMar>
                  <w:hideMark/>
                </w:tcPr>
                <w:p w14:paraId="0D419B63" w14:textId="116E7D07" w:rsidR="00FA653A" w:rsidRPr="009E3812" w:rsidRDefault="00FA653A" w:rsidP="00EA593A">
                  <w:pPr>
                    <w:pStyle w:val="TableTextLeft"/>
                    <w:framePr w:hSpace="181" w:wrap="around" w:hAnchor="text" w:yAlign="bottom"/>
                    <w:jc w:val="right"/>
                    <w:rPr>
                      <w:szCs w:val="16"/>
                    </w:rPr>
                  </w:pPr>
                  <w:r w:rsidRPr="001506D6">
                    <w:t>(1.7)</w:t>
                  </w:r>
                </w:p>
              </w:tc>
              <w:tc>
                <w:tcPr>
                  <w:tcW w:w="525" w:type="pct"/>
                  <w:tcBorders>
                    <w:top w:val="single" w:sz="4" w:space="0" w:color="FF0000"/>
                    <w:left w:val="nil"/>
                    <w:bottom w:val="single" w:sz="4" w:space="0" w:color="C8C8C8" w:themeColor="accent6"/>
                    <w:right w:val="nil"/>
                  </w:tcBorders>
                  <w:tcMar>
                    <w:top w:w="34" w:type="dxa"/>
                    <w:left w:w="57" w:type="dxa"/>
                    <w:bottom w:w="34" w:type="dxa"/>
                    <w:right w:w="57" w:type="dxa"/>
                  </w:tcMar>
                </w:tcPr>
                <w:p w14:paraId="28F2ECF9" w14:textId="0269AA64" w:rsidR="00FA653A" w:rsidRPr="009E3812" w:rsidRDefault="00FA653A" w:rsidP="00EA593A">
                  <w:pPr>
                    <w:pStyle w:val="TableTextLeft"/>
                    <w:framePr w:hSpace="181" w:wrap="around" w:hAnchor="text" w:yAlign="bottom"/>
                    <w:jc w:val="right"/>
                    <w:rPr>
                      <w:szCs w:val="16"/>
                    </w:rPr>
                  </w:pPr>
                  <w:r w:rsidRPr="001506D6">
                    <w:t>(0.6)</w:t>
                  </w:r>
                </w:p>
              </w:tc>
              <w:tc>
                <w:tcPr>
                  <w:tcW w:w="751" w:type="pct"/>
                  <w:tcBorders>
                    <w:top w:val="single" w:sz="4" w:space="0" w:color="FF0000"/>
                    <w:left w:val="nil"/>
                    <w:bottom w:val="single" w:sz="4" w:space="0" w:color="C8C8C8" w:themeColor="accent6"/>
                    <w:right w:val="nil"/>
                  </w:tcBorders>
                </w:tcPr>
                <w:p w14:paraId="0A79D54A" w14:textId="4FBAC5D8" w:rsidR="00FA653A" w:rsidRPr="00472E67" w:rsidRDefault="00FA653A" w:rsidP="00EA593A">
                  <w:pPr>
                    <w:pStyle w:val="TableTextLeft"/>
                    <w:framePr w:hSpace="181" w:wrap="around" w:hAnchor="text" w:yAlign="bottom"/>
                    <w:jc w:val="right"/>
                  </w:pPr>
                  <w:r w:rsidRPr="001506D6">
                    <w:t xml:space="preserve"> 7.1 </w:t>
                  </w:r>
                </w:p>
              </w:tc>
            </w:tr>
            <w:tr w:rsidR="00FA653A" w14:paraId="60E8182D" w14:textId="74B0E9C7" w:rsidTr="00AB690C">
              <w:trPr>
                <w:cantSplit/>
                <w:trHeight w:val="166"/>
                <w:jc w:val="right"/>
              </w:trPr>
              <w:tc>
                <w:tcPr>
                  <w:tcW w:w="491"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14D4955E" w14:textId="6510B896" w:rsidR="00FA653A" w:rsidRPr="00B32176" w:rsidRDefault="00FA653A" w:rsidP="00EA593A">
                  <w:pPr>
                    <w:pStyle w:val="TableTextLeft"/>
                    <w:framePr w:hSpace="181" w:wrap="around" w:hAnchor="text" w:yAlign="bottom"/>
                    <w:rPr>
                      <w:szCs w:val="16"/>
                    </w:rPr>
                  </w:pPr>
                  <w:r w:rsidRPr="00286757">
                    <w:t>06/21</w:t>
                  </w:r>
                  <w:r>
                    <w:t>a</w:t>
                  </w:r>
                </w:p>
              </w:tc>
              <w:tc>
                <w:tcPr>
                  <w:tcW w:w="892"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3A72FD35" w14:textId="28843207" w:rsidR="00FA653A" w:rsidRPr="00777F02" w:rsidRDefault="00FA653A" w:rsidP="00EA593A">
                  <w:pPr>
                    <w:pStyle w:val="TableTextLeft"/>
                    <w:framePr w:hSpace="181" w:wrap="around" w:hAnchor="text" w:yAlign="bottom"/>
                    <w:jc w:val="right"/>
                    <w:rPr>
                      <w:szCs w:val="16"/>
                    </w:rPr>
                  </w:pPr>
                  <w:r w:rsidRPr="001506D6">
                    <w:t>3.1</w:t>
                  </w:r>
                </w:p>
              </w:tc>
              <w:tc>
                <w:tcPr>
                  <w:tcW w:w="852"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6868ADB9" w14:textId="352C9AD8" w:rsidR="00FA653A" w:rsidRPr="00777F02" w:rsidRDefault="00FA653A" w:rsidP="00EA593A">
                  <w:pPr>
                    <w:pStyle w:val="TableTextLeft"/>
                    <w:framePr w:hSpace="181" w:wrap="around" w:hAnchor="text" w:yAlign="bottom"/>
                    <w:jc w:val="right"/>
                    <w:rPr>
                      <w:szCs w:val="16"/>
                    </w:rPr>
                  </w:pPr>
                  <w:r w:rsidRPr="001506D6">
                    <w:t>1.8</w:t>
                  </w:r>
                </w:p>
              </w:tc>
              <w:tc>
                <w:tcPr>
                  <w:tcW w:w="744"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12DD7963" w14:textId="4430EE82" w:rsidR="00FA653A" w:rsidRPr="00777F02" w:rsidRDefault="00FA653A" w:rsidP="00EA593A">
                  <w:pPr>
                    <w:pStyle w:val="TableTextLeft"/>
                    <w:framePr w:hSpace="181" w:wrap="around" w:hAnchor="text" w:yAlign="bottom"/>
                    <w:jc w:val="right"/>
                    <w:rPr>
                      <w:szCs w:val="16"/>
                    </w:rPr>
                  </w:pPr>
                  <w:r w:rsidRPr="001506D6">
                    <w:t>(0.7)</w:t>
                  </w:r>
                </w:p>
              </w:tc>
              <w:tc>
                <w:tcPr>
                  <w:tcW w:w="745"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55868303" w14:textId="00FFC0A9" w:rsidR="00FA653A" w:rsidRPr="00777F02" w:rsidRDefault="00FA653A" w:rsidP="00EA593A">
                  <w:pPr>
                    <w:pStyle w:val="TableTextLeft"/>
                    <w:framePr w:hSpace="181" w:wrap="around" w:hAnchor="text" w:yAlign="bottom"/>
                    <w:jc w:val="right"/>
                    <w:rPr>
                      <w:szCs w:val="16"/>
                    </w:rPr>
                  </w:pPr>
                  <w:r w:rsidRPr="001506D6">
                    <w:t>(1.0)</w:t>
                  </w:r>
                </w:p>
              </w:tc>
              <w:tc>
                <w:tcPr>
                  <w:tcW w:w="525"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tcPr>
                <w:p w14:paraId="245CDED6" w14:textId="73F7C722" w:rsidR="00FA653A" w:rsidRPr="00777F02" w:rsidRDefault="00FA653A" w:rsidP="00EA593A">
                  <w:pPr>
                    <w:pStyle w:val="TableTextLeft"/>
                    <w:framePr w:hSpace="181" w:wrap="around" w:hAnchor="text" w:yAlign="bottom"/>
                    <w:jc w:val="right"/>
                    <w:rPr>
                      <w:szCs w:val="16"/>
                    </w:rPr>
                  </w:pPr>
                  <w:r w:rsidRPr="001506D6">
                    <w:t>(0.4)</w:t>
                  </w:r>
                </w:p>
              </w:tc>
              <w:tc>
                <w:tcPr>
                  <w:tcW w:w="751" w:type="pct"/>
                  <w:tcBorders>
                    <w:top w:val="single" w:sz="4" w:space="0" w:color="C8C8C8" w:themeColor="accent6"/>
                    <w:left w:val="nil"/>
                    <w:bottom w:val="single" w:sz="4" w:space="0" w:color="C8C8C8" w:themeColor="accent6"/>
                    <w:right w:val="nil"/>
                  </w:tcBorders>
                </w:tcPr>
                <w:p w14:paraId="19DD7BEE" w14:textId="14481582" w:rsidR="00FA653A" w:rsidRPr="00472E67" w:rsidRDefault="00FA653A" w:rsidP="00EA593A">
                  <w:pPr>
                    <w:pStyle w:val="TableTextLeft"/>
                    <w:framePr w:hSpace="181" w:wrap="around" w:hAnchor="text" w:yAlign="bottom"/>
                    <w:jc w:val="right"/>
                  </w:pPr>
                  <w:r w:rsidRPr="001506D6">
                    <w:t xml:space="preserve"> 6.8 </w:t>
                  </w:r>
                </w:p>
              </w:tc>
            </w:tr>
            <w:tr w:rsidR="00FA653A" w14:paraId="00C40D0A" w14:textId="531EE51C" w:rsidTr="00AB690C">
              <w:trPr>
                <w:cantSplit/>
                <w:jc w:val="right"/>
              </w:trPr>
              <w:tc>
                <w:tcPr>
                  <w:tcW w:w="491"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42F45176" w14:textId="41870DBE" w:rsidR="00FA653A" w:rsidRPr="00B32176" w:rsidRDefault="00FA653A" w:rsidP="00EA593A">
                  <w:pPr>
                    <w:pStyle w:val="TableTextLeft"/>
                    <w:framePr w:hSpace="181" w:wrap="around" w:hAnchor="text" w:yAlign="bottom"/>
                    <w:pBdr>
                      <w:between w:val="single" w:sz="18" w:space="1" w:color="FF0000"/>
                    </w:pBdr>
                    <w:rPr>
                      <w:szCs w:val="16"/>
                    </w:rPr>
                  </w:pPr>
                  <w:r w:rsidRPr="00286757">
                    <w:t>06/22e</w:t>
                  </w:r>
                </w:p>
              </w:tc>
              <w:tc>
                <w:tcPr>
                  <w:tcW w:w="892"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31E5F0E9" w14:textId="0E74FF28" w:rsidR="00FA653A" w:rsidRPr="00777F02" w:rsidRDefault="00FA653A" w:rsidP="00EA593A">
                  <w:pPr>
                    <w:pStyle w:val="TableTextLeft"/>
                    <w:framePr w:hSpace="181" w:wrap="around" w:hAnchor="text" w:yAlign="bottom"/>
                    <w:jc w:val="right"/>
                    <w:rPr>
                      <w:szCs w:val="16"/>
                    </w:rPr>
                  </w:pPr>
                  <w:r w:rsidRPr="001506D6">
                    <w:t>4.5</w:t>
                  </w:r>
                </w:p>
              </w:tc>
              <w:tc>
                <w:tcPr>
                  <w:tcW w:w="852"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5D57FAB3" w14:textId="3431CA94" w:rsidR="00FA653A" w:rsidRPr="00777F02" w:rsidRDefault="00FA653A" w:rsidP="00EA593A">
                  <w:pPr>
                    <w:pStyle w:val="TableTextLeft"/>
                    <w:framePr w:hSpace="181" w:wrap="around" w:hAnchor="text" w:yAlign="bottom"/>
                    <w:jc w:val="right"/>
                    <w:rPr>
                      <w:szCs w:val="16"/>
                    </w:rPr>
                  </w:pPr>
                  <w:r w:rsidRPr="001506D6">
                    <w:t>2.3</w:t>
                  </w:r>
                </w:p>
              </w:tc>
              <w:tc>
                <w:tcPr>
                  <w:tcW w:w="744"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13399FFD" w14:textId="1B5DE54A" w:rsidR="00FA653A" w:rsidRPr="00777F02" w:rsidRDefault="00FA653A" w:rsidP="00EA593A">
                  <w:pPr>
                    <w:pStyle w:val="TableTextLeft"/>
                    <w:framePr w:hSpace="181" w:wrap="around" w:hAnchor="text" w:yAlign="bottom"/>
                    <w:jc w:val="right"/>
                    <w:rPr>
                      <w:szCs w:val="16"/>
                    </w:rPr>
                  </w:pPr>
                  <w:r w:rsidRPr="001506D6">
                    <w:t>(0.8)</w:t>
                  </w:r>
                </w:p>
              </w:tc>
              <w:tc>
                <w:tcPr>
                  <w:tcW w:w="745"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hideMark/>
                </w:tcPr>
                <w:p w14:paraId="24BB6329" w14:textId="23B013AA" w:rsidR="00FA653A" w:rsidRPr="00777F02" w:rsidRDefault="00FA653A" w:rsidP="00EA593A">
                  <w:pPr>
                    <w:pStyle w:val="TableTextLeft"/>
                    <w:framePr w:hSpace="181" w:wrap="around" w:hAnchor="text" w:yAlign="bottom"/>
                    <w:jc w:val="right"/>
                    <w:rPr>
                      <w:szCs w:val="16"/>
                    </w:rPr>
                  </w:pPr>
                  <w:r w:rsidRPr="001506D6">
                    <w:t>(1.2)</w:t>
                  </w:r>
                </w:p>
              </w:tc>
              <w:tc>
                <w:tcPr>
                  <w:tcW w:w="525" w:type="pct"/>
                  <w:tcBorders>
                    <w:top w:val="single" w:sz="4" w:space="0" w:color="C8C8C8" w:themeColor="accent6"/>
                    <w:left w:val="nil"/>
                    <w:bottom w:val="single" w:sz="4" w:space="0" w:color="C8C8C8" w:themeColor="accent6"/>
                    <w:right w:val="nil"/>
                  </w:tcBorders>
                  <w:tcMar>
                    <w:top w:w="34" w:type="dxa"/>
                    <w:left w:w="57" w:type="dxa"/>
                    <w:bottom w:w="34" w:type="dxa"/>
                    <w:right w:w="57" w:type="dxa"/>
                  </w:tcMar>
                </w:tcPr>
                <w:p w14:paraId="43D7E2DA" w14:textId="584BD564" w:rsidR="00FA653A" w:rsidRPr="00777F02" w:rsidRDefault="00FA653A" w:rsidP="00EA593A">
                  <w:pPr>
                    <w:pStyle w:val="TableTextLeft"/>
                    <w:framePr w:hSpace="181" w:wrap="around" w:hAnchor="text" w:yAlign="bottom"/>
                    <w:jc w:val="right"/>
                    <w:rPr>
                      <w:szCs w:val="16"/>
                    </w:rPr>
                  </w:pPr>
                  <w:r w:rsidRPr="001506D6">
                    <w:t>(0.3)</w:t>
                  </w:r>
                </w:p>
              </w:tc>
              <w:tc>
                <w:tcPr>
                  <w:tcW w:w="751" w:type="pct"/>
                  <w:tcBorders>
                    <w:top w:val="single" w:sz="4" w:space="0" w:color="C8C8C8" w:themeColor="accent6"/>
                    <w:left w:val="nil"/>
                    <w:bottom w:val="single" w:sz="4" w:space="0" w:color="C8C8C8" w:themeColor="accent6"/>
                    <w:right w:val="nil"/>
                  </w:tcBorders>
                </w:tcPr>
                <w:p w14:paraId="4C269F8F" w14:textId="5331E219" w:rsidR="00FA653A" w:rsidRPr="00472E67" w:rsidRDefault="00FA653A" w:rsidP="00EA593A">
                  <w:pPr>
                    <w:pStyle w:val="TableTextLeft"/>
                    <w:framePr w:hSpace="181" w:wrap="around" w:hAnchor="text" w:yAlign="bottom"/>
                    <w:jc w:val="right"/>
                  </w:pPr>
                  <w:r w:rsidRPr="001506D6">
                    <w:t xml:space="preserve"> 5.2 </w:t>
                  </w:r>
                </w:p>
              </w:tc>
            </w:tr>
            <w:tr w:rsidR="00FA653A" w14:paraId="39776DE6" w14:textId="71A0D9B5" w:rsidTr="00AB690C">
              <w:trPr>
                <w:cantSplit/>
                <w:trHeight w:val="26"/>
                <w:jc w:val="right"/>
              </w:trPr>
              <w:tc>
                <w:tcPr>
                  <w:tcW w:w="491" w:type="pct"/>
                  <w:tcBorders>
                    <w:top w:val="single" w:sz="4" w:space="0" w:color="C8C8C8" w:themeColor="accent6"/>
                    <w:left w:val="nil"/>
                    <w:bottom w:val="single" w:sz="18" w:space="0" w:color="FF0000"/>
                    <w:right w:val="nil"/>
                  </w:tcBorders>
                  <w:tcMar>
                    <w:top w:w="34" w:type="dxa"/>
                    <w:left w:w="57" w:type="dxa"/>
                    <w:bottom w:w="34" w:type="dxa"/>
                    <w:right w:w="57" w:type="dxa"/>
                  </w:tcMar>
                  <w:hideMark/>
                </w:tcPr>
                <w:p w14:paraId="7C34F52C" w14:textId="74EB7D22" w:rsidR="00FA653A" w:rsidRPr="00B32176" w:rsidRDefault="00FA653A" w:rsidP="00EA593A">
                  <w:pPr>
                    <w:pStyle w:val="TableTextLeft"/>
                    <w:framePr w:hSpace="181" w:wrap="around" w:hAnchor="text" w:yAlign="bottom"/>
                    <w:pBdr>
                      <w:between w:val="single" w:sz="18" w:space="1" w:color="FF0000"/>
                    </w:pBdr>
                    <w:rPr>
                      <w:szCs w:val="16"/>
                    </w:rPr>
                  </w:pPr>
                  <w:r w:rsidRPr="00286757">
                    <w:t>06/2</w:t>
                  </w:r>
                  <w:r>
                    <w:t>3</w:t>
                  </w:r>
                  <w:r w:rsidRPr="00286757">
                    <w:t>e</w:t>
                  </w:r>
                </w:p>
              </w:tc>
              <w:tc>
                <w:tcPr>
                  <w:tcW w:w="892" w:type="pct"/>
                  <w:tcBorders>
                    <w:top w:val="single" w:sz="4" w:space="0" w:color="C8C8C8" w:themeColor="accent6"/>
                    <w:left w:val="nil"/>
                    <w:bottom w:val="single" w:sz="18" w:space="0" w:color="FF0000"/>
                    <w:right w:val="nil"/>
                  </w:tcBorders>
                  <w:tcMar>
                    <w:top w:w="34" w:type="dxa"/>
                    <w:left w:w="57" w:type="dxa"/>
                    <w:bottom w:w="34" w:type="dxa"/>
                    <w:right w:w="57" w:type="dxa"/>
                  </w:tcMar>
                  <w:hideMark/>
                </w:tcPr>
                <w:p w14:paraId="16AE9033" w14:textId="2E1333A5" w:rsidR="00FA653A" w:rsidRPr="00777F02" w:rsidRDefault="00FA653A" w:rsidP="00EA593A">
                  <w:pPr>
                    <w:pStyle w:val="TableTextLeft"/>
                    <w:framePr w:hSpace="181" w:wrap="around" w:hAnchor="text" w:yAlign="bottom"/>
                    <w:jc w:val="right"/>
                    <w:rPr>
                      <w:szCs w:val="16"/>
                    </w:rPr>
                  </w:pPr>
                  <w:r w:rsidRPr="001506D6">
                    <w:t>12.0</w:t>
                  </w:r>
                </w:p>
              </w:tc>
              <w:tc>
                <w:tcPr>
                  <w:tcW w:w="852" w:type="pct"/>
                  <w:tcBorders>
                    <w:top w:val="single" w:sz="4" w:space="0" w:color="C8C8C8" w:themeColor="accent6"/>
                    <w:left w:val="nil"/>
                    <w:bottom w:val="single" w:sz="18" w:space="0" w:color="FF0000"/>
                    <w:right w:val="nil"/>
                  </w:tcBorders>
                  <w:tcMar>
                    <w:top w:w="34" w:type="dxa"/>
                    <w:left w:w="57" w:type="dxa"/>
                    <w:bottom w:w="34" w:type="dxa"/>
                    <w:right w:w="57" w:type="dxa"/>
                  </w:tcMar>
                  <w:hideMark/>
                </w:tcPr>
                <w:p w14:paraId="41DEB33E" w14:textId="702F956A" w:rsidR="00FA653A" w:rsidRPr="00777F02" w:rsidRDefault="00FA653A" w:rsidP="00EA593A">
                  <w:pPr>
                    <w:pStyle w:val="TableTextLeft"/>
                    <w:framePr w:hSpace="181" w:wrap="around" w:hAnchor="text" w:yAlign="bottom"/>
                    <w:jc w:val="right"/>
                    <w:rPr>
                      <w:szCs w:val="16"/>
                    </w:rPr>
                  </w:pPr>
                  <w:r w:rsidRPr="001506D6">
                    <w:t>6.6</w:t>
                  </w:r>
                </w:p>
              </w:tc>
              <w:tc>
                <w:tcPr>
                  <w:tcW w:w="744" w:type="pct"/>
                  <w:tcBorders>
                    <w:top w:val="single" w:sz="4" w:space="0" w:color="C8C8C8" w:themeColor="accent6"/>
                    <w:left w:val="nil"/>
                    <w:bottom w:val="single" w:sz="18" w:space="0" w:color="FF0000"/>
                    <w:right w:val="nil"/>
                  </w:tcBorders>
                  <w:tcMar>
                    <w:top w:w="34" w:type="dxa"/>
                    <w:left w:w="57" w:type="dxa"/>
                    <w:bottom w:w="34" w:type="dxa"/>
                    <w:right w:w="57" w:type="dxa"/>
                  </w:tcMar>
                  <w:hideMark/>
                </w:tcPr>
                <w:p w14:paraId="178F2CA4" w14:textId="1E923A3F" w:rsidR="00FA653A" w:rsidRPr="00777F02" w:rsidRDefault="00FA653A" w:rsidP="00EA593A">
                  <w:pPr>
                    <w:pStyle w:val="TableTextLeft"/>
                    <w:framePr w:hSpace="181" w:wrap="around" w:hAnchor="text" w:yAlign="bottom"/>
                    <w:jc w:val="right"/>
                    <w:rPr>
                      <w:szCs w:val="16"/>
                    </w:rPr>
                  </w:pPr>
                  <w:r w:rsidRPr="001506D6">
                    <w:t>2.4</w:t>
                  </w:r>
                </w:p>
              </w:tc>
              <w:tc>
                <w:tcPr>
                  <w:tcW w:w="745" w:type="pct"/>
                  <w:tcBorders>
                    <w:top w:val="single" w:sz="4" w:space="0" w:color="C8C8C8" w:themeColor="accent6"/>
                    <w:left w:val="nil"/>
                    <w:bottom w:val="single" w:sz="18" w:space="0" w:color="FF0000"/>
                    <w:right w:val="nil"/>
                  </w:tcBorders>
                  <w:tcMar>
                    <w:top w:w="34" w:type="dxa"/>
                    <w:left w:w="57" w:type="dxa"/>
                    <w:bottom w:w="34" w:type="dxa"/>
                    <w:right w:w="57" w:type="dxa"/>
                  </w:tcMar>
                  <w:hideMark/>
                </w:tcPr>
                <w:p w14:paraId="6AB03E42" w14:textId="7AB73612" w:rsidR="00FA653A" w:rsidRPr="00777F02" w:rsidRDefault="00FA653A" w:rsidP="00EA593A">
                  <w:pPr>
                    <w:pStyle w:val="TableTextLeft"/>
                    <w:framePr w:hSpace="181" w:wrap="around" w:hAnchor="text" w:yAlign="bottom"/>
                    <w:jc w:val="right"/>
                    <w:rPr>
                      <w:szCs w:val="16"/>
                    </w:rPr>
                  </w:pPr>
                  <w:r w:rsidRPr="001506D6">
                    <w:t>1.0</w:t>
                  </w:r>
                </w:p>
              </w:tc>
              <w:tc>
                <w:tcPr>
                  <w:tcW w:w="525" w:type="pct"/>
                  <w:tcBorders>
                    <w:top w:val="single" w:sz="4" w:space="0" w:color="C8C8C8" w:themeColor="accent6"/>
                    <w:left w:val="nil"/>
                    <w:bottom w:val="single" w:sz="18" w:space="0" w:color="FF0000"/>
                    <w:right w:val="nil"/>
                  </w:tcBorders>
                  <w:tcMar>
                    <w:top w:w="34" w:type="dxa"/>
                    <w:left w:w="57" w:type="dxa"/>
                    <w:bottom w:w="34" w:type="dxa"/>
                    <w:right w:w="57" w:type="dxa"/>
                  </w:tcMar>
                </w:tcPr>
                <w:p w14:paraId="06514A0A" w14:textId="28CCF41F" w:rsidR="00FA653A" w:rsidRPr="00777F02" w:rsidRDefault="00FA653A" w:rsidP="00EA593A">
                  <w:pPr>
                    <w:pStyle w:val="TableTextLeft"/>
                    <w:framePr w:hSpace="181" w:wrap="around" w:hAnchor="text" w:yAlign="bottom"/>
                    <w:jc w:val="right"/>
                    <w:rPr>
                      <w:szCs w:val="16"/>
                    </w:rPr>
                  </w:pPr>
                  <w:r w:rsidRPr="001506D6">
                    <w:t>0.3</w:t>
                  </w:r>
                </w:p>
              </w:tc>
              <w:tc>
                <w:tcPr>
                  <w:tcW w:w="751" w:type="pct"/>
                  <w:tcBorders>
                    <w:top w:val="single" w:sz="4" w:space="0" w:color="C8C8C8" w:themeColor="accent6"/>
                    <w:left w:val="nil"/>
                    <w:bottom w:val="single" w:sz="18" w:space="0" w:color="FF0000"/>
                    <w:right w:val="nil"/>
                  </w:tcBorders>
                </w:tcPr>
                <w:p w14:paraId="77920FDC" w14:textId="69E04175" w:rsidR="00FA653A" w:rsidRPr="00472E67" w:rsidRDefault="00FA653A" w:rsidP="00EA593A">
                  <w:pPr>
                    <w:pStyle w:val="TableTextLeft"/>
                    <w:framePr w:hSpace="181" w:wrap="around" w:hAnchor="text" w:yAlign="bottom"/>
                    <w:jc w:val="right"/>
                  </w:pPr>
                  <w:r w:rsidRPr="001506D6">
                    <w:t xml:space="preserve"> 1.9 </w:t>
                  </w:r>
                </w:p>
              </w:tc>
            </w:tr>
          </w:tbl>
          <w:p w14:paraId="35BFD783" w14:textId="595A5081" w:rsidR="00220AAF" w:rsidRPr="00452137" w:rsidRDefault="00220AAF" w:rsidP="00A97296">
            <w:pPr>
              <w:pStyle w:val="Source"/>
              <w:pBdr>
                <w:top w:val="none" w:sz="0" w:space="0" w:color="auto"/>
                <w:left w:val="none" w:sz="0" w:space="0" w:color="auto"/>
                <w:bottom w:val="none" w:sz="0" w:space="0" w:color="auto"/>
                <w:between w:val="single" w:sz="18" w:space="1" w:color="FF0000"/>
              </w:pBdr>
              <w:tabs>
                <w:tab w:val="left" w:pos="5115"/>
              </w:tabs>
              <w:spacing w:after="360"/>
              <w:ind w:left="58" w:right="29"/>
              <w:rPr>
                <w:i/>
              </w:rPr>
            </w:pPr>
            <w:r w:rsidRPr="002936AB">
              <w:rPr>
                <w:sz w:val="14"/>
                <w:szCs w:val="14"/>
              </w:rPr>
              <w:t>Source:</w:t>
            </w:r>
            <w:r w:rsidRPr="00452137">
              <w:rPr>
                <w:i/>
              </w:rPr>
              <w:t xml:space="preserve"> </w:t>
            </w:r>
            <w:r w:rsidRPr="002936AB">
              <w:rPr>
                <w:sz w:val="14"/>
                <w:szCs w:val="14"/>
              </w:rPr>
              <w:t xml:space="preserve">RaaS </w:t>
            </w:r>
            <w:r w:rsidR="009E12D4">
              <w:rPr>
                <w:sz w:val="14"/>
                <w:szCs w:val="14"/>
              </w:rPr>
              <w:t>es</w:t>
            </w:r>
            <w:r w:rsidRPr="002936AB">
              <w:rPr>
                <w:sz w:val="14"/>
                <w:szCs w:val="14"/>
              </w:rPr>
              <w:t>timates</w:t>
            </w:r>
            <w:r w:rsidR="00AC4CD4">
              <w:rPr>
                <w:sz w:val="14"/>
                <w:szCs w:val="14"/>
              </w:rPr>
              <w:t xml:space="preserve"> for FY22e</w:t>
            </w:r>
            <w:r w:rsidR="0017711E">
              <w:rPr>
                <w:sz w:val="14"/>
                <w:szCs w:val="14"/>
              </w:rPr>
              <w:t xml:space="preserve"> and FY23e</w:t>
            </w:r>
            <w:r w:rsidR="0088461E">
              <w:rPr>
                <w:sz w:val="14"/>
                <w:szCs w:val="14"/>
              </w:rPr>
              <w:t>;</w:t>
            </w:r>
            <w:r w:rsidR="00D62CCE">
              <w:rPr>
                <w:sz w:val="14"/>
                <w:szCs w:val="14"/>
              </w:rPr>
              <w:t xml:space="preserve"> Company </w:t>
            </w:r>
            <w:r w:rsidR="009E12D4">
              <w:rPr>
                <w:sz w:val="14"/>
                <w:szCs w:val="14"/>
              </w:rPr>
              <w:t>d</w:t>
            </w:r>
            <w:r w:rsidR="00D62CCE">
              <w:rPr>
                <w:sz w:val="14"/>
                <w:szCs w:val="14"/>
              </w:rPr>
              <w:t>ata</w:t>
            </w:r>
            <w:r w:rsidR="00AF617A">
              <w:rPr>
                <w:sz w:val="14"/>
                <w:szCs w:val="14"/>
              </w:rPr>
              <w:t xml:space="preserve"> for historical earnings</w:t>
            </w:r>
          </w:p>
        </w:tc>
      </w:tr>
    </w:tbl>
    <w:p w14:paraId="0D0E6EED" w14:textId="77777777" w:rsidR="00FB3F10" w:rsidRPr="00A035A1" w:rsidRDefault="00FB3F10" w:rsidP="003104E8">
      <w:pPr>
        <w:spacing w:line="240" w:lineRule="auto"/>
        <w:rPr>
          <w:sz w:val="16"/>
          <w:szCs w:val="16"/>
        </w:rPr>
        <w:sectPr w:rsidR="00FB3F10" w:rsidRPr="00A035A1" w:rsidSect="005C355F">
          <w:headerReference w:type="default" r:id="rId9"/>
          <w:headerReference w:type="first" r:id="rId10"/>
          <w:footerReference w:type="first" r:id="rId11"/>
          <w:pgSz w:w="11906" w:h="16838" w:code="9"/>
          <w:pgMar w:top="3289" w:right="4111" w:bottom="822" w:left="1134" w:header="288" w:footer="0" w:gutter="0"/>
          <w:pgBorders w:offsetFrom="page">
            <w:bottom w:val="single" w:sz="4" w:space="24" w:color="auto"/>
          </w:pgBorders>
          <w:cols w:space="708"/>
          <w:titlePg/>
          <w:docGrid w:linePitch="360"/>
        </w:sectPr>
      </w:pPr>
    </w:p>
    <w:p w14:paraId="0CBCEB4E" w14:textId="755AD60C" w:rsidR="00881444" w:rsidRDefault="00D858A2" w:rsidP="00245CDE">
      <w:pPr>
        <w:rPr>
          <w:rFonts w:ascii="Calibri" w:hAnsi="Calibri" w:cs="Calibri"/>
          <w:b/>
          <w:color w:val="A6A6A6" w:themeColor="background1" w:themeShade="A6"/>
          <w:sz w:val="28"/>
          <w:szCs w:val="28"/>
        </w:rPr>
      </w:pPr>
      <w:r>
        <w:rPr>
          <w:rFonts w:ascii="Calibri" w:hAnsi="Calibri" w:cs="Calibri"/>
          <w:b/>
          <w:color w:val="A6A6A6" w:themeColor="background1" w:themeShade="A6"/>
          <w:sz w:val="28"/>
          <w:szCs w:val="28"/>
        </w:rPr>
        <w:lastRenderedPageBreak/>
        <w:t>Q</w:t>
      </w:r>
      <w:r w:rsidR="006F4F89">
        <w:rPr>
          <w:rFonts w:ascii="Calibri" w:hAnsi="Calibri" w:cs="Calibri"/>
          <w:b/>
          <w:color w:val="A6A6A6" w:themeColor="background1" w:themeShade="A6"/>
          <w:sz w:val="28"/>
          <w:szCs w:val="28"/>
        </w:rPr>
        <w:t>2</w:t>
      </w:r>
      <w:r w:rsidR="00436144">
        <w:rPr>
          <w:rFonts w:ascii="Calibri" w:hAnsi="Calibri" w:cs="Calibri"/>
          <w:b/>
          <w:color w:val="A6A6A6" w:themeColor="background1" w:themeShade="A6"/>
          <w:sz w:val="28"/>
          <w:szCs w:val="28"/>
        </w:rPr>
        <w:t xml:space="preserve"> </w:t>
      </w:r>
      <w:r w:rsidR="00DD050D">
        <w:rPr>
          <w:rFonts w:ascii="Calibri" w:hAnsi="Calibri" w:cs="Calibri"/>
          <w:b/>
          <w:color w:val="A6A6A6" w:themeColor="background1" w:themeShade="A6"/>
          <w:sz w:val="28"/>
          <w:szCs w:val="28"/>
        </w:rPr>
        <w:t>FY2</w:t>
      </w:r>
      <w:r>
        <w:rPr>
          <w:rFonts w:ascii="Calibri" w:hAnsi="Calibri" w:cs="Calibri"/>
          <w:b/>
          <w:color w:val="A6A6A6" w:themeColor="background1" w:themeShade="A6"/>
          <w:sz w:val="28"/>
          <w:szCs w:val="28"/>
        </w:rPr>
        <w:t>2 Results Analysis</w:t>
      </w:r>
    </w:p>
    <w:p w14:paraId="23F28F37" w14:textId="02CAEE0E" w:rsidR="00C43C31" w:rsidRPr="00AA2EC9" w:rsidRDefault="0017711E" w:rsidP="00D0147D">
      <w:pPr>
        <w:jc w:val="both"/>
        <w:rPr>
          <w:rFonts w:ascii="Calibri" w:hAnsi="Calibri" w:cs="Calibri"/>
        </w:rPr>
      </w:pPr>
      <w:r>
        <w:rPr>
          <w:rFonts w:ascii="Calibri" w:hAnsi="Calibri" w:cs="Calibri"/>
        </w:rPr>
        <w:t xml:space="preserve">Rent.com.au </w:t>
      </w:r>
      <w:r w:rsidR="007271F8">
        <w:rPr>
          <w:rFonts w:ascii="Calibri" w:hAnsi="Calibri" w:cs="Calibri"/>
        </w:rPr>
        <w:t xml:space="preserve">delivered </w:t>
      </w:r>
      <w:r w:rsidR="00436144">
        <w:rPr>
          <w:rFonts w:ascii="Calibri" w:hAnsi="Calibri" w:cs="Calibri"/>
        </w:rPr>
        <w:t>8.4</w:t>
      </w:r>
      <w:r w:rsidR="00DF49AB">
        <w:rPr>
          <w:rFonts w:ascii="Calibri" w:hAnsi="Calibri" w:cs="Calibri"/>
        </w:rPr>
        <w:t xml:space="preserve">% </w:t>
      </w:r>
      <w:r w:rsidR="00CB55D0">
        <w:rPr>
          <w:rFonts w:ascii="Calibri" w:hAnsi="Calibri" w:cs="Calibri"/>
        </w:rPr>
        <w:t xml:space="preserve">y-o-y </w:t>
      </w:r>
      <w:r w:rsidR="00DF49AB">
        <w:rPr>
          <w:rFonts w:ascii="Calibri" w:hAnsi="Calibri" w:cs="Calibri"/>
        </w:rPr>
        <w:t>growth in Q</w:t>
      </w:r>
      <w:r w:rsidR="00436144">
        <w:rPr>
          <w:rFonts w:ascii="Calibri" w:hAnsi="Calibri" w:cs="Calibri"/>
        </w:rPr>
        <w:t>2</w:t>
      </w:r>
      <w:r w:rsidR="00DF49AB">
        <w:rPr>
          <w:rFonts w:ascii="Calibri" w:hAnsi="Calibri" w:cs="Calibri"/>
        </w:rPr>
        <w:t xml:space="preserve"> </w:t>
      </w:r>
      <w:r w:rsidR="00436144">
        <w:rPr>
          <w:rFonts w:ascii="Calibri" w:hAnsi="Calibri" w:cs="Calibri"/>
        </w:rPr>
        <w:t xml:space="preserve">FY22 </w:t>
      </w:r>
      <w:r w:rsidR="00DF49AB">
        <w:rPr>
          <w:rFonts w:ascii="Calibri" w:hAnsi="Calibri" w:cs="Calibri"/>
        </w:rPr>
        <w:t>revenues</w:t>
      </w:r>
      <w:r w:rsidR="008E7D62">
        <w:rPr>
          <w:rFonts w:ascii="Calibri" w:hAnsi="Calibri" w:cs="Calibri"/>
        </w:rPr>
        <w:t xml:space="preserve"> to $0.</w:t>
      </w:r>
      <w:r w:rsidR="00436144">
        <w:rPr>
          <w:rFonts w:ascii="Calibri" w:hAnsi="Calibri" w:cs="Calibri"/>
        </w:rPr>
        <w:t>795</w:t>
      </w:r>
      <w:r w:rsidR="00C228B0">
        <w:rPr>
          <w:rFonts w:ascii="Calibri" w:hAnsi="Calibri" w:cs="Calibri"/>
        </w:rPr>
        <w:t>m</w:t>
      </w:r>
      <w:r w:rsidR="00D0147D">
        <w:rPr>
          <w:rFonts w:ascii="Calibri" w:hAnsi="Calibri" w:cs="Calibri"/>
        </w:rPr>
        <w:t xml:space="preserve">. </w:t>
      </w:r>
      <w:r w:rsidR="00623C48">
        <w:rPr>
          <w:rFonts w:ascii="Calibri" w:hAnsi="Calibri" w:cs="Calibri"/>
        </w:rPr>
        <w:t xml:space="preserve">The company has consistently grown revenues </w:t>
      </w:r>
      <w:r w:rsidR="002A7559">
        <w:rPr>
          <w:rFonts w:ascii="Calibri" w:hAnsi="Calibri" w:cs="Calibri"/>
        </w:rPr>
        <w:t>each quarter over the past three years</w:t>
      </w:r>
      <w:r w:rsidR="0088461E">
        <w:rPr>
          <w:rFonts w:ascii="Calibri" w:hAnsi="Calibri" w:cs="Calibri"/>
        </w:rPr>
        <w:t>,</w:t>
      </w:r>
      <w:r w:rsidR="00436144">
        <w:rPr>
          <w:rFonts w:ascii="Calibri" w:hAnsi="Calibri" w:cs="Calibri"/>
        </w:rPr>
        <w:t xml:space="preserve"> </w:t>
      </w:r>
      <w:r w:rsidR="00CB55D0">
        <w:rPr>
          <w:rFonts w:ascii="Calibri" w:hAnsi="Calibri" w:cs="Calibri"/>
        </w:rPr>
        <w:t>including this seasonally weaker quarter</w:t>
      </w:r>
      <w:r w:rsidR="002A7559">
        <w:rPr>
          <w:rFonts w:ascii="Calibri" w:hAnsi="Calibri" w:cs="Calibri"/>
        </w:rPr>
        <w:t>. The c</w:t>
      </w:r>
      <w:r w:rsidR="00C228B0">
        <w:rPr>
          <w:rFonts w:ascii="Calibri" w:hAnsi="Calibri" w:cs="Calibri"/>
        </w:rPr>
        <w:t>ore</w:t>
      </w:r>
      <w:r w:rsidR="002A7559">
        <w:rPr>
          <w:rFonts w:ascii="Calibri" w:hAnsi="Calibri" w:cs="Calibri"/>
        </w:rPr>
        <w:t xml:space="preserve"> </w:t>
      </w:r>
      <w:r w:rsidR="00C228B0">
        <w:rPr>
          <w:rFonts w:ascii="Calibri" w:hAnsi="Calibri" w:cs="Calibri"/>
        </w:rPr>
        <w:t>Rent.com.au</w:t>
      </w:r>
      <w:r w:rsidR="002A7559">
        <w:rPr>
          <w:rFonts w:ascii="Calibri" w:hAnsi="Calibri" w:cs="Calibri"/>
        </w:rPr>
        <w:t xml:space="preserve"> business</w:t>
      </w:r>
      <w:r w:rsidR="00C228B0">
        <w:rPr>
          <w:rFonts w:ascii="Calibri" w:hAnsi="Calibri" w:cs="Calibri"/>
        </w:rPr>
        <w:t xml:space="preserve"> continued to build</w:t>
      </w:r>
      <w:r w:rsidR="002A7559">
        <w:rPr>
          <w:rFonts w:ascii="Calibri" w:hAnsi="Calibri" w:cs="Calibri"/>
        </w:rPr>
        <w:t xml:space="preserve"> profitability, reporting EBITDA of </w:t>
      </w:r>
      <w:r w:rsidR="00C228B0">
        <w:rPr>
          <w:rFonts w:ascii="Calibri" w:hAnsi="Calibri" w:cs="Calibri"/>
        </w:rPr>
        <w:t>$0.0</w:t>
      </w:r>
      <w:r w:rsidR="00CB55D0">
        <w:rPr>
          <w:rFonts w:ascii="Calibri" w:hAnsi="Calibri" w:cs="Calibri"/>
        </w:rPr>
        <w:t>62</w:t>
      </w:r>
      <w:r w:rsidR="00C228B0">
        <w:rPr>
          <w:rFonts w:ascii="Calibri" w:hAnsi="Calibri" w:cs="Calibri"/>
        </w:rPr>
        <w:t>m</w:t>
      </w:r>
      <w:r w:rsidR="0088461E">
        <w:rPr>
          <w:rFonts w:ascii="Calibri" w:hAnsi="Calibri" w:cs="Calibri"/>
        </w:rPr>
        <w:t>,</w:t>
      </w:r>
      <w:r w:rsidR="00C228B0">
        <w:rPr>
          <w:rFonts w:ascii="Calibri" w:hAnsi="Calibri" w:cs="Calibri"/>
        </w:rPr>
        <w:t xml:space="preserve"> </w:t>
      </w:r>
      <w:r w:rsidR="001F5071">
        <w:rPr>
          <w:rFonts w:ascii="Calibri" w:hAnsi="Calibri" w:cs="Calibri"/>
        </w:rPr>
        <w:t xml:space="preserve">a near-seven-fold increase on Q2 </w:t>
      </w:r>
      <w:r w:rsidR="002C789D">
        <w:rPr>
          <w:rFonts w:ascii="Calibri" w:hAnsi="Calibri" w:cs="Calibri"/>
        </w:rPr>
        <w:t>FY21</w:t>
      </w:r>
      <w:r w:rsidR="001F5071">
        <w:rPr>
          <w:rFonts w:ascii="Calibri" w:hAnsi="Calibri" w:cs="Calibri"/>
        </w:rPr>
        <w:t xml:space="preserve"> although down </w:t>
      </w:r>
      <w:r w:rsidR="008D7655">
        <w:rPr>
          <w:rFonts w:ascii="Calibri" w:hAnsi="Calibri" w:cs="Calibri"/>
        </w:rPr>
        <w:t>18% on Q1 FY22</w:t>
      </w:r>
      <w:r w:rsidR="002C789D">
        <w:rPr>
          <w:rFonts w:ascii="Calibri" w:hAnsi="Calibri" w:cs="Calibri"/>
        </w:rPr>
        <w:t>.</w:t>
      </w:r>
    </w:p>
    <w:tbl>
      <w:tblPr>
        <w:tblW w:w="7937" w:type="dxa"/>
        <w:tblBorders>
          <w:insideH w:val="single" w:sz="4" w:space="0" w:color="FF0000"/>
          <w:insideV w:val="single" w:sz="4" w:space="0" w:color="000000" w:themeColor="text2"/>
        </w:tblBorders>
        <w:shd w:val="clear" w:color="auto" w:fill="FFFFFF"/>
        <w:tblLayout w:type="fixed"/>
        <w:tblCellMar>
          <w:left w:w="0" w:type="dxa"/>
          <w:right w:w="0" w:type="dxa"/>
        </w:tblCellMar>
        <w:tblLook w:val="01E0" w:firstRow="1" w:lastRow="1" w:firstColumn="1" w:lastColumn="1" w:noHBand="0" w:noVBand="0"/>
      </w:tblPr>
      <w:tblGrid>
        <w:gridCol w:w="7937"/>
      </w:tblGrid>
      <w:tr w:rsidR="00251DDD" w:rsidRPr="007B44EA" w14:paraId="1F479132" w14:textId="77777777" w:rsidTr="00642165">
        <w:tc>
          <w:tcPr>
            <w:tcW w:w="5000" w:type="pct"/>
            <w:shd w:val="clear" w:color="auto" w:fill="FFFFFF"/>
          </w:tcPr>
          <w:p w14:paraId="7B845897" w14:textId="1EBBDC5F" w:rsidR="00251DDD" w:rsidRPr="007B44EA" w:rsidRDefault="00251DDD" w:rsidP="00642165">
            <w:pPr>
              <w:pStyle w:val="Caption"/>
            </w:pPr>
            <w:r w:rsidRPr="00C72995">
              <w:t xml:space="preserve">Exhibit </w:t>
            </w:r>
            <w:r w:rsidR="002A7559">
              <w:t>1</w:t>
            </w:r>
            <w:r w:rsidRPr="00C72995">
              <w:t>:</w:t>
            </w:r>
            <w:r>
              <w:t xml:space="preserve"> Rent.com.au</w:t>
            </w:r>
            <w:r w:rsidR="002A7559">
              <w:t xml:space="preserve"> </w:t>
            </w:r>
            <w:r w:rsidR="0088461E">
              <w:t xml:space="preserve"> quarterly revenues </w:t>
            </w:r>
            <w:r w:rsidR="002A7559">
              <w:t>Q</w:t>
            </w:r>
            <w:r w:rsidR="002A558B">
              <w:t>1</w:t>
            </w:r>
            <w:r w:rsidR="008D7655">
              <w:t xml:space="preserve"> </w:t>
            </w:r>
            <w:r>
              <w:t>FY19-</w:t>
            </w:r>
            <w:r w:rsidR="002A7559">
              <w:t>Q</w:t>
            </w:r>
            <w:r w:rsidR="00364B8A">
              <w:t>2</w:t>
            </w:r>
            <w:r w:rsidR="008D7655">
              <w:t xml:space="preserve"> </w:t>
            </w:r>
            <w:r>
              <w:t>FY2</w:t>
            </w:r>
            <w:r w:rsidR="002A7559">
              <w:t>2</w:t>
            </w:r>
          </w:p>
        </w:tc>
      </w:tr>
      <w:tr w:rsidR="00251DDD" w:rsidRPr="007B44EA" w14:paraId="06D0B64E" w14:textId="77777777" w:rsidTr="00642165">
        <w:tblPrEx>
          <w:tblCellMar>
            <w:left w:w="108" w:type="dxa"/>
            <w:right w:w="108" w:type="dxa"/>
          </w:tblCellMar>
        </w:tblPrEx>
        <w:tc>
          <w:tcPr>
            <w:tcW w:w="5000" w:type="pct"/>
            <w:shd w:val="clear" w:color="auto" w:fill="FFFFFF"/>
          </w:tcPr>
          <w:p w14:paraId="1799EAC8" w14:textId="6BA53A26" w:rsidR="00251DDD" w:rsidRPr="007B44EA" w:rsidRDefault="000A358C" w:rsidP="00642165">
            <w:pPr>
              <w:pStyle w:val="GraphicLeft"/>
              <w:keepNext/>
            </w:pPr>
            <w:r w:rsidRPr="000A358C">
              <w:rPr>
                <w:noProof/>
              </w:rPr>
              <w:drawing>
                <wp:inline distT="0" distB="0" distL="0" distR="0" wp14:anchorId="39721453" wp14:editId="06E71F37">
                  <wp:extent cx="4902835" cy="1789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2835" cy="1789430"/>
                          </a:xfrm>
                          <a:prstGeom prst="rect">
                            <a:avLst/>
                          </a:prstGeom>
                          <a:noFill/>
                          <a:ln>
                            <a:noFill/>
                          </a:ln>
                        </pic:spPr>
                      </pic:pic>
                    </a:graphicData>
                  </a:graphic>
                </wp:inline>
              </w:drawing>
            </w:r>
          </w:p>
        </w:tc>
      </w:tr>
      <w:tr w:rsidR="00251DDD" w:rsidRPr="007B44EA" w14:paraId="499575A7" w14:textId="77777777" w:rsidTr="00642165">
        <w:tc>
          <w:tcPr>
            <w:tcW w:w="5000" w:type="pct"/>
            <w:shd w:val="clear" w:color="auto" w:fill="FFFFFF"/>
          </w:tcPr>
          <w:p w14:paraId="0FEE71EE" w14:textId="77777777" w:rsidR="00251DDD" w:rsidRPr="007B44EA" w:rsidRDefault="00251DDD" w:rsidP="00642165">
            <w:pPr>
              <w:pStyle w:val="Source"/>
            </w:pPr>
            <w:r w:rsidRPr="007B44EA">
              <w:t>Source:</w:t>
            </w:r>
            <w:r>
              <w:t xml:space="preserve"> Company reports</w:t>
            </w:r>
          </w:p>
        </w:tc>
      </w:tr>
    </w:tbl>
    <w:p w14:paraId="5884EC45" w14:textId="0E8B63C2" w:rsidR="00543096" w:rsidRDefault="002A7559" w:rsidP="00543096">
      <w:pPr>
        <w:rPr>
          <w:rFonts w:ascii="Calibri" w:hAnsi="Calibri" w:cs="Calibri"/>
        </w:rPr>
      </w:pPr>
      <w:r>
        <w:rPr>
          <w:rFonts w:ascii="Calibri" w:hAnsi="Calibri" w:cs="Calibri"/>
        </w:rPr>
        <w:t>The group EBITDA loss was $0.4</w:t>
      </w:r>
      <w:r w:rsidR="008D7655">
        <w:rPr>
          <w:rFonts w:ascii="Calibri" w:hAnsi="Calibri" w:cs="Calibri"/>
        </w:rPr>
        <w:t>14</w:t>
      </w:r>
      <w:r>
        <w:rPr>
          <w:rFonts w:ascii="Calibri" w:hAnsi="Calibri" w:cs="Calibri"/>
        </w:rPr>
        <w:t>m as a result of RentPay’s $0.4</w:t>
      </w:r>
      <w:r w:rsidR="00506737">
        <w:rPr>
          <w:rFonts w:ascii="Calibri" w:hAnsi="Calibri" w:cs="Calibri"/>
        </w:rPr>
        <w:t>76</w:t>
      </w:r>
      <w:r>
        <w:rPr>
          <w:rFonts w:ascii="Calibri" w:hAnsi="Calibri" w:cs="Calibri"/>
        </w:rPr>
        <w:t>m EBITDA loss</w:t>
      </w:r>
      <w:r w:rsidR="00506737">
        <w:rPr>
          <w:rFonts w:ascii="Calibri" w:hAnsi="Calibri" w:cs="Calibri"/>
        </w:rPr>
        <w:t>, which bettered the Q1 FY22 EBITDA loss of $0.</w:t>
      </w:r>
      <w:r w:rsidR="00D16023">
        <w:rPr>
          <w:rFonts w:ascii="Calibri" w:hAnsi="Calibri" w:cs="Calibri"/>
        </w:rPr>
        <w:t>481m</w:t>
      </w:r>
      <w:r>
        <w:rPr>
          <w:rFonts w:ascii="Calibri" w:hAnsi="Calibri" w:cs="Calibri"/>
        </w:rPr>
        <w:t>.</w:t>
      </w:r>
      <w:r w:rsidR="00266D97">
        <w:rPr>
          <w:rFonts w:ascii="Calibri" w:hAnsi="Calibri" w:cs="Calibri"/>
        </w:rPr>
        <w:t xml:space="preserve"> </w:t>
      </w:r>
      <w:r w:rsidR="00543096">
        <w:rPr>
          <w:rFonts w:ascii="Calibri" w:hAnsi="Calibri" w:cs="Calibri"/>
        </w:rPr>
        <w:t>The company noted in its Q2 release that at the end of December, RentPay had 2,050 active customers transacting payments, a 52% increase on the number of active customers at the end of September. Around $10.5m in rent has been paid into RentPay to date, up from the $3.8m reported at the end of Q1 FY22. The RentPay app or desktop web version has now been downloaded 14,000 times and 7,500 customers have registered. The company has a stated ambition of securing 200,000 customers on the RentPay platform by the end of FY23.</w:t>
      </w:r>
    </w:p>
    <w:p w14:paraId="7E68EE67" w14:textId="0293F33E" w:rsidR="00543096" w:rsidRDefault="00543096" w:rsidP="00543096">
      <w:pPr>
        <w:rPr>
          <w:rFonts w:ascii="Calibri" w:hAnsi="Calibri" w:cs="Calibri"/>
        </w:rPr>
      </w:pPr>
      <w:r>
        <w:rPr>
          <w:rFonts w:ascii="Calibri" w:hAnsi="Calibri" w:cs="Calibri"/>
        </w:rPr>
        <w:t>The company noted that in Q2 FY22, it deployed a web version of RentPay which had proved to be popular with 30% of customers taking advantage of the large</w:t>
      </w:r>
      <w:r w:rsidR="00355A00">
        <w:rPr>
          <w:rFonts w:ascii="Calibri" w:hAnsi="Calibri" w:cs="Calibri"/>
        </w:rPr>
        <w:t>-</w:t>
      </w:r>
      <w:r>
        <w:rPr>
          <w:rFonts w:ascii="Calibri" w:hAnsi="Calibri" w:cs="Calibri"/>
        </w:rPr>
        <w:t>screen format for onboarding and identification checking, with many moving to the app for easy management and keeping updated. Using these learnings, the company has redesigned its onboarding process to make it easier for customers to navigate the experience and become active in the system.</w:t>
      </w:r>
    </w:p>
    <w:tbl>
      <w:tblPr>
        <w:tblW w:w="7937" w:type="dxa"/>
        <w:tblBorders>
          <w:insideH w:val="single" w:sz="4" w:space="0" w:color="FF0000"/>
          <w:insideV w:val="single" w:sz="4" w:space="0" w:color="000000" w:themeColor="text2"/>
        </w:tblBorders>
        <w:shd w:val="clear" w:color="auto" w:fill="FFFFFF"/>
        <w:tblLayout w:type="fixed"/>
        <w:tblCellMar>
          <w:left w:w="0" w:type="dxa"/>
          <w:right w:w="0" w:type="dxa"/>
        </w:tblCellMar>
        <w:tblLook w:val="01E0" w:firstRow="1" w:lastRow="1" w:firstColumn="1" w:lastColumn="1" w:noHBand="0" w:noVBand="0"/>
      </w:tblPr>
      <w:tblGrid>
        <w:gridCol w:w="7937"/>
      </w:tblGrid>
      <w:tr w:rsidR="00F61257" w:rsidRPr="007B44EA" w14:paraId="12AF4A2A" w14:textId="77777777" w:rsidTr="006B0605">
        <w:tc>
          <w:tcPr>
            <w:tcW w:w="5000" w:type="pct"/>
            <w:shd w:val="clear" w:color="auto" w:fill="FFFFFF"/>
          </w:tcPr>
          <w:p w14:paraId="68940C78" w14:textId="0D92426C" w:rsidR="00F61257" w:rsidRPr="007B44EA" w:rsidRDefault="00F61257" w:rsidP="006B0605">
            <w:pPr>
              <w:pStyle w:val="Caption"/>
            </w:pPr>
            <w:r w:rsidRPr="00C72995">
              <w:t xml:space="preserve">Exhibit </w:t>
            </w:r>
            <w:r>
              <w:t>2</w:t>
            </w:r>
            <w:r w:rsidRPr="00C72995">
              <w:t>:</w:t>
            </w:r>
            <w:r>
              <w:t xml:space="preserve"> Rent.com.au </w:t>
            </w:r>
            <w:r w:rsidR="00D743D8">
              <w:t>group EBITDA and EBITDA excluding RentPay</w:t>
            </w:r>
          </w:p>
        </w:tc>
      </w:tr>
      <w:tr w:rsidR="00F61257" w:rsidRPr="007B44EA" w14:paraId="0C76CFF3" w14:textId="77777777" w:rsidTr="006B0605">
        <w:tblPrEx>
          <w:tblCellMar>
            <w:left w:w="108" w:type="dxa"/>
            <w:right w:w="108" w:type="dxa"/>
          </w:tblCellMar>
        </w:tblPrEx>
        <w:tc>
          <w:tcPr>
            <w:tcW w:w="5000" w:type="pct"/>
            <w:shd w:val="clear" w:color="auto" w:fill="FFFFFF"/>
          </w:tcPr>
          <w:p w14:paraId="69BCD651" w14:textId="71C3751D" w:rsidR="00F61257" w:rsidRPr="007B44EA" w:rsidRDefault="002A558B" w:rsidP="006B0605">
            <w:pPr>
              <w:pStyle w:val="GraphicLeft"/>
              <w:keepNext/>
            </w:pPr>
            <w:r w:rsidRPr="002A558B">
              <w:rPr>
                <w:noProof/>
              </w:rPr>
              <w:drawing>
                <wp:inline distT="0" distB="0" distL="0" distR="0" wp14:anchorId="49B35BCE" wp14:editId="35895D0C">
                  <wp:extent cx="4902835" cy="178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02835" cy="1789430"/>
                          </a:xfrm>
                          <a:prstGeom prst="rect">
                            <a:avLst/>
                          </a:prstGeom>
                          <a:noFill/>
                          <a:ln>
                            <a:noFill/>
                          </a:ln>
                        </pic:spPr>
                      </pic:pic>
                    </a:graphicData>
                  </a:graphic>
                </wp:inline>
              </w:drawing>
            </w:r>
          </w:p>
        </w:tc>
      </w:tr>
      <w:tr w:rsidR="00F61257" w:rsidRPr="007B44EA" w14:paraId="36F4F317" w14:textId="77777777" w:rsidTr="006B0605">
        <w:tc>
          <w:tcPr>
            <w:tcW w:w="5000" w:type="pct"/>
            <w:shd w:val="clear" w:color="auto" w:fill="FFFFFF"/>
          </w:tcPr>
          <w:p w14:paraId="45144DAE" w14:textId="77777777" w:rsidR="00F61257" w:rsidRPr="007B44EA" w:rsidRDefault="00F61257" w:rsidP="006B0605">
            <w:pPr>
              <w:pStyle w:val="Source"/>
            </w:pPr>
            <w:r w:rsidRPr="007B44EA">
              <w:t>Source:</w:t>
            </w:r>
            <w:r>
              <w:t xml:space="preserve"> Company reports</w:t>
            </w:r>
          </w:p>
        </w:tc>
      </w:tr>
    </w:tbl>
    <w:p w14:paraId="16DB2DF7" w14:textId="20437934" w:rsidR="00D0147D" w:rsidRDefault="00D0147D" w:rsidP="00A37429">
      <w:pPr>
        <w:jc w:val="both"/>
        <w:rPr>
          <w:rFonts w:ascii="Calibri" w:hAnsi="Calibri" w:cs="Calibri"/>
        </w:rPr>
      </w:pPr>
      <w:r>
        <w:rPr>
          <w:rFonts w:ascii="Calibri" w:hAnsi="Calibri" w:cs="Calibri"/>
        </w:rPr>
        <w:t>Cash receipts for the quarter were $</w:t>
      </w:r>
      <w:r w:rsidR="004E6EE0">
        <w:rPr>
          <w:rFonts w:ascii="Calibri" w:hAnsi="Calibri" w:cs="Calibri"/>
        </w:rPr>
        <w:t>0.</w:t>
      </w:r>
      <w:r w:rsidR="001E133F">
        <w:rPr>
          <w:rFonts w:ascii="Calibri" w:hAnsi="Calibri" w:cs="Calibri"/>
        </w:rPr>
        <w:t>97</w:t>
      </w:r>
      <w:r w:rsidR="004E6EE0">
        <w:rPr>
          <w:rFonts w:ascii="Calibri" w:hAnsi="Calibri" w:cs="Calibri"/>
        </w:rPr>
        <w:t>m, the company’s best</w:t>
      </w:r>
      <w:r w:rsidR="00355A00">
        <w:rPr>
          <w:rFonts w:ascii="Calibri" w:hAnsi="Calibri" w:cs="Calibri"/>
        </w:rPr>
        <w:t>-</w:t>
      </w:r>
      <w:r w:rsidR="004E6EE0">
        <w:rPr>
          <w:rFonts w:ascii="Calibri" w:hAnsi="Calibri" w:cs="Calibri"/>
        </w:rPr>
        <w:t>ever result</w:t>
      </w:r>
      <w:r w:rsidR="00543096">
        <w:rPr>
          <w:rFonts w:ascii="Calibri" w:hAnsi="Calibri" w:cs="Calibri"/>
        </w:rPr>
        <w:t>,</w:t>
      </w:r>
      <w:r w:rsidR="004E6EE0">
        <w:rPr>
          <w:rFonts w:ascii="Calibri" w:hAnsi="Calibri" w:cs="Calibri"/>
        </w:rPr>
        <w:t xml:space="preserve"> </w:t>
      </w:r>
      <w:r w:rsidR="00003906">
        <w:rPr>
          <w:rFonts w:ascii="Calibri" w:hAnsi="Calibri" w:cs="Calibri"/>
        </w:rPr>
        <w:t>up 1</w:t>
      </w:r>
      <w:r w:rsidR="009548C6">
        <w:rPr>
          <w:rFonts w:ascii="Calibri" w:hAnsi="Calibri" w:cs="Calibri"/>
        </w:rPr>
        <w:t>8</w:t>
      </w:r>
      <w:r w:rsidR="00003906">
        <w:rPr>
          <w:rFonts w:ascii="Calibri" w:hAnsi="Calibri" w:cs="Calibri"/>
        </w:rPr>
        <w:t>% on Q</w:t>
      </w:r>
      <w:r w:rsidR="009548C6">
        <w:rPr>
          <w:rFonts w:ascii="Calibri" w:hAnsi="Calibri" w:cs="Calibri"/>
        </w:rPr>
        <w:t xml:space="preserve">2 </w:t>
      </w:r>
      <w:r w:rsidR="00003906">
        <w:rPr>
          <w:rFonts w:ascii="Calibri" w:hAnsi="Calibri" w:cs="Calibri"/>
        </w:rPr>
        <w:t xml:space="preserve">FY21 and up </w:t>
      </w:r>
      <w:r w:rsidR="009548C6">
        <w:rPr>
          <w:rFonts w:ascii="Calibri" w:hAnsi="Calibri" w:cs="Calibri"/>
        </w:rPr>
        <w:t>11</w:t>
      </w:r>
      <w:r w:rsidR="00003906">
        <w:rPr>
          <w:rFonts w:ascii="Calibri" w:hAnsi="Calibri" w:cs="Calibri"/>
        </w:rPr>
        <w:t xml:space="preserve">% on </w:t>
      </w:r>
      <w:r w:rsidR="002C6AF3">
        <w:rPr>
          <w:rFonts w:ascii="Calibri" w:hAnsi="Calibri" w:cs="Calibri"/>
        </w:rPr>
        <w:t>Q</w:t>
      </w:r>
      <w:r w:rsidR="009548C6">
        <w:rPr>
          <w:rFonts w:ascii="Calibri" w:hAnsi="Calibri" w:cs="Calibri"/>
        </w:rPr>
        <w:t>1 FY22</w:t>
      </w:r>
      <w:r w:rsidR="00003906">
        <w:rPr>
          <w:rFonts w:ascii="Calibri" w:hAnsi="Calibri" w:cs="Calibri"/>
        </w:rPr>
        <w:t>.</w:t>
      </w:r>
      <w:r w:rsidR="00543096">
        <w:rPr>
          <w:rFonts w:ascii="Calibri" w:hAnsi="Calibri" w:cs="Calibri"/>
        </w:rPr>
        <w:t xml:space="preserve"> Cash receipts also bettered our forecast for </w:t>
      </w:r>
      <w:r w:rsidR="00920B71">
        <w:rPr>
          <w:rFonts w:ascii="Calibri" w:hAnsi="Calibri" w:cs="Calibri"/>
        </w:rPr>
        <w:t xml:space="preserve">$0.89m. </w:t>
      </w:r>
      <w:r w:rsidR="009548C6">
        <w:rPr>
          <w:rFonts w:ascii="Calibri" w:hAnsi="Calibri" w:cs="Calibri"/>
        </w:rPr>
        <w:t xml:space="preserve">Rent.com.au posted an operating cash profit for the quarter of $0.186m as a result of government grants ($0.62m) and tight cost containment ($1.4m versus $1.47m in Q1 FY22) despite an increased investment in </w:t>
      </w:r>
      <w:r w:rsidR="00573AD9">
        <w:rPr>
          <w:rFonts w:ascii="Calibri" w:hAnsi="Calibri" w:cs="Calibri"/>
        </w:rPr>
        <w:t xml:space="preserve">advertising and marketing ($0.38m versus </w:t>
      </w:r>
      <w:r w:rsidR="00573AD9">
        <w:rPr>
          <w:rFonts w:ascii="Calibri" w:hAnsi="Calibri" w:cs="Calibri"/>
        </w:rPr>
        <w:lastRenderedPageBreak/>
        <w:t>$0.19m in Q1 FY22 and $0.7m in Q2 FY21)</w:t>
      </w:r>
      <w:r w:rsidR="008E7B20">
        <w:rPr>
          <w:rFonts w:ascii="Calibri" w:hAnsi="Calibri" w:cs="Calibri"/>
        </w:rPr>
        <w:t xml:space="preserve"> largely associated with the RentPay platform. </w:t>
      </w:r>
      <w:r w:rsidR="00920B71">
        <w:rPr>
          <w:rFonts w:ascii="Calibri" w:hAnsi="Calibri" w:cs="Calibri"/>
        </w:rPr>
        <w:t>We had for</w:t>
      </w:r>
      <w:r w:rsidR="003D579C">
        <w:rPr>
          <w:rFonts w:ascii="Calibri" w:hAnsi="Calibri" w:cs="Calibri"/>
        </w:rPr>
        <w:t>ecast cash costs of $1.49m for the quarter and an operating cash loss of $0.6</w:t>
      </w:r>
      <w:r w:rsidR="005215D3">
        <w:rPr>
          <w:rFonts w:ascii="Calibri" w:hAnsi="Calibri" w:cs="Calibri"/>
        </w:rPr>
        <w:t>0m. Rent.com.au ended the quarter with $1.56m in net cash.</w:t>
      </w:r>
    </w:p>
    <w:p w14:paraId="64056279" w14:textId="681DDBE1" w:rsidR="005E07B2" w:rsidRPr="00FA6007" w:rsidRDefault="005E07B2" w:rsidP="005E07B2">
      <w:pPr>
        <w:pStyle w:val="Caption"/>
      </w:pPr>
      <w:r w:rsidRPr="00FA6007">
        <w:t xml:space="preserve">Exhibit </w:t>
      </w:r>
      <w:r>
        <w:t>3</w:t>
      </w:r>
      <w:r w:rsidRPr="00FA6007">
        <w:t>:</w:t>
      </w:r>
      <w:r>
        <w:t xml:space="preserve"> Q</w:t>
      </w:r>
      <w:r w:rsidR="00BB6209">
        <w:t>2</w:t>
      </w:r>
      <w:r w:rsidR="008E7B20">
        <w:t xml:space="preserve"> </w:t>
      </w:r>
      <w:r>
        <w:t>FY22 versus Q</w:t>
      </w:r>
      <w:r w:rsidR="00BB6209">
        <w:t>2</w:t>
      </w:r>
      <w:r w:rsidR="008E7B20">
        <w:t xml:space="preserve"> </w:t>
      </w:r>
      <w:r>
        <w:t>FY21 and Q</w:t>
      </w:r>
      <w:r w:rsidR="00BB6209">
        <w:t>1</w:t>
      </w:r>
      <w:r w:rsidR="008E7B20">
        <w:t xml:space="preserve"> </w:t>
      </w:r>
      <w:r w:rsidR="00BB6209">
        <w:t>FY22</w:t>
      </w:r>
      <w:r>
        <w:t xml:space="preserve"> (</w:t>
      </w:r>
      <w:r w:rsidR="00355A00">
        <w:t xml:space="preserve">In </w:t>
      </w:r>
      <w:r>
        <w:t>A$m unless otherwise stated)</w:t>
      </w:r>
    </w:p>
    <w:tbl>
      <w:tblPr>
        <w:tblW w:w="7881" w:type="dxa"/>
        <w:tblInd w:w="57" w:type="dxa"/>
        <w:tblLayout w:type="fixed"/>
        <w:tblCellMar>
          <w:left w:w="57" w:type="dxa"/>
          <w:right w:w="57" w:type="dxa"/>
        </w:tblCellMar>
        <w:tblLook w:val="04A0" w:firstRow="1" w:lastRow="0" w:firstColumn="1" w:lastColumn="0" w:noHBand="0" w:noVBand="1"/>
      </w:tblPr>
      <w:tblGrid>
        <w:gridCol w:w="3486"/>
        <w:gridCol w:w="1770"/>
        <w:gridCol w:w="1321"/>
        <w:gridCol w:w="1304"/>
      </w:tblGrid>
      <w:tr w:rsidR="00BB6209" w:rsidRPr="00CE4FAE" w14:paraId="0166DB1E" w14:textId="77777777" w:rsidTr="006B0605">
        <w:trPr>
          <w:tblHeader/>
        </w:trPr>
        <w:tc>
          <w:tcPr>
            <w:tcW w:w="3486" w:type="dxa"/>
            <w:tcBorders>
              <w:top w:val="single" w:sz="4" w:space="0" w:color="FFFFFF"/>
              <w:bottom w:val="single" w:sz="4" w:space="0" w:color="FF0000"/>
              <w:right w:val="single" w:sz="4" w:space="0" w:color="FFFFFF"/>
            </w:tcBorders>
            <w:shd w:val="clear" w:color="auto" w:fill="E6E6E6"/>
            <w:noWrap/>
            <w:hideMark/>
          </w:tcPr>
          <w:p w14:paraId="3D9F9905" w14:textId="77777777" w:rsidR="00BB6209" w:rsidRPr="00CE4FAE" w:rsidRDefault="00BB6209" w:rsidP="00BB6209">
            <w:pPr>
              <w:pStyle w:val="TableHeadingLeft"/>
            </w:pPr>
          </w:p>
        </w:tc>
        <w:tc>
          <w:tcPr>
            <w:tcW w:w="1770" w:type="dxa"/>
            <w:tcBorders>
              <w:top w:val="single" w:sz="4" w:space="0" w:color="FFFFFF"/>
              <w:left w:val="single" w:sz="4" w:space="0" w:color="FFFFFF"/>
              <w:bottom w:val="single" w:sz="4" w:space="0" w:color="FF0000"/>
              <w:right w:val="single" w:sz="4" w:space="0" w:color="FFFFFF"/>
            </w:tcBorders>
            <w:shd w:val="clear" w:color="auto" w:fill="E6E6E6"/>
            <w:noWrap/>
            <w:hideMark/>
          </w:tcPr>
          <w:p w14:paraId="2EBE1F39" w14:textId="2C010EBB" w:rsidR="00BB6209" w:rsidRPr="00CE4FAE" w:rsidRDefault="00BB6209" w:rsidP="00BB6209">
            <w:pPr>
              <w:pStyle w:val="TableHeadingLeft"/>
              <w:jc w:val="right"/>
            </w:pPr>
            <w:r w:rsidRPr="00270057">
              <w:t>Q2</w:t>
            </w:r>
            <w:r w:rsidR="00355A00">
              <w:t xml:space="preserve"> </w:t>
            </w:r>
            <w:r w:rsidRPr="00270057">
              <w:t>FY21</w:t>
            </w:r>
          </w:p>
        </w:tc>
        <w:tc>
          <w:tcPr>
            <w:tcW w:w="1321" w:type="dxa"/>
            <w:tcBorders>
              <w:top w:val="single" w:sz="4" w:space="0" w:color="FFFFFF"/>
              <w:left w:val="single" w:sz="4" w:space="0" w:color="FFFFFF"/>
              <w:bottom w:val="single" w:sz="4" w:space="0" w:color="FF0000"/>
              <w:right w:val="single" w:sz="4" w:space="0" w:color="FFFFFF"/>
            </w:tcBorders>
            <w:shd w:val="clear" w:color="auto" w:fill="E6E6E6"/>
            <w:noWrap/>
            <w:hideMark/>
          </w:tcPr>
          <w:p w14:paraId="4EC08F58" w14:textId="1714757C" w:rsidR="00BB6209" w:rsidRPr="00CE4FAE" w:rsidRDefault="00BB6209" w:rsidP="00BB6209">
            <w:pPr>
              <w:pStyle w:val="TableHeadingLeft"/>
              <w:jc w:val="right"/>
            </w:pPr>
            <w:r w:rsidRPr="00270057">
              <w:t>Q1</w:t>
            </w:r>
            <w:r w:rsidR="00355A00">
              <w:t xml:space="preserve"> </w:t>
            </w:r>
            <w:r w:rsidRPr="00270057">
              <w:t>FY22</w:t>
            </w:r>
          </w:p>
        </w:tc>
        <w:tc>
          <w:tcPr>
            <w:tcW w:w="1304" w:type="dxa"/>
            <w:tcBorders>
              <w:top w:val="single" w:sz="4" w:space="0" w:color="FFFFFF"/>
              <w:left w:val="single" w:sz="4" w:space="0" w:color="FFFFFF"/>
              <w:bottom w:val="single" w:sz="4" w:space="0" w:color="FF0000"/>
            </w:tcBorders>
            <w:shd w:val="clear" w:color="auto" w:fill="E6E6E6"/>
            <w:noWrap/>
            <w:hideMark/>
          </w:tcPr>
          <w:p w14:paraId="4C48014E" w14:textId="029BEE83" w:rsidR="00BB6209" w:rsidRPr="00CE4FAE" w:rsidRDefault="00BB6209" w:rsidP="00BB6209">
            <w:pPr>
              <w:pStyle w:val="TableHeadingLeft"/>
              <w:jc w:val="right"/>
            </w:pPr>
            <w:r w:rsidRPr="00270057">
              <w:t>Q2</w:t>
            </w:r>
            <w:r w:rsidR="00355A00">
              <w:t xml:space="preserve"> </w:t>
            </w:r>
            <w:r w:rsidRPr="00270057">
              <w:t>FY22</w:t>
            </w:r>
          </w:p>
        </w:tc>
      </w:tr>
      <w:tr w:rsidR="00BB6209" w:rsidRPr="00CE4FAE" w14:paraId="28C03B00" w14:textId="77777777" w:rsidTr="006B0605">
        <w:tc>
          <w:tcPr>
            <w:tcW w:w="3486" w:type="dxa"/>
            <w:tcBorders>
              <w:top w:val="single" w:sz="4" w:space="0" w:color="FF0000"/>
            </w:tcBorders>
            <w:shd w:val="clear" w:color="auto" w:fill="auto"/>
            <w:noWrap/>
            <w:hideMark/>
          </w:tcPr>
          <w:p w14:paraId="61F0AFD7" w14:textId="77777777" w:rsidR="00BB6209" w:rsidRPr="00CE4FAE" w:rsidRDefault="00BB6209" w:rsidP="00BB6209">
            <w:pPr>
              <w:pStyle w:val="TableTextLeft"/>
            </w:pPr>
            <w:r w:rsidRPr="00CE4FAE">
              <w:t>Cash receipts</w:t>
            </w:r>
          </w:p>
        </w:tc>
        <w:tc>
          <w:tcPr>
            <w:tcW w:w="1770" w:type="dxa"/>
            <w:tcBorders>
              <w:top w:val="single" w:sz="4" w:space="0" w:color="FF0000"/>
            </w:tcBorders>
            <w:shd w:val="clear" w:color="auto" w:fill="auto"/>
            <w:noWrap/>
            <w:hideMark/>
          </w:tcPr>
          <w:p w14:paraId="6996AFCF" w14:textId="2661545C" w:rsidR="00BB6209" w:rsidRPr="00CE4FAE" w:rsidRDefault="00BB6209" w:rsidP="00BB6209">
            <w:pPr>
              <w:pStyle w:val="TableTextRight"/>
            </w:pPr>
            <w:r w:rsidRPr="00270057">
              <w:t>0.82</w:t>
            </w:r>
          </w:p>
        </w:tc>
        <w:tc>
          <w:tcPr>
            <w:tcW w:w="1321" w:type="dxa"/>
            <w:tcBorders>
              <w:top w:val="single" w:sz="4" w:space="0" w:color="FF0000"/>
            </w:tcBorders>
            <w:shd w:val="clear" w:color="auto" w:fill="auto"/>
            <w:noWrap/>
            <w:hideMark/>
          </w:tcPr>
          <w:p w14:paraId="54E3824C" w14:textId="0BD34729" w:rsidR="00BB6209" w:rsidRPr="00CE4FAE" w:rsidRDefault="00BB6209" w:rsidP="00BB6209">
            <w:pPr>
              <w:pStyle w:val="TableTextRight"/>
            </w:pPr>
            <w:r w:rsidRPr="00270057">
              <w:t>0.88</w:t>
            </w:r>
          </w:p>
        </w:tc>
        <w:tc>
          <w:tcPr>
            <w:tcW w:w="1304" w:type="dxa"/>
            <w:tcBorders>
              <w:top w:val="single" w:sz="4" w:space="0" w:color="FF0000"/>
            </w:tcBorders>
            <w:shd w:val="clear" w:color="auto" w:fill="auto"/>
            <w:noWrap/>
            <w:hideMark/>
          </w:tcPr>
          <w:p w14:paraId="370A7F3E" w14:textId="7BE3B313" w:rsidR="00BB6209" w:rsidRPr="00CE4FAE" w:rsidRDefault="00BB6209" w:rsidP="00BB6209">
            <w:pPr>
              <w:pStyle w:val="TableTextRight"/>
            </w:pPr>
            <w:r w:rsidRPr="00270057">
              <w:t>0.97</w:t>
            </w:r>
          </w:p>
        </w:tc>
      </w:tr>
      <w:tr w:rsidR="00BB6209" w:rsidRPr="00CE4FAE" w14:paraId="4013328A" w14:textId="77777777" w:rsidTr="006B0605">
        <w:tc>
          <w:tcPr>
            <w:tcW w:w="3486" w:type="dxa"/>
            <w:shd w:val="clear" w:color="auto" w:fill="auto"/>
            <w:noWrap/>
            <w:hideMark/>
          </w:tcPr>
          <w:p w14:paraId="71A441CB" w14:textId="77777777" w:rsidR="00BB6209" w:rsidRPr="00CE4FAE" w:rsidRDefault="00BB6209" w:rsidP="00BB6209">
            <w:pPr>
              <w:pStyle w:val="TableTextLeft"/>
            </w:pPr>
            <w:r w:rsidRPr="00CE4FAE">
              <w:t xml:space="preserve">Product manufacturing </w:t>
            </w:r>
            <w:r>
              <w:t>and</w:t>
            </w:r>
            <w:r w:rsidRPr="00CE4FAE">
              <w:t xml:space="preserve"> operating costs</w:t>
            </w:r>
          </w:p>
        </w:tc>
        <w:tc>
          <w:tcPr>
            <w:tcW w:w="1770" w:type="dxa"/>
            <w:shd w:val="clear" w:color="auto" w:fill="auto"/>
            <w:noWrap/>
            <w:hideMark/>
          </w:tcPr>
          <w:p w14:paraId="457CFDEF" w14:textId="37AC80EB" w:rsidR="00BB6209" w:rsidRPr="00CE4FAE" w:rsidRDefault="00BB6209" w:rsidP="00BB6209">
            <w:pPr>
              <w:pStyle w:val="TableTextRight"/>
            </w:pPr>
            <w:r w:rsidRPr="00270057">
              <w:t xml:space="preserve"> (0.39)</w:t>
            </w:r>
          </w:p>
        </w:tc>
        <w:tc>
          <w:tcPr>
            <w:tcW w:w="1321" w:type="dxa"/>
            <w:shd w:val="clear" w:color="auto" w:fill="auto"/>
            <w:noWrap/>
            <w:hideMark/>
          </w:tcPr>
          <w:p w14:paraId="672696F5" w14:textId="2ECAF8BF" w:rsidR="00BB6209" w:rsidRPr="00CE4FAE" w:rsidRDefault="00BB6209" w:rsidP="00BB6209">
            <w:pPr>
              <w:pStyle w:val="TableTextRight"/>
            </w:pPr>
            <w:r w:rsidRPr="00270057">
              <w:t xml:space="preserve"> (0.41)</w:t>
            </w:r>
          </w:p>
        </w:tc>
        <w:tc>
          <w:tcPr>
            <w:tcW w:w="1304" w:type="dxa"/>
            <w:shd w:val="clear" w:color="auto" w:fill="auto"/>
            <w:noWrap/>
            <w:hideMark/>
          </w:tcPr>
          <w:p w14:paraId="4E7A2CBD" w14:textId="3FBF2DAC" w:rsidR="00BB6209" w:rsidRPr="00CE4FAE" w:rsidRDefault="00BB6209" w:rsidP="00BB6209">
            <w:pPr>
              <w:pStyle w:val="TableTextRight"/>
            </w:pPr>
            <w:r w:rsidRPr="00270057">
              <w:t xml:space="preserve"> (0.40)</w:t>
            </w:r>
          </w:p>
        </w:tc>
      </w:tr>
      <w:tr w:rsidR="00BB6209" w:rsidRPr="00CE4FAE" w14:paraId="2D5D78F8" w14:textId="77777777" w:rsidTr="006B0605">
        <w:tc>
          <w:tcPr>
            <w:tcW w:w="3486" w:type="dxa"/>
            <w:shd w:val="clear" w:color="auto" w:fill="auto"/>
            <w:noWrap/>
            <w:hideMark/>
          </w:tcPr>
          <w:p w14:paraId="3B86B6D8" w14:textId="77777777" w:rsidR="00BB6209" w:rsidRPr="00CE4FAE" w:rsidRDefault="00BB6209" w:rsidP="00BB6209">
            <w:pPr>
              <w:pStyle w:val="TableTextLeft"/>
            </w:pPr>
            <w:r w:rsidRPr="00CE4FAE">
              <w:t>Employee costs</w:t>
            </w:r>
          </w:p>
        </w:tc>
        <w:tc>
          <w:tcPr>
            <w:tcW w:w="1770" w:type="dxa"/>
            <w:shd w:val="clear" w:color="auto" w:fill="auto"/>
            <w:noWrap/>
            <w:hideMark/>
          </w:tcPr>
          <w:p w14:paraId="3A2146B9" w14:textId="79C164F9" w:rsidR="00BB6209" w:rsidRPr="00CE4FAE" w:rsidRDefault="00BB6209" w:rsidP="00BB6209">
            <w:pPr>
              <w:pStyle w:val="TableTextRight"/>
            </w:pPr>
            <w:r w:rsidRPr="00270057">
              <w:t xml:space="preserve"> (0.46)</w:t>
            </w:r>
          </w:p>
        </w:tc>
        <w:tc>
          <w:tcPr>
            <w:tcW w:w="1321" w:type="dxa"/>
            <w:shd w:val="clear" w:color="auto" w:fill="auto"/>
            <w:noWrap/>
            <w:hideMark/>
          </w:tcPr>
          <w:p w14:paraId="29A30146" w14:textId="70EA2E46" w:rsidR="00BB6209" w:rsidRPr="00CE4FAE" w:rsidRDefault="00BB6209" w:rsidP="00BB6209">
            <w:pPr>
              <w:pStyle w:val="TableTextRight"/>
            </w:pPr>
            <w:r w:rsidRPr="00270057">
              <w:t xml:space="preserve"> (0.50)</w:t>
            </w:r>
          </w:p>
        </w:tc>
        <w:tc>
          <w:tcPr>
            <w:tcW w:w="1304" w:type="dxa"/>
            <w:shd w:val="clear" w:color="auto" w:fill="auto"/>
            <w:noWrap/>
            <w:hideMark/>
          </w:tcPr>
          <w:p w14:paraId="6D749AA4" w14:textId="4DE735F9" w:rsidR="00BB6209" w:rsidRPr="00CE4FAE" w:rsidRDefault="00BB6209" w:rsidP="00BB6209">
            <w:pPr>
              <w:pStyle w:val="TableTextRight"/>
            </w:pPr>
            <w:r w:rsidRPr="00270057">
              <w:t xml:space="preserve"> (0.46)</w:t>
            </w:r>
          </w:p>
        </w:tc>
      </w:tr>
      <w:tr w:rsidR="00BB6209" w:rsidRPr="00CE4FAE" w14:paraId="415DD1F1" w14:textId="77777777" w:rsidTr="006B0605">
        <w:tc>
          <w:tcPr>
            <w:tcW w:w="3486" w:type="dxa"/>
            <w:shd w:val="clear" w:color="auto" w:fill="auto"/>
            <w:noWrap/>
            <w:hideMark/>
          </w:tcPr>
          <w:p w14:paraId="75F69171" w14:textId="77777777" w:rsidR="00BB6209" w:rsidRPr="00CE4FAE" w:rsidRDefault="00BB6209" w:rsidP="00BB6209">
            <w:pPr>
              <w:pStyle w:val="TableTextLeft"/>
            </w:pPr>
            <w:r w:rsidRPr="00CE4FAE">
              <w:t>Admin, corporate and other costs</w:t>
            </w:r>
          </w:p>
        </w:tc>
        <w:tc>
          <w:tcPr>
            <w:tcW w:w="1770" w:type="dxa"/>
            <w:shd w:val="clear" w:color="auto" w:fill="auto"/>
            <w:noWrap/>
            <w:hideMark/>
          </w:tcPr>
          <w:p w14:paraId="0F36839B" w14:textId="57E920C0" w:rsidR="00BB6209" w:rsidRPr="00CE4FAE" w:rsidRDefault="00BB6209" w:rsidP="00BB6209">
            <w:pPr>
              <w:pStyle w:val="TableTextRight"/>
            </w:pPr>
            <w:r w:rsidRPr="00270057">
              <w:t xml:space="preserve"> (0.17)</w:t>
            </w:r>
          </w:p>
        </w:tc>
        <w:tc>
          <w:tcPr>
            <w:tcW w:w="1321" w:type="dxa"/>
            <w:shd w:val="clear" w:color="auto" w:fill="auto"/>
            <w:noWrap/>
            <w:hideMark/>
          </w:tcPr>
          <w:p w14:paraId="396385FC" w14:textId="2DF002B4" w:rsidR="00BB6209" w:rsidRPr="00CE4FAE" w:rsidRDefault="00BB6209" w:rsidP="00BB6209">
            <w:pPr>
              <w:pStyle w:val="TableTextRight"/>
            </w:pPr>
            <w:r w:rsidRPr="00270057">
              <w:t xml:space="preserve"> (0.55)</w:t>
            </w:r>
          </w:p>
        </w:tc>
        <w:tc>
          <w:tcPr>
            <w:tcW w:w="1304" w:type="dxa"/>
            <w:shd w:val="clear" w:color="auto" w:fill="auto"/>
            <w:noWrap/>
            <w:hideMark/>
          </w:tcPr>
          <w:p w14:paraId="3A17E29F" w14:textId="217A913D" w:rsidR="00BB6209" w:rsidRPr="00CE4FAE" w:rsidRDefault="00BB6209" w:rsidP="00BB6209">
            <w:pPr>
              <w:pStyle w:val="TableTextRight"/>
            </w:pPr>
            <w:r w:rsidRPr="00270057">
              <w:t xml:space="preserve"> (0.54)</w:t>
            </w:r>
          </w:p>
        </w:tc>
      </w:tr>
      <w:tr w:rsidR="00BB6209" w:rsidRPr="00CE4FAE" w14:paraId="0B8EE7AB" w14:textId="77777777" w:rsidTr="006B0605">
        <w:tc>
          <w:tcPr>
            <w:tcW w:w="3486" w:type="dxa"/>
            <w:shd w:val="clear" w:color="auto" w:fill="auto"/>
            <w:noWrap/>
            <w:hideMark/>
          </w:tcPr>
          <w:p w14:paraId="474BDEC5" w14:textId="77777777" w:rsidR="00BB6209" w:rsidRPr="00CE4FAE" w:rsidRDefault="00BB6209" w:rsidP="00BB6209">
            <w:pPr>
              <w:pStyle w:val="TableTextLeft"/>
            </w:pPr>
            <w:r w:rsidRPr="00CE4FAE">
              <w:t>Net interest</w:t>
            </w:r>
          </w:p>
        </w:tc>
        <w:tc>
          <w:tcPr>
            <w:tcW w:w="1770" w:type="dxa"/>
            <w:shd w:val="clear" w:color="auto" w:fill="auto"/>
            <w:noWrap/>
            <w:hideMark/>
          </w:tcPr>
          <w:p w14:paraId="44AE0BB3" w14:textId="287D4DE7" w:rsidR="00BB6209" w:rsidRPr="00CE4FAE" w:rsidRDefault="00BB6209" w:rsidP="00BB6209">
            <w:pPr>
              <w:pStyle w:val="TableTextRight"/>
            </w:pPr>
            <w:r w:rsidRPr="00270057">
              <w:t xml:space="preserve"> (0.00)</w:t>
            </w:r>
          </w:p>
        </w:tc>
        <w:tc>
          <w:tcPr>
            <w:tcW w:w="1321" w:type="dxa"/>
            <w:shd w:val="clear" w:color="auto" w:fill="auto"/>
            <w:noWrap/>
            <w:hideMark/>
          </w:tcPr>
          <w:p w14:paraId="6403AD96" w14:textId="4213C4C6" w:rsidR="00BB6209" w:rsidRPr="00CE4FAE" w:rsidRDefault="00BB6209" w:rsidP="00BB6209">
            <w:pPr>
              <w:pStyle w:val="TableTextRight"/>
            </w:pPr>
            <w:r w:rsidRPr="00270057">
              <w:t xml:space="preserve"> -   </w:t>
            </w:r>
          </w:p>
        </w:tc>
        <w:tc>
          <w:tcPr>
            <w:tcW w:w="1304" w:type="dxa"/>
            <w:shd w:val="clear" w:color="auto" w:fill="auto"/>
            <w:noWrap/>
            <w:hideMark/>
          </w:tcPr>
          <w:p w14:paraId="7C275258" w14:textId="00C13327" w:rsidR="00BB6209" w:rsidRPr="00CE4FAE" w:rsidRDefault="00BB6209" w:rsidP="00BB6209">
            <w:pPr>
              <w:pStyle w:val="TableTextRight"/>
            </w:pPr>
            <w:r w:rsidRPr="00270057">
              <w:t xml:space="preserve"> (0.01)</w:t>
            </w:r>
          </w:p>
        </w:tc>
      </w:tr>
      <w:tr w:rsidR="00BB6209" w:rsidRPr="00CE4FAE" w14:paraId="6BAF51D9" w14:textId="77777777" w:rsidTr="006B0605">
        <w:tc>
          <w:tcPr>
            <w:tcW w:w="3486" w:type="dxa"/>
            <w:shd w:val="clear" w:color="auto" w:fill="auto"/>
            <w:noWrap/>
            <w:hideMark/>
          </w:tcPr>
          <w:p w14:paraId="045A3B9B" w14:textId="77777777" w:rsidR="00BB6209" w:rsidRPr="00CE4FAE" w:rsidRDefault="00BB6209" w:rsidP="00BB6209">
            <w:pPr>
              <w:pStyle w:val="TableTextLeft"/>
            </w:pPr>
            <w:r w:rsidRPr="00CE4FAE">
              <w:t>Taxes</w:t>
            </w:r>
          </w:p>
        </w:tc>
        <w:tc>
          <w:tcPr>
            <w:tcW w:w="1770" w:type="dxa"/>
            <w:shd w:val="clear" w:color="auto" w:fill="auto"/>
            <w:noWrap/>
            <w:hideMark/>
          </w:tcPr>
          <w:p w14:paraId="14AD4A6E" w14:textId="79B68BC8" w:rsidR="00BB6209" w:rsidRPr="00CE4FAE" w:rsidRDefault="00BB6209" w:rsidP="00BB6209">
            <w:pPr>
              <w:pStyle w:val="TableTextRight"/>
            </w:pPr>
            <w:r w:rsidRPr="00270057">
              <w:t xml:space="preserve"> -   </w:t>
            </w:r>
          </w:p>
        </w:tc>
        <w:tc>
          <w:tcPr>
            <w:tcW w:w="1321" w:type="dxa"/>
            <w:shd w:val="clear" w:color="auto" w:fill="auto"/>
            <w:noWrap/>
            <w:hideMark/>
          </w:tcPr>
          <w:p w14:paraId="570D1C60" w14:textId="65428C7E" w:rsidR="00BB6209" w:rsidRPr="00CE4FAE" w:rsidRDefault="00BB6209" w:rsidP="00BB6209">
            <w:pPr>
              <w:pStyle w:val="TableTextRight"/>
            </w:pPr>
            <w:r w:rsidRPr="00270057">
              <w:t xml:space="preserve"> -   </w:t>
            </w:r>
          </w:p>
        </w:tc>
        <w:tc>
          <w:tcPr>
            <w:tcW w:w="1304" w:type="dxa"/>
            <w:shd w:val="clear" w:color="auto" w:fill="auto"/>
            <w:noWrap/>
            <w:hideMark/>
          </w:tcPr>
          <w:p w14:paraId="2D06747B" w14:textId="4492D67B" w:rsidR="00BB6209" w:rsidRPr="00CE4FAE" w:rsidRDefault="00BB6209" w:rsidP="00BB6209">
            <w:pPr>
              <w:pStyle w:val="TableTextRight"/>
            </w:pPr>
            <w:r w:rsidRPr="00270057">
              <w:t xml:space="preserve"> -   </w:t>
            </w:r>
          </w:p>
        </w:tc>
      </w:tr>
      <w:tr w:rsidR="00BB6209" w:rsidRPr="00CE4FAE" w14:paraId="03ED6AC7" w14:textId="77777777" w:rsidTr="006B0605">
        <w:tc>
          <w:tcPr>
            <w:tcW w:w="3486" w:type="dxa"/>
            <w:shd w:val="clear" w:color="auto" w:fill="auto"/>
            <w:noWrap/>
            <w:hideMark/>
          </w:tcPr>
          <w:p w14:paraId="3FE3D064" w14:textId="7E69507B" w:rsidR="00BB6209" w:rsidRPr="00CE4FAE" w:rsidRDefault="00BB6209" w:rsidP="00BB6209">
            <w:pPr>
              <w:pStyle w:val="TableTextLeft"/>
            </w:pPr>
            <w:r w:rsidRPr="00CE4FAE">
              <w:t>Other</w:t>
            </w:r>
            <w:r>
              <w:t xml:space="preserve"> (government grant)</w:t>
            </w:r>
          </w:p>
        </w:tc>
        <w:tc>
          <w:tcPr>
            <w:tcW w:w="1770" w:type="dxa"/>
            <w:shd w:val="clear" w:color="auto" w:fill="auto"/>
            <w:noWrap/>
            <w:hideMark/>
          </w:tcPr>
          <w:p w14:paraId="21BE6F29" w14:textId="01CCA77F" w:rsidR="00BB6209" w:rsidRPr="00CE4FAE" w:rsidRDefault="00BB6209" w:rsidP="00BB6209">
            <w:pPr>
              <w:pStyle w:val="TableTextRight"/>
            </w:pPr>
            <w:r w:rsidRPr="00270057">
              <w:t xml:space="preserve"> 0.06 </w:t>
            </w:r>
          </w:p>
        </w:tc>
        <w:tc>
          <w:tcPr>
            <w:tcW w:w="1321" w:type="dxa"/>
            <w:shd w:val="clear" w:color="auto" w:fill="auto"/>
            <w:noWrap/>
            <w:hideMark/>
          </w:tcPr>
          <w:p w14:paraId="21BB41C7" w14:textId="44C0AE36" w:rsidR="00BB6209" w:rsidRPr="00CE4FAE" w:rsidRDefault="00BB6209" w:rsidP="00BB6209">
            <w:pPr>
              <w:pStyle w:val="TableTextRight"/>
            </w:pPr>
            <w:r w:rsidRPr="00270057">
              <w:t xml:space="preserve"> -   </w:t>
            </w:r>
          </w:p>
        </w:tc>
        <w:tc>
          <w:tcPr>
            <w:tcW w:w="1304" w:type="dxa"/>
            <w:shd w:val="clear" w:color="auto" w:fill="auto"/>
            <w:noWrap/>
            <w:hideMark/>
          </w:tcPr>
          <w:p w14:paraId="27D72684" w14:textId="1A333135" w:rsidR="00BB6209" w:rsidRPr="00CE4FAE" w:rsidRDefault="00BB6209" w:rsidP="00BB6209">
            <w:pPr>
              <w:pStyle w:val="TableTextRight"/>
            </w:pPr>
            <w:r w:rsidRPr="00270057">
              <w:t xml:space="preserve"> 0.62 </w:t>
            </w:r>
          </w:p>
        </w:tc>
      </w:tr>
      <w:tr w:rsidR="00BB6209" w:rsidRPr="00CE4FAE" w14:paraId="727C0534" w14:textId="77777777" w:rsidTr="006B0605">
        <w:tc>
          <w:tcPr>
            <w:tcW w:w="3486" w:type="dxa"/>
            <w:shd w:val="clear" w:color="auto" w:fill="auto"/>
            <w:noWrap/>
            <w:hideMark/>
          </w:tcPr>
          <w:p w14:paraId="4625F915" w14:textId="77777777" w:rsidR="00BB6209" w:rsidRPr="00CE4FAE" w:rsidRDefault="00BB6209" w:rsidP="00BB6209">
            <w:pPr>
              <w:pStyle w:val="TableTextLeft"/>
            </w:pPr>
            <w:r w:rsidRPr="00CE4FAE">
              <w:t>Operating cashflow</w:t>
            </w:r>
          </w:p>
        </w:tc>
        <w:tc>
          <w:tcPr>
            <w:tcW w:w="1770" w:type="dxa"/>
            <w:shd w:val="clear" w:color="auto" w:fill="auto"/>
            <w:noWrap/>
            <w:hideMark/>
          </w:tcPr>
          <w:p w14:paraId="39D17B96" w14:textId="6E3F4607" w:rsidR="00BB6209" w:rsidRPr="00BB6209" w:rsidRDefault="00BB6209" w:rsidP="00BB6209">
            <w:pPr>
              <w:pStyle w:val="TableTextRight"/>
              <w:rPr>
                <w:b/>
                <w:bCs/>
              </w:rPr>
            </w:pPr>
            <w:r w:rsidRPr="00BB6209">
              <w:rPr>
                <w:b/>
                <w:bCs/>
              </w:rPr>
              <w:t xml:space="preserve"> (0.13)</w:t>
            </w:r>
          </w:p>
        </w:tc>
        <w:tc>
          <w:tcPr>
            <w:tcW w:w="1321" w:type="dxa"/>
            <w:shd w:val="clear" w:color="auto" w:fill="auto"/>
            <w:noWrap/>
            <w:hideMark/>
          </w:tcPr>
          <w:p w14:paraId="347F04FB" w14:textId="00A21A2D" w:rsidR="00BB6209" w:rsidRPr="00BB6209" w:rsidRDefault="00BB6209" w:rsidP="00BB6209">
            <w:pPr>
              <w:pStyle w:val="TableTextRight"/>
              <w:rPr>
                <w:b/>
                <w:bCs/>
              </w:rPr>
            </w:pPr>
            <w:r w:rsidRPr="00BB6209">
              <w:rPr>
                <w:b/>
                <w:bCs/>
              </w:rPr>
              <w:t xml:space="preserve"> (0.59)</w:t>
            </w:r>
          </w:p>
        </w:tc>
        <w:tc>
          <w:tcPr>
            <w:tcW w:w="1304" w:type="dxa"/>
            <w:shd w:val="clear" w:color="auto" w:fill="auto"/>
            <w:noWrap/>
            <w:hideMark/>
          </w:tcPr>
          <w:p w14:paraId="07EEE2B6" w14:textId="668386EF" w:rsidR="00BB6209" w:rsidRPr="00BB6209" w:rsidRDefault="00BB6209" w:rsidP="00BB6209">
            <w:pPr>
              <w:pStyle w:val="TableTextRight"/>
              <w:rPr>
                <w:b/>
                <w:bCs/>
              </w:rPr>
            </w:pPr>
            <w:r w:rsidRPr="00BB6209">
              <w:rPr>
                <w:b/>
                <w:bCs/>
              </w:rPr>
              <w:t xml:space="preserve"> 0.19 </w:t>
            </w:r>
          </w:p>
        </w:tc>
      </w:tr>
      <w:tr w:rsidR="008B5F05" w:rsidRPr="00CE4FAE" w14:paraId="1BD42B18" w14:textId="77777777" w:rsidTr="006B0605">
        <w:tc>
          <w:tcPr>
            <w:tcW w:w="3486" w:type="dxa"/>
            <w:tcBorders>
              <w:bottom w:val="single" w:sz="4" w:space="0" w:color="FF0000"/>
            </w:tcBorders>
            <w:shd w:val="clear" w:color="auto" w:fill="auto"/>
            <w:noWrap/>
            <w:hideMark/>
          </w:tcPr>
          <w:p w14:paraId="1AE098B9" w14:textId="77777777" w:rsidR="008B5F05" w:rsidRPr="00CE4FAE" w:rsidRDefault="008B5F05" w:rsidP="008B5F05">
            <w:pPr>
              <w:pStyle w:val="TableTextLeft"/>
            </w:pPr>
            <w:r w:rsidRPr="00CE4FAE">
              <w:t>Net cash at the end of the period</w:t>
            </w:r>
          </w:p>
        </w:tc>
        <w:tc>
          <w:tcPr>
            <w:tcW w:w="1770" w:type="dxa"/>
            <w:tcBorders>
              <w:bottom w:val="single" w:sz="4" w:space="0" w:color="FF0000"/>
            </w:tcBorders>
            <w:shd w:val="clear" w:color="auto" w:fill="auto"/>
            <w:noWrap/>
            <w:hideMark/>
          </w:tcPr>
          <w:p w14:paraId="354FBC5C" w14:textId="235F6BF7" w:rsidR="008B5F05" w:rsidRPr="00CE4FAE" w:rsidRDefault="008B5F05" w:rsidP="008B5F05">
            <w:pPr>
              <w:pStyle w:val="TableTextRight"/>
            </w:pPr>
            <w:r w:rsidRPr="00931443">
              <w:t>1.81</w:t>
            </w:r>
          </w:p>
        </w:tc>
        <w:tc>
          <w:tcPr>
            <w:tcW w:w="1321" w:type="dxa"/>
            <w:tcBorders>
              <w:bottom w:val="single" w:sz="4" w:space="0" w:color="FF0000"/>
            </w:tcBorders>
            <w:shd w:val="clear" w:color="auto" w:fill="auto"/>
            <w:noWrap/>
            <w:hideMark/>
          </w:tcPr>
          <w:p w14:paraId="4EF9F661" w14:textId="6E994E7C" w:rsidR="008B5F05" w:rsidRPr="00CE4FAE" w:rsidRDefault="008B5F05" w:rsidP="008B5F05">
            <w:pPr>
              <w:pStyle w:val="TableTextRight"/>
            </w:pPr>
            <w:r w:rsidRPr="00931443">
              <w:t>1.76</w:t>
            </w:r>
          </w:p>
        </w:tc>
        <w:tc>
          <w:tcPr>
            <w:tcW w:w="1304" w:type="dxa"/>
            <w:tcBorders>
              <w:bottom w:val="single" w:sz="4" w:space="0" w:color="FF0000"/>
            </w:tcBorders>
            <w:shd w:val="clear" w:color="auto" w:fill="auto"/>
            <w:noWrap/>
            <w:hideMark/>
          </w:tcPr>
          <w:p w14:paraId="666DC2B9" w14:textId="5D2BC1CA" w:rsidR="008B5F05" w:rsidRPr="00CE4FAE" w:rsidRDefault="008B5F05" w:rsidP="008B5F05">
            <w:pPr>
              <w:pStyle w:val="TableTextRight"/>
            </w:pPr>
            <w:r w:rsidRPr="00931443">
              <w:t>1.56</w:t>
            </w:r>
          </w:p>
        </w:tc>
      </w:tr>
    </w:tbl>
    <w:p w14:paraId="3586032C" w14:textId="77777777" w:rsidR="005E07B2" w:rsidRPr="004612FA" w:rsidRDefault="005E07B2" w:rsidP="005E07B2">
      <w:pPr>
        <w:pStyle w:val="Source"/>
      </w:pPr>
      <w:r w:rsidRPr="004612FA">
        <w:t xml:space="preserve">Source: </w:t>
      </w:r>
      <w:r>
        <w:t>Company data</w:t>
      </w:r>
    </w:p>
    <w:p w14:paraId="07AA734E" w14:textId="1620C72A" w:rsidR="0013574B" w:rsidRPr="0013574B" w:rsidRDefault="0013574B" w:rsidP="00E73195">
      <w:pPr>
        <w:rPr>
          <w:rFonts w:ascii="Calibri" w:hAnsi="Calibri" w:cs="Calibri"/>
          <w:b/>
          <w:color w:val="A6A6A6" w:themeColor="background1" w:themeShade="A6"/>
          <w:sz w:val="28"/>
          <w:szCs w:val="28"/>
        </w:rPr>
      </w:pPr>
      <w:r w:rsidRPr="0013574B">
        <w:rPr>
          <w:rFonts w:ascii="Calibri" w:hAnsi="Calibri" w:cs="Calibri"/>
          <w:b/>
          <w:color w:val="A6A6A6" w:themeColor="background1" w:themeShade="A6"/>
          <w:sz w:val="28"/>
          <w:szCs w:val="28"/>
        </w:rPr>
        <w:t>Outlook</w:t>
      </w:r>
    </w:p>
    <w:p w14:paraId="5850CD73" w14:textId="308A56DB" w:rsidR="00F868FE" w:rsidRDefault="0013574B" w:rsidP="00E73195">
      <w:pPr>
        <w:rPr>
          <w:rFonts w:ascii="Calibri" w:hAnsi="Calibri" w:cs="Calibri"/>
        </w:rPr>
      </w:pPr>
      <w:r>
        <w:rPr>
          <w:rFonts w:ascii="Calibri" w:hAnsi="Calibri" w:cs="Calibri"/>
        </w:rPr>
        <w:t xml:space="preserve">Rent.com.au </w:t>
      </w:r>
      <w:r w:rsidR="00A0695F">
        <w:rPr>
          <w:rFonts w:ascii="Calibri" w:hAnsi="Calibri" w:cs="Calibri"/>
        </w:rPr>
        <w:t xml:space="preserve">noted </w:t>
      </w:r>
      <w:r w:rsidR="002A4FF3">
        <w:rPr>
          <w:rFonts w:ascii="Calibri" w:hAnsi="Calibri" w:cs="Calibri"/>
        </w:rPr>
        <w:t xml:space="preserve">that with new daily records in key product sales, it expected a surge in demand during the rest of </w:t>
      </w:r>
      <w:r w:rsidR="00FB11C0">
        <w:rPr>
          <w:rFonts w:ascii="Calibri" w:hAnsi="Calibri" w:cs="Calibri"/>
        </w:rPr>
        <w:t>Q</w:t>
      </w:r>
      <w:r w:rsidR="002A4FF3">
        <w:rPr>
          <w:rFonts w:ascii="Calibri" w:hAnsi="Calibri" w:cs="Calibri"/>
        </w:rPr>
        <w:t>3 FY22</w:t>
      </w:r>
      <w:r w:rsidR="00FB11C0">
        <w:rPr>
          <w:rFonts w:ascii="Calibri" w:hAnsi="Calibri" w:cs="Calibri"/>
        </w:rPr>
        <w:t xml:space="preserve">. The company anticipates that this </w:t>
      </w:r>
      <w:r w:rsidR="002A4FF3">
        <w:rPr>
          <w:rFonts w:ascii="Calibri" w:hAnsi="Calibri" w:cs="Calibri"/>
        </w:rPr>
        <w:t>traditionally strong qua</w:t>
      </w:r>
      <w:r w:rsidR="00FB11C0">
        <w:rPr>
          <w:rFonts w:ascii="Calibri" w:hAnsi="Calibri" w:cs="Calibri"/>
        </w:rPr>
        <w:t>rter, will be boosted by the end of lock</w:t>
      </w:r>
      <w:r w:rsidR="00995EB4">
        <w:rPr>
          <w:rFonts w:ascii="Calibri" w:hAnsi="Calibri" w:cs="Calibri"/>
        </w:rPr>
        <w:t xml:space="preserve">downs and some expected relaxation of international borders. Having completed an oversubscribed $2.5m institutional placement (at $0.06/share) earlier in January, </w:t>
      </w:r>
      <w:r w:rsidR="00446258">
        <w:rPr>
          <w:rFonts w:ascii="Calibri" w:hAnsi="Calibri" w:cs="Calibri"/>
        </w:rPr>
        <w:t>the company believes it has the cash reserves to focus on growing RentPay to deliver on its anticipated opportunity.</w:t>
      </w:r>
    </w:p>
    <w:p w14:paraId="4478E270" w14:textId="22DCEB51" w:rsidR="00DE0D99" w:rsidRDefault="00B91A44" w:rsidP="00DF0A9C">
      <w:pPr>
        <w:rPr>
          <w:rFonts w:ascii="Calibri" w:hAnsi="Calibri" w:cs="Calibri"/>
          <w:b/>
          <w:color w:val="A6A6A6" w:themeColor="background1" w:themeShade="A6"/>
          <w:sz w:val="28"/>
          <w:szCs w:val="28"/>
        </w:rPr>
      </w:pPr>
      <w:r w:rsidRPr="00DF0A9C">
        <w:rPr>
          <w:rFonts w:ascii="Calibri" w:hAnsi="Calibri" w:cs="Calibri"/>
          <w:b/>
          <w:color w:val="A6A6A6" w:themeColor="background1" w:themeShade="A6"/>
          <w:sz w:val="28"/>
          <w:szCs w:val="28"/>
        </w:rPr>
        <w:t xml:space="preserve">DCF </w:t>
      </w:r>
      <w:r w:rsidR="0013574B">
        <w:rPr>
          <w:rFonts w:ascii="Calibri" w:hAnsi="Calibri" w:cs="Calibri"/>
          <w:b/>
          <w:color w:val="A6A6A6" w:themeColor="background1" w:themeShade="A6"/>
          <w:sz w:val="28"/>
          <w:szCs w:val="28"/>
        </w:rPr>
        <w:t>V</w:t>
      </w:r>
      <w:r w:rsidRPr="00DF0A9C">
        <w:rPr>
          <w:rFonts w:ascii="Calibri" w:hAnsi="Calibri" w:cs="Calibri"/>
          <w:b/>
          <w:color w:val="A6A6A6" w:themeColor="background1" w:themeShade="A6"/>
          <w:sz w:val="28"/>
          <w:szCs w:val="28"/>
        </w:rPr>
        <w:t>aluation</w:t>
      </w:r>
    </w:p>
    <w:p w14:paraId="40BAB8E5" w14:textId="271BAF76" w:rsidR="00DE0D99" w:rsidRDefault="00DF0A9C" w:rsidP="00DE0D99">
      <w:r>
        <w:rPr>
          <w:rFonts w:ascii="Calibri" w:hAnsi="Calibri" w:cs="Calibri"/>
        </w:rPr>
        <w:t>We are of the view that the discounted cashflow methodology is the most appropriate method for valuing Rent.com.au given the still early stage of its lifecycle. Our valuation uses a WACC of 12.0% (</w:t>
      </w:r>
      <w:r w:rsidR="00EA593A">
        <w:rPr>
          <w:rFonts w:ascii="Calibri" w:hAnsi="Calibri" w:cs="Calibri"/>
        </w:rPr>
        <w:t>B</w:t>
      </w:r>
      <w:r w:rsidR="00355A00">
        <w:rPr>
          <w:rFonts w:ascii="Calibri" w:hAnsi="Calibri" w:cs="Calibri"/>
        </w:rPr>
        <w:t xml:space="preserve">eta </w:t>
      </w:r>
      <w:r>
        <w:rPr>
          <w:rFonts w:ascii="Calibri" w:hAnsi="Calibri" w:cs="Calibri"/>
        </w:rPr>
        <w:t>1.5, terminal growth rate 2.2%) and derives a valuation of $1</w:t>
      </w:r>
      <w:r w:rsidR="00E95DC7">
        <w:rPr>
          <w:rFonts w:ascii="Calibri" w:hAnsi="Calibri" w:cs="Calibri"/>
        </w:rPr>
        <w:t>2</w:t>
      </w:r>
      <w:r w:rsidR="007D4ABE">
        <w:rPr>
          <w:rFonts w:ascii="Calibri" w:hAnsi="Calibri" w:cs="Calibri"/>
        </w:rPr>
        <w:t>6</w:t>
      </w:r>
      <w:r>
        <w:rPr>
          <w:rFonts w:ascii="Calibri" w:hAnsi="Calibri" w:cs="Calibri"/>
        </w:rPr>
        <w:t>m or $0.</w:t>
      </w:r>
      <w:r w:rsidR="007D4ABE">
        <w:rPr>
          <w:rFonts w:ascii="Calibri" w:hAnsi="Calibri" w:cs="Calibri"/>
        </w:rPr>
        <w:t>29</w:t>
      </w:r>
      <w:r>
        <w:rPr>
          <w:rFonts w:ascii="Calibri" w:hAnsi="Calibri" w:cs="Calibri"/>
        </w:rPr>
        <w:t>/share</w:t>
      </w:r>
      <w:r w:rsidR="00E95DC7">
        <w:rPr>
          <w:rFonts w:ascii="Calibri" w:hAnsi="Calibri" w:cs="Calibri"/>
        </w:rPr>
        <w:t xml:space="preserve"> (previously $0.</w:t>
      </w:r>
      <w:r w:rsidR="007D4ABE">
        <w:rPr>
          <w:rFonts w:ascii="Calibri" w:hAnsi="Calibri" w:cs="Calibri"/>
        </w:rPr>
        <w:t>31</w:t>
      </w:r>
      <w:r w:rsidR="00E95DC7">
        <w:rPr>
          <w:rFonts w:ascii="Calibri" w:hAnsi="Calibri" w:cs="Calibri"/>
        </w:rPr>
        <w:t>/share)</w:t>
      </w:r>
      <w:r w:rsidR="007D4ABE">
        <w:rPr>
          <w:rFonts w:ascii="Calibri" w:hAnsi="Calibri" w:cs="Calibri"/>
        </w:rPr>
        <w:t xml:space="preserve"> after taking into account the additional shares issued in the January placement</w:t>
      </w:r>
      <w:r>
        <w:rPr>
          <w:rFonts w:ascii="Calibri" w:hAnsi="Calibri" w:cs="Calibri"/>
        </w:rPr>
        <w:t xml:space="preserve">. </w:t>
      </w:r>
      <w:r w:rsidR="0047264E">
        <w:rPr>
          <w:rFonts w:ascii="Calibri" w:hAnsi="Calibri" w:cs="Calibri"/>
        </w:rPr>
        <w:t xml:space="preserve">Our forecasts in arriving at this valuation assume that </w:t>
      </w:r>
      <w:r w:rsidR="009A0828">
        <w:rPr>
          <w:rFonts w:ascii="Calibri" w:hAnsi="Calibri" w:cs="Calibri"/>
        </w:rPr>
        <w:t>RentPay will be used by</w:t>
      </w:r>
      <w:r w:rsidR="001224AA">
        <w:rPr>
          <w:rFonts w:ascii="Calibri" w:hAnsi="Calibri" w:cs="Calibri"/>
        </w:rPr>
        <w:t xml:space="preserve"> </w:t>
      </w:r>
      <w:r w:rsidR="00E95DC7">
        <w:rPr>
          <w:rFonts w:ascii="Calibri" w:hAnsi="Calibri" w:cs="Calibri"/>
        </w:rPr>
        <w:t xml:space="preserve">5% of the Australian rental market by FY23 end and </w:t>
      </w:r>
      <w:r w:rsidR="009A0828">
        <w:rPr>
          <w:rFonts w:ascii="Calibri" w:hAnsi="Calibri" w:cs="Calibri"/>
        </w:rPr>
        <w:t>20% of the Australian rental market by FY30.</w:t>
      </w:r>
    </w:p>
    <w:p w14:paraId="56540A73" w14:textId="5FDD424B" w:rsidR="00DE0D99" w:rsidRPr="00FA6007" w:rsidRDefault="00DE0D99" w:rsidP="00DE0D99">
      <w:pPr>
        <w:pStyle w:val="Caption"/>
      </w:pPr>
      <w:r w:rsidRPr="00FA6007">
        <w:t xml:space="preserve">Exhibit </w:t>
      </w:r>
      <w:r w:rsidR="00E95DC7">
        <w:t>6</w:t>
      </w:r>
      <w:r w:rsidRPr="00FA6007">
        <w:t>:</w:t>
      </w:r>
      <w:r>
        <w:t xml:space="preserve"> DCF valuation</w:t>
      </w:r>
    </w:p>
    <w:tbl>
      <w:tblPr>
        <w:tblW w:w="7881" w:type="dxa"/>
        <w:tblInd w:w="57" w:type="dxa"/>
        <w:tblLayout w:type="fixed"/>
        <w:tblCellMar>
          <w:left w:w="57" w:type="dxa"/>
          <w:right w:w="57" w:type="dxa"/>
        </w:tblCellMar>
        <w:tblLook w:val="04A0" w:firstRow="1" w:lastRow="0" w:firstColumn="1" w:lastColumn="0" w:noHBand="0" w:noVBand="1"/>
      </w:tblPr>
      <w:tblGrid>
        <w:gridCol w:w="5483"/>
        <w:gridCol w:w="2398"/>
      </w:tblGrid>
      <w:tr w:rsidR="00DE0D99" w:rsidRPr="00E60FEB" w14:paraId="4E4A8ED4" w14:textId="77777777" w:rsidTr="00642165">
        <w:trPr>
          <w:tblHeader/>
        </w:trPr>
        <w:tc>
          <w:tcPr>
            <w:tcW w:w="5483" w:type="dxa"/>
            <w:tcBorders>
              <w:top w:val="single" w:sz="4" w:space="0" w:color="FFFFFF"/>
              <w:bottom w:val="single" w:sz="4" w:space="0" w:color="FF0000"/>
              <w:right w:val="single" w:sz="4" w:space="0" w:color="FFFFFF"/>
            </w:tcBorders>
            <w:shd w:val="clear" w:color="auto" w:fill="E6E6E6"/>
            <w:noWrap/>
            <w:hideMark/>
          </w:tcPr>
          <w:p w14:paraId="7121AEC6" w14:textId="77777777" w:rsidR="00DE0D99" w:rsidRPr="00E60FEB" w:rsidRDefault="00DE0D99" w:rsidP="00642165">
            <w:pPr>
              <w:pStyle w:val="TableHeadingLeft"/>
            </w:pPr>
            <w:r w:rsidRPr="00E60FEB">
              <w:t>Parameters</w:t>
            </w:r>
          </w:p>
        </w:tc>
        <w:tc>
          <w:tcPr>
            <w:tcW w:w="2398" w:type="dxa"/>
            <w:tcBorders>
              <w:top w:val="single" w:sz="4" w:space="0" w:color="FFFFFF"/>
              <w:left w:val="single" w:sz="4" w:space="0" w:color="FFFFFF"/>
              <w:bottom w:val="single" w:sz="4" w:space="0" w:color="FF0000"/>
            </w:tcBorders>
            <w:shd w:val="clear" w:color="auto" w:fill="E6E6E6"/>
            <w:noWrap/>
            <w:hideMark/>
          </w:tcPr>
          <w:p w14:paraId="343AC955" w14:textId="454828E7" w:rsidR="00DE0D99" w:rsidRPr="00E60FEB" w:rsidRDefault="00DE0D99" w:rsidP="00642165">
            <w:pPr>
              <w:pStyle w:val="TableHeadingLeft"/>
              <w:jc w:val="right"/>
            </w:pPr>
            <w:r w:rsidRPr="00E60FEB">
              <w:t xml:space="preserve">Outcome </w:t>
            </w:r>
          </w:p>
        </w:tc>
      </w:tr>
      <w:tr w:rsidR="00DE0D99" w:rsidRPr="00E60FEB" w14:paraId="68AC2351" w14:textId="77777777" w:rsidTr="00642165">
        <w:tc>
          <w:tcPr>
            <w:tcW w:w="5483" w:type="dxa"/>
            <w:tcBorders>
              <w:top w:val="single" w:sz="4" w:space="0" w:color="FF0000"/>
            </w:tcBorders>
            <w:shd w:val="clear" w:color="auto" w:fill="auto"/>
            <w:noWrap/>
            <w:hideMark/>
          </w:tcPr>
          <w:p w14:paraId="1D5649C3" w14:textId="77777777" w:rsidR="00DE0D99" w:rsidRPr="00E60FEB" w:rsidRDefault="00DE0D99" w:rsidP="00642165">
            <w:pPr>
              <w:pStyle w:val="TableTextLeft"/>
            </w:pPr>
            <w:r w:rsidRPr="00E60FEB">
              <w:t>WACC</w:t>
            </w:r>
          </w:p>
        </w:tc>
        <w:tc>
          <w:tcPr>
            <w:tcW w:w="2398" w:type="dxa"/>
            <w:tcBorders>
              <w:top w:val="single" w:sz="4" w:space="0" w:color="FF0000"/>
            </w:tcBorders>
            <w:shd w:val="clear" w:color="auto" w:fill="auto"/>
            <w:noWrap/>
            <w:hideMark/>
          </w:tcPr>
          <w:p w14:paraId="12588327" w14:textId="77777777" w:rsidR="00DE0D99" w:rsidRPr="00E60FEB" w:rsidRDefault="00DE0D99" w:rsidP="00642165">
            <w:pPr>
              <w:pStyle w:val="TableTextRight"/>
            </w:pPr>
            <w:r w:rsidRPr="00E60FEB">
              <w:t>12.0%</w:t>
            </w:r>
          </w:p>
        </w:tc>
      </w:tr>
      <w:tr w:rsidR="00DE0D99" w:rsidRPr="00E60FEB" w14:paraId="4448A2A6" w14:textId="77777777" w:rsidTr="00642165">
        <w:tc>
          <w:tcPr>
            <w:tcW w:w="5483" w:type="dxa"/>
            <w:shd w:val="clear" w:color="auto" w:fill="auto"/>
            <w:noWrap/>
            <w:hideMark/>
          </w:tcPr>
          <w:p w14:paraId="2ED3C473" w14:textId="77777777" w:rsidR="00DE0D99" w:rsidRPr="00E60FEB" w:rsidRDefault="00DE0D99" w:rsidP="00642165">
            <w:pPr>
              <w:pStyle w:val="TableTextLeft"/>
            </w:pPr>
            <w:r w:rsidRPr="00E60FEB">
              <w:t>Beta</w:t>
            </w:r>
          </w:p>
        </w:tc>
        <w:tc>
          <w:tcPr>
            <w:tcW w:w="2398" w:type="dxa"/>
            <w:shd w:val="clear" w:color="auto" w:fill="auto"/>
            <w:noWrap/>
            <w:hideMark/>
          </w:tcPr>
          <w:p w14:paraId="0D244A72" w14:textId="77777777" w:rsidR="00DE0D99" w:rsidRPr="00E60FEB" w:rsidRDefault="00DE0D99" w:rsidP="00642165">
            <w:pPr>
              <w:pStyle w:val="TableTextRight"/>
            </w:pPr>
            <w:r w:rsidRPr="00E60FEB">
              <w:t xml:space="preserve">        1.5 </w:t>
            </w:r>
          </w:p>
        </w:tc>
      </w:tr>
      <w:tr w:rsidR="00DE0D99" w:rsidRPr="00E60FEB" w14:paraId="103C3BC1" w14:textId="77777777" w:rsidTr="00642165">
        <w:tc>
          <w:tcPr>
            <w:tcW w:w="5483" w:type="dxa"/>
            <w:shd w:val="clear" w:color="auto" w:fill="auto"/>
            <w:noWrap/>
            <w:hideMark/>
          </w:tcPr>
          <w:p w14:paraId="31948CBA" w14:textId="77777777" w:rsidR="00DE0D99" w:rsidRPr="00E60FEB" w:rsidRDefault="00DE0D99" w:rsidP="00642165">
            <w:pPr>
              <w:pStyle w:val="TableTextLeft"/>
            </w:pPr>
            <w:r w:rsidRPr="00E60FEB">
              <w:t>Terminal growth rate</w:t>
            </w:r>
          </w:p>
        </w:tc>
        <w:tc>
          <w:tcPr>
            <w:tcW w:w="2398" w:type="dxa"/>
            <w:shd w:val="clear" w:color="auto" w:fill="auto"/>
            <w:noWrap/>
            <w:hideMark/>
          </w:tcPr>
          <w:p w14:paraId="2AE78DEB" w14:textId="77777777" w:rsidR="00DE0D99" w:rsidRPr="00E60FEB" w:rsidRDefault="00DE0D99" w:rsidP="00642165">
            <w:pPr>
              <w:pStyle w:val="TableTextRight"/>
            </w:pPr>
            <w:r w:rsidRPr="00E60FEB">
              <w:t>2.2%</w:t>
            </w:r>
          </w:p>
        </w:tc>
      </w:tr>
      <w:tr w:rsidR="00E95DC7" w:rsidRPr="00E60FEB" w14:paraId="774E6785" w14:textId="77777777" w:rsidTr="00642165">
        <w:tc>
          <w:tcPr>
            <w:tcW w:w="5483" w:type="dxa"/>
            <w:shd w:val="clear" w:color="auto" w:fill="auto"/>
            <w:noWrap/>
            <w:hideMark/>
          </w:tcPr>
          <w:p w14:paraId="71CD043F" w14:textId="27FE9BE8" w:rsidR="00E95DC7" w:rsidRPr="00E60FEB" w:rsidRDefault="00E95DC7" w:rsidP="00E95DC7">
            <w:pPr>
              <w:pStyle w:val="TableTextLeft"/>
            </w:pPr>
            <w:r w:rsidRPr="00E60FEB">
              <w:t>CAGR in FCF FY2</w:t>
            </w:r>
            <w:r>
              <w:t>3</w:t>
            </w:r>
            <w:r w:rsidRPr="00E60FEB">
              <w:t>-FY30</w:t>
            </w:r>
          </w:p>
        </w:tc>
        <w:tc>
          <w:tcPr>
            <w:tcW w:w="2398" w:type="dxa"/>
            <w:shd w:val="clear" w:color="auto" w:fill="auto"/>
            <w:noWrap/>
            <w:hideMark/>
          </w:tcPr>
          <w:p w14:paraId="6128DA5F" w14:textId="2B253D73" w:rsidR="00E95DC7" w:rsidRPr="00E60FEB" w:rsidRDefault="00E95DC7" w:rsidP="00E95DC7">
            <w:pPr>
              <w:pStyle w:val="TableTextRight"/>
            </w:pPr>
            <w:r w:rsidRPr="009C6C23">
              <w:t>36.93%</w:t>
            </w:r>
          </w:p>
        </w:tc>
      </w:tr>
      <w:tr w:rsidR="00FC7E37" w:rsidRPr="00E60FEB" w14:paraId="09710974" w14:textId="77777777" w:rsidTr="001C531C">
        <w:tc>
          <w:tcPr>
            <w:tcW w:w="5483" w:type="dxa"/>
            <w:shd w:val="clear" w:color="auto" w:fill="auto"/>
            <w:noWrap/>
            <w:hideMark/>
          </w:tcPr>
          <w:p w14:paraId="15E64092" w14:textId="77777777" w:rsidR="00FC7E37" w:rsidRPr="00E60FEB" w:rsidRDefault="00FC7E37" w:rsidP="00FC7E37">
            <w:pPr>
              <w:pStyle w:val="TableTextLeft"/>
            </w:pPr>
            <w:r w:rsidRPr="00E60FEB">
              <w:t>Sum of PV (A$M)</w:t>
            </w:r>
          </w:p>
        </w:tc>
        <w:tc>
          <w:tcPr>
            <w:tcW w:w="2398" w:type="dxa"/>
            <w:shd w:val="clear" w:color="auto" w:fill="auto"/>
            <w:noWrap/>
            <w:vAlign w:val="center"/>
            <w:hideMark/>
          </w:tcPr>
          <w:p w14:paraId="3D47E034" w14:textId="49247B9E" w:rsidR="00FC7E37" w:rsidRPr="00E60FEB" w:rsidRDefault="00FC7E37" w:rsidP="00FC7E37">
            <w:pPr>
              <w:pStyle w:val="TableTextRight"/>
            </w:pPr>
            <w:r>
              <w:rPr>
                <w:rFonts w:cs="Arial"/>
                <w:color w:val="000000"/>
                <w:szCs w:val="16"/>
              </w:rPr>
              <w:t>44.4</w:t>
            </w:r>
          </w:p>
        </w:tc>
      </w:tr>
      <w:tr w:rsidR="00FC7E37" w:rsidRPr="00E60FEB" w14:paraId="4AFD2807" w14:textId="77777777" w:rsidTr="001C531C">
        <w:tc>
          <w:tcPr>
            <w:tcW w:w="5483" w:type="dxa"/>
            <w:shd w:val="clear" w:color="auto" w:fill="auto"/>
            <w:noWrap/>
            <w:hideMark/>
          </w:tcPr>
          <w:p w14:paraId="50846375" w14:textId="00853013" w:rsidR="00FC7E37" w:rsidRPr="00E60FEB" w:rsidRDefault="00FC7E37" w:rsidP="00FC7E37">
            <w:pPr>
              <w:pStyle w:val="TableTextLeft"/>
            </w:pPr>
            <w:r w:rsidRPr="00E60FEB">
              <w:t xml:space="preserve">PV of terminal </w:t>
            </w:r>
            <w:r w:rsidR="00355A00">
              <w:t>v</w:t>
            </w:r>
            <w:r w:rsidR="00355A00" w:rsidRPr="00E60FEB">
              <w:t xml:space="preserve">alue </w:t>
            </w:r>
            <w:r w:rsidRPr="00E60FEB">
              <w:t>(A$m)</w:t>
            </w:r>
          </w:p>
        </w:tc>
        <w:tc>
          <w:tcPr>
            <w:tcW w:w="2398" w:type="dxa"/>
            <w:shd w:val="clear" w:color="auto" w:fill="auto"/>
            <w:noWrap/>
            <w:vAlign w:val="center"/>
            <w:hideMark/>
          </w:tcPr>
          <w:p w14:paraId="01E861D0" w14:textId="035D24E8" w:rsidR="00FC7E37" w:rsidRPr="00E60FEB" w:rsidRDefault="00FC7E37" w:rsidP="00FC7E37">
            <w:pPr>
              <w:pStyle w:val="TableTextRight"/>
            </w:pPr>
            <w:r>
              <w:rPr>
                <w:rFonts w:cs="Arial"/>
                <w:color w:val="000000"/>
                <w:szCs w:val="16"/>
              </w:rPr>
              <w:t>79.3</w:t>
            </w:r>
          </w:p>
        </w:tc>
      </w:tr>
      <w:tr w:rsidR="00FC7E37" w:rsidRPr="00E60FEB" w14:paraId="32693089" w14:textId="77777777" w:rsidTr="001C531C">
        <w:tc>
          <w:tcPr>
            <w:tcW w:w="5483" w:type="dxa"/>
            <w:shd w:val="clear" w:color="auto" w:fill="auto"/>
            <w:noWrap/>
            <w:hideMark/>
          </w:tcPr>
          <w:p w14:paraId="6CF5689D" w14:textId="24D275EF" w:rsidR="00FC7E37" w:rsidRPr="00E60FEB" w:rsidRDefault="00FC7E37" w:rsidP="00FC7E37">
            <w:pPr>
              <w:pStyle w:val="TableTextLeft"/>
            </w:pPr>
            <w:r w:rsidRPr="00E60FEB">
              <w:t xml:space="preserve">PV of </w:t>
            </w:r>
            <w:r>
              <w:t>e</w:t>
            </w:r>
            <w:r w:rsidRPr="00E60FEB">
              <w:t>nterprise</w:t>
            </w:r>
          </w:p>
        </w:tc>
        <w:tc>
          <w:tcPr>
            <w:tcW w:w="2398" w:type="dxa"/>
            <w:shd w:val="clear" w:color="auto" w:fill="auto"/>
            <w:noWrap/>
            <w:vAlign w:val="center"/>
            <w:hideMark/>
          </w:tcPr>
          <w:p w14:paraId="1DBB383D" w14:textId="4BBE9807" w:rsidR="00FC7E37" w:rsidRPr="00E60FEB" w:rsidRDefault="00FC7E37" w:rsidP="00FC7E37">
            <w:pPr>
              <w:pStyle w:val="TableTextRight"/>
            </w:pPr>
            <w:r>
              <w:rPr>
                <w:rFonts w:cs="Arial"/>
                <w:color w:val="000000"/>
                <w:szCs w:val="16"/>
              </w:rPr>
              <w:t>123.7</w:t>
            </w:r>
          </w:p>
        </w:tc>
      </w:tr>
      <w:tr w:rsidR="00E95DC7" w:rsidRPr="00E60FEB" w14:paraId="0E5F4438" w14:textId="77777777" w:rsidTr="00642165">
        <w:tc>
          <w:tcPr>
            <w:tcW w:w="5483" w:type="dxa"/>
            <w:shd w:val="clear" w:color="auto" w:fill="auto"/>
            <w:noWrap/>
            <w:hideMark/>
          </w:tcPr>
          <w:p w14:paraId="0877D057" w14:textId="096C00E9" w:rsidR="00E95DC7" w:rsidRPr="00E60FEB" w:rsidRDefault="00E95DC7" w:rsidP="00E95DC7">
            <w:pPr>
              <w:pStyle w:val="TableTextLeft"/>
            </w:pPr>
            <w:r w:rsidRPr="00E60FEB">
              <w:t xml:space="preserve">Net </w:t>
            </w:r>
            <w:r w:rsidR="00A5687E">
              <w:t>cash</w:t>
            </w:r>
            <w:r>
              <w:t xml:space="preserve"> (est </w:t>
            </w:r>
            <w:r w:rsidR="00A5687E">
              <w:t>Jan-22</w:t>
            </w:r>
            <w:r>
              <w:t>)</w:t>
            </w:r>
          </w:p>
        </w:tc>
        <w:tc>
          <w:tcPr>
            <w:tcW w:w="2398" w:type="dxa"/>
            <w:shd w:val="clear" w:color="auto" w:fill="auto"/>
            <w:noWrap/>
            <w:hideMark/>
          </w:tcPr>
          <w:p w14:paraId="7780418A" w14:textId="322A2D1C" w:rsidR="00E95DC7" w:rsidRPr="00E60FEB" w:rsidRDefault="00E95DC7" w:rsidP="00E95DC7">
            <w:pPr>
              <w:pStyle w:val="TableTextRight"/>
            </w:pPr>
            <w:r>
              <w:t>(</w:t>
            </w:r>
            <w:r w:rsidR="00A5687E">
              <w:t>3.1</w:t>
            </w:r>
            <w:r>
              <w:t>)</w:t>
            </w:r>
          </w:p>
        </w:tc>
      </w:tr>
      <w:tr w:rsidR="00FC7E37" w:rsidRPr="00E60FEB" w14:paraId="7775212A" w14:textId="77777777" w:rsidTr="00E0411F">
        <w:tc>
          <w:tcPr>
            <w:tcW w:w="5483" w:type="dxa"/>
            <w:shd w:val="clear" w:color="auto" w:fill="auto"/>
            <w:noWrap/>
            <w:hideMark/>
          </w:tcPr>
          <w:p w14:paraId="77C8E032" w14:textId="29BF0B77" w:rsidR="00FC7E37" w:rsidRPr="00E60FEB" w:rsidRDefault="00FC7E37" w:rsidP="00FC7E37">
            <w:pPr>
              <w:pStyle w:val="TableTextLeft"/>
            </w:pPr>
            <w:r w:rsidRPr="00E60FEB">
              <w:t xml:space="preserve">Net </w:t>
            </w:r>
            <w:r>
              <w:t>v</w:t>
            </w:r>
            <w:r w:rsidRPr="00E60FEB">
              <w:t xml:space="preserve">alue - </w:t>
            </w:r>
            <w:r>
              <w:t>s</w:t>
            </w:r>
            <w:r w:rsidRPr="00E60FEB">
              <w:t>hareholder</w:t>
            </w:r>
          </w:p>
        </w:tc>
        <w:tc>
          <w:tcPr>
            <w:tcW w:w="2398" w:type="dxa"/>
            <w:shd w:val="clear" w:color="auto" w:fill="auto"/>
            <w:noWrap/>
            <w:vAlign w:val="center"/>
            <w:hideMark/>
          </w:tcPr>
          <w:p w14:paraId="704DE5C8" w14:textId="628336B7" w:rsidR="00FC7E37" w:rsidRPr="00E60FEB" w:rsidRDefault="00FC7E37" w:rsidP="00FC7E37">
            <w:pPr>
              <w:pStyle w:val="TableTextRight"/>
            </w:pPr>
            <w:r>
              <w:rPr>
                <w:rFonts w:cs="Arial"/>
                <w:color w:val="000000"/>
                <w:szCs w:val="16"/>
              </w:rPr>
              <w:t>126.8</w:t>
            </w:r>
          </w:p>
        </w:tc>
      </w:tr>
      <w:tr w:rsidR="00FC7E37" w:rsidRPr="00E60FEB" w14:paraId="7433DF22" w14:textId="77777777" w:rsidTr="00E0411F">
        <w:tc>
          <w:tcPr>
            <w:tcW w:w="5483" w:type="dxa"/>
            <w:shd w:val="clear" w:color="auto" w:fill="auto"/>
            <w:noWrap/>
            <w:hideMark/>
          </w:tcPr>
          <w:p w14:paraId="63863DAB" w14:textId="03804CF8" w:rsidR="00FC7E37" w:rsidRPr="00E60FEB" w:rsidRDefault="00FC7E37" w:rsidP="00FC7E37">
            <w:pPr>
              <w:pStyle w:val="TableTextLeft"/>
            </w:pPr>
            <w:r w:rsidRPr="00E60FEB">
              <w:t>No</w:t>
            </w:r>
            <w:r w:rsidR="00355A00">
              <w:t>.</w:t>
            </w:r>
            <w:r w:rsidRPr="00E60FEB">
              <w:t xml:space="preserve"> of shares on issue</w:t>
            </w:r>
          </w:p>
        </w:tc>
        <w:tc>
          <w:tcPr>
            <w:tcW w:w="2398" w:type="dxa"/>
            <w:shd w:val="clear" w:color="auto" w:fill="auto"/>
            <w:noWrap/>
            <w:vAlign w:val="center"/>
            <w:hideMark/>
          </w:tcPr>
          <w:p w14:paraId="2FF8BB3D" w14:textId="75B9E72E" w:rsidR="00FC7E37" w:rsidRPr="00E60FEB" w:rsidRDefault="00FC7E37" w:rsidP="00FC7E37">
            <w:pPr>
              <w:pStyle w:val="TableTextRight"/>
            </w:pPr>
            <w:r>
              <w:rPr>
                <w:rFonts w:cs="Arial"/>
                <w:color w:val="000000"/>
                <w:szCs w:val="16"/>
              </w:rPr>
              <w:t>439.3</w:t>
            </w:r>
          </w:p>
        </w:tc>
      </w:tr>
      <w:tr w:rsidR="00FC7E37" w:rsidRPr="00E60FEB" w14:paraId="2135C6F6" w14:textId="77777777" w:rsidTr="00E0411F">
        <w:tc>
          <w:tcPr>
            <w:tcW w:w="5483" w:type="dxa"/>
            <w:tcBorders>
              <w:bottom w:val="single" w:sz="4" w:space="0" w:color="FF0000"/>
            </w:tcBorders>
            <w:shd w:val="clear" w:color="auto" w:fill="auto"/>
            <w:noWrap/>
            <w:hideMark/>
          </w:tcPr>
          <w:p w14:paraId="0504229A" w14:textId="77777777" w:rsidR="00FC7E37" w:rsidRPr="00E60FEB" w:rsidRDefault="00FC7E37" w:rsidP="00FC7E37">
            <w:pPr>
              <w:pStyle w:val="TableTextLeft"/>
              <w:rPr>
                <w:b/>
                <w:bCs/>
              </w:rPr>
            </w:pPr>
            <w:r w:rsidRPr="00E60FEB">
              <w:rPr>
                <w:b/>
                <w:bCs/>
              </w:rPr>
              <w:t>NPV in A$</w:t>
            </w:r>
          </w:p>
        </w:tc>
        <w:tc>
          <w:tcPr>
            <w:tcW w:w="2398" w:type="dxa"/>
            <w:tcBorders>
              <w:bottom w:val="single" w:sz="4" w:space="0" w:color="FF0000"/>
            </w:tcBorders>
            <w:shd w:val="clear" w:color="auto" w:fill="auto"/>
            <w:noWrap/>
            <w:vAlign w:val="center"/>
            <w:hideMark/>
          </w:tcPr>
          <w:p w14:paraId="0AB01C2E" w14:textId="67ADBFDC" w:rsidR="00FC7E37" w:rsidRPr="00E95DC7" w:rsidRDefault="00FC7E37" w:rsidP="00FC7E37">
            <w:pPr>
              <w:pStyle w:val="TableTextRight"/>
              <w:rPr>
                <w:b/>
                <w:bCs/>
              </w:rPr>
            </w:pPr>
            <w:r>
              <w:rPr>
                <w:rFonts w:cs="Arial"/>
                <w:b/>
                <w:bCs/>
                <w:color w:val="000000"/>
                <w:szCs w:val="16"/>
              </w:rPr>
              <w:t xml:space="preserve">$         0.29 </w:t>
            </w:r>
          </w:p>
        </w:tc>
      </w:tr>
    </w:tbl>
    <w:p w14:paraId="271E9253" w14:textId="77777777" w:rsidR="00DE0D99" w:rsidRPr="004612FA" w:rsidRDefault="00DE0D99" w:rsidP="00DE0D99">
      <w:pPr>
        <w:pStyle w:val="Source"/>
      </w:pPr>
      <w:r w:rsidRPr="004612FA">
        <w:t xml:space="preserve">Source: </w:t>
      </w:r>
      <w:r>
        <w:t>RaaS estimates</w:t>
      </w:r>
    </w:p>
    <w:tbl>
      <w:tblPr>
        <w:tblW w:w="9637" w:type="dxa"/>
        <w:tblInd w:w="-1701" w:type="dxa"/>
        <w:shd w:val="clear" w:color="auto" w:fill="FFFFFF"/>
        <w:tblLayout w:type="fixed"/>
        <w:tblCellMar>
          <w:left w:w="0" w:type="dxa"/>
          <w:right w:w="0" w:type="dxa"/>
        </w:tblCellMar>
        <w:tblLook w:val="01E0" w:firstRow="1" w:lastRow="1" w:firstColumn="1" w:lastColumn="1" w:noHBand="0" w:noVBand="0"/>
      </w:tblPr>
      <w:tblGrid>
        <w:gridCol w:w="9637"/>
      </w:tblGrid>
      <w:tr w:rsidR="00BC07FE" w:rsidRPr="007B44EA" w14:paraId="66773643" w14:textId="77777777" w:rsidTr="00592A52">
        <w:tc>
          <w:tcPr>
            <w:tcW w:w="5000" w:type="pct"/>
            <w:tcBorders>
              <w:bottom w:val="single" w:sz="4" w:space="0" w:color="FF0000"/>
            </w:tcBorders>
            <w:shd w:val="clear" w:color="auto" w:fill="FFFFFF"/>
          </w:tcPr>
          <w:p w14:paraId="6B98F837" w14:textId="6678ECDD" w:rsidR="00BC07FE" w:rsidRPr="00245CDE" w:rsidRDefault="00D8510E" w:rsidP="007A19EA">
            <w:pPr>
              <w:pStyle w:val="Source"/>
              <w:keepNext/>
              <w:pBdr>
                <w:top w:val="none" w:sz="0" w:space="0" w:color="auto"/>
                <w:bottom w:val="none" w:sz="0" w:space="0" w:color="auto"/>
              </w:pBdr>
              <w:spacing w:before="60"/>
              <w:rPr>
                <w:sz w:val="18"/>
                <w:szCs w:val="18"/>
              </w:rPr>
            </w:pPr>
            <w:bookmarkStart w:id="26" w:name="_Toc447199596"/>
            <w:r w:rsidRPr="00245CDE">
              <w:rPr>
                <w:b/>
                <w:sz w:val="18"/>
                <w:szCs w:val="18"/>
              </w:rPr>
              <w:lastRenderedPageBreak/>
              <w:t>Exh</w:t>
            </w:r>
            <w:r w:rsidR="00BC07FE" w:rsidRPr="00245CDE">
              <w:rPr>
                <w:b/>
                <w:sz w:val="18"/>
                <w:szCs w:val="18"/>
              </w:rPr>
              <w:t xml:space="preserve">ibit </w:t>
            </w:r>
            <w:r w:rsidR="00E95DC7">
              <w:rPr>
                <w:b/>
                <w:sz w:val="18"/>
                <w:szCs w:val="18"/>
              </w:rPr>
              <w:t>6</w:t>
            </w:r>
            <w:r w:rsidR="003F3214" w:rsidRPr="00245CDE">
              <w:rPr>
                <w:b/>
                <w:sz w:val="18"/>
                <w:szCs w:val="18"/>
              </w:rPr>
              <w:t>:</w:t>
            </w:r>
            <w:r w:rsidR="00871300" w:rsidRPr="00245CDE">
              <w:rPr>
                <w:b/>
                <w:sz w:val="18"/>
                <w:szCs w:val="18"/>
              </w:rPr>
              <w:t xml:space="preserve"> </w:t>
            </w:r>
            <w:r w:rsidR="00BC07FE" w:rsidRPr="00245CDE">
              <w:rPr>
                <w:b/>
                <w:sz w:val="18"/>
                <w:szCs w:val="18"/>
              </w:rPr>
              <w:t>Financial Summary</w:t>
            </w:r>
          </w:p>
        </w:tc>
      </w:tr>
      <w:tr w:rsidR="00BC07FE" w:rsidRPr="007B44EA" w14:paraId="1B0F953A" w14:textId="77777777" w:rsidTr="00592A52">
        <w:tc>
          <w:tcPr>
            <w:tcW w:w="5000" w:type="pct"/>
            <w:tcBorders>
              <w:top w:val="single" w:sz="4" w:space="0" w:color="FF0000"/>
              <w:bottom w:val="single" w:sz="4" w:space="0" w:color="FF0000"/>
            </w:tcBorders>
            <w:shd w:val="clear" w:color="auto" w:fill="FFFFFF"/>
          </w:tcPr>
          <w:p w14:paraId="066991EB" w14:textId="073E9F1C" w:rsidR="00BC07FE" w:rsidRPr="007B44EA" w:rsidRDefault="003E7ACC" w:rsidP="000C4480">
            <w:pPr>
              <w:pStyle w:val="GraphicLeft"/>
              <w:keepNext/>
              <w:jc w:val="center"/>
            </w:pPr>
            <w:r w:rsidRPr="003E7ACC">
              <w:rPr>
                <w:noProof/>
              </w:rPr>
              <w:drawing>
                <wp:inline distT="0" distB="0" distL="0" distR="0" wp14:anchorId="77984B09" wp14:editId="6F6BDD8D">
                  <wp:extent cx="5706872" cy="8134233"/>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667" cy="8142494"/>
                          </a:xfrm>
                          <a:prstGeom prst="rect">
                            <a:avLst/>
                          </a:prstGeom>
                          <a:noFill/>
                          <a:ln>
                            <a:noFill/>
                          </a:ln>
                        </pic:spPr>
                      </pic:pic>
                    </a:graphicData>
                  </a:graphic>
                </wp:inline>
              </w:drawing>
            </w:r>
          </w:p>
        </w:tc>
      </w:tr>
      <w:tr w:rsidR="00BC07FE" w:rsidRPr="007B44EA" w14:paraId="0C748115" w14:textId="77777777" w:rsidTr="00592A52">
        <w:tc>
          <w:tcPr>
            <w:tcW w:w="5000" w:type="pct"/>
            <w:tcBorders>
              <w:top w:val="single" w:sz="4" w:space="0" w:color="FF0000"/>
            </w:tcBorders>
            <w:shd w:val="clear" w:color="auto" w:fill="FFFFFF"/>
          </w:tcPr>
          <w:p w14:paraId="3FDC9608" w14:textId="37565C95" w:rsidR="00BC07FE" w:rsidRPr="007B44EA" w:rsidRDefault="00BC07FE">
            <w:pPr>
              <w:pStyle w:val="Source"/>
            </w:pPr>
            <w:r w:rsidRPr="007B44EA">
              <w:t>Source:</w:t>
            </w:r>
            <w:r>
              <w:t xml:space="preserve"> RaaS </w:t>
            </w:r>
            <w:r w:rsidR="003E7ACC">
              <w:t>estimates</w:t>
            </w:r>
          </w:p>
        </w:tc>
      </w:tr>
    </w:tbl>
    <w:bookmarkEnd w:id="26"/>
    <w:p w14:paraId="2C1E8AF2" w14:textId="77777777" w:rsidR="002144E2" w:rsidRPr="00592A52" w:rsidRDefault="002144E2" w:rsidP="002144E2">
      <w:pPr>
        <w:jc w:val="center"/>
        <w:rPr>
          <w:sz w:val="40"/>
          <w:szCs w:val="40"/>
        </w:rPr>
      </w:pPr>
      <w:r w:rsidRPr="00592A52">
        <w:rPr>
          <w:sz w:val="40"/>
          <w:szCs w:val="40"/>
        </w:rPr>
        <w:lastRenderedPageBreak/>
        <w:t>FINANCIAL SERVICES GUIDE</w:t>
      </w:r>
    </w:p>
    <w:p w14:paraId="2AC52F7F" w14:textId="77777777" w:rsidR="002144E2" w:rsidRPr="00592A52" w:rsidRDefault="002144E2" w:rsidP="002144E2">
      <w:pPr>
        <w:spacing w:after="21"/>
        <w:jc w:val="center"/>
        <w:rPr>
          <w:sz w:val="40"/>
          <w:szCs w:val="40"/>
        </w:rPr>
      </w:pPr>
    </w:p>
    <w:p w14:paraId="69BBDCD9" w14:textId="77777777" w:rsidR="002144E2" w:rsidRDefault="002144E2" w:rsidP="002144E2">
      <w:pPr>
        <w:spacing w:after="21"/>
        <w:jc w:val="center"/>
      </w:pPr>
    </w:p>
    <w:p w14:paraId="67145622" w14:textId="77777777" w:rsidR="002144E2" w:rsidRPr="00592A52" w:rsidRDefault="002144E2" w:rsidP="002144E2">
      <w:pPr>
        <w:spacing w:after="21"/>
        <w:ind w:left="-5"/>
        <w:jc w:val="center"/>
        <w:rPr>
          <w:b/>
          <w:sz w:val="24"/>
          <w:szCs w:val="24"/>
        </w:rPr>
      </w:pPr>
      <w:r w:rsidRPr="00592A52">
        <w:rPr>
          <w:b/>
          <w:sz w:val="24"/>
          <w:szCs w:val="24"/>
        </w:rPr>
        <w:t>RaaS Advisory Pty Ltd</w:t>
      </w:r>
    </w:p>
    <w:p w14:paraId="1239465F" w14:textId="77777777" w:rsidR="002144E2" w:rsidRPr="00592A52" w:rsidRDefault="002144E2" w:rsidP="002144E2">
      <w:pPr>
        <w:tabs>
          <w:tab w:val="center" w:pos="4635"/>
          <w:tab w:val="left" w:pos="8348"/>
        </w:tabs>
        <w:spacing w:after="21"/>
        <w:ind w:left="-5"/>
        <w:jc w:val="center"/>
        <w:rPr>
          <w:b/>
          <w:sz w:val="24"/>
          <w:szCs w:val="24"/>
        </w:rPr>
      </w:pPr>
      <w:r w:rsidRPr="00592A52">
        <w:rPr>
          <w:b/>
          <w:sz w:val="24"/>
          <w:szCs w:val="24"/>
        </w:rPr>
        <w:t>ABN 99 614 783 363</w:t>
      </w:r>
    </w:p>
    <w:p w14:paraId="3A4D7331" w14:textId="77777777" w:rsidR="002144E2" w:rsidRPr="00592A52" w:rsidRDefault="002144E2" w:rsidP="002144E2">
      <w:pPr>
        <w:spacing w:after="21"/>
        <w:ind w:left="-5"/>
        <w:jc w:val="center"/>
        <w:rPr>
          <w:b/>
          <w:sz w:val="24"/>
          <w:szCs w:val="24"/>
        </w:rPr>
      </w:pPr>
      <w:r w:rsidRPr="00592A52">
        <w:rPr>
          <w:b/>
          <w:sz w:val="24"/>
          <w:szCs w:val="24"/>
        </w:rPr>
        <w:t>Corporate Authorised Representative, number 1248415</w:t>
      </w:r>
    </w:p>
    <w:p w14:paraId="4848FFFC" w14:textId="77777777" w:rsidR="002144E2" w:rsidRPr="00592A52" w:rsidRDefault="002144E2" w:rsidP="002144E2">
      <w:pPr>
        <w:spacing w:after="21"/>
        <w:ind w:left="-5"/>
        <w:jc w:val="center"/>
        <w:rPr>
          <w:b/>
          <w:sz w:val="24"/>
          <w:szCs w:val="24"/>
        </w:rPr>
      </w:pPr>
    </w:p>
    <w:p w14:paraId="33913094" w14:textId="77777777" w:rsidR="002144E2" w:rsidRPr="00592A52" w:rsidRDefault="002144E2" w:rsidP="002144E2">
      <w:pPr>
        <w:spacing w:after="21"/>
        <w:ind w:left="-5"/>
        <w:jc w:val="center"/>
        <w:rPr>
          <w:b/>
          <w:sz w:val="24"/>
          <w:szCs w:val="24"/>
        </w:rPr>
      </w:pPr>
      <w:r w:rsidRPr="00592A52">
        <w:rPr>
          <w:b/>
          <w:sz w:val="24"/>
          <w:szCs w:val="24"/>
        </w:rPr>
        <w:t>of</w:t>
      </w:r>
    </w:p>
    <w:p w14:paraId="640162EC" w14:textId="77777777" w:rsidR="002144E2" w:rsidRPr="00592A52" w:rsidRDefault="002144E2" w:rsidP="002144E2">
      <w:pPr>
        <w:spacing w:after="21"/>
        <w:ind w:left="-5"/>
        <w:jc w:val="center"/>
        <w:rPr>
          <w:b/>
          <w:sz w:val="24"/>
          <w:szCs w:val="24"/>
        </w:rPr>
      </w:pPr>
    </w:p>
    <w:p w14:paraId="243CEAAD" w14:textId="77777777" w:rsidR="002144E2" w:rsidRPr="00592A52" w:rsidRDefault="002144E2" w:rsidP="002144E2">
      <w:pPr>
        <w:spacing w:after="21"/>
        <w:ind w:left="-5"/>
        <w:jc w:val="center"/>
        <w:rPr>
          <w:b/>
          <w:sz w:val="24"/>
          <w:szCs w:val="24"/>
        </w:rPr>
      </w:pPr>
      <w:r w:rsidRPr="00592A52">
        <w:rPr>
          <w:b/>
          <w:sz w:val="24"/>
          <w:szCs w:val="24"/>
        </w:rPr>
        <w:t>BR SECURITIES AUSTRALIA PTY LTD</w:t>
      </w:r>
    </w:p>
    <w:p w14:paraId="5003BAC0" w14:textId="77777777" w:rsidR="002144E2" w:rsidRPr="00592A52" w:rsidRDefault="002144E2" w:rsidP="002144E2">
      <w:pPr>
        <w:tabs>
          <w:tab w:val="center" w:pos="1502"/>
        </w:tabs>
        <w:spacing w:after="28"/>
        <w:ind w:left="-15"/>
        <w:jc w:val="center"/>
        <w:rPr>
          <w:b/>
          <w:sz w:val="24"/>
          <w:szCs w:val="24"/>
        </w:rPr>
      </w:pPr>
      <w:r w:rsidRPr="00592A52">
        <w:rPr>
          <w:b/>
          <w:sz w:val="24"/>
          <w:szCs w:val="24"/>
        </w:rPr>
        <w:t>ABN</w:t>
      </w:r>
      <w:r w:rsidRPr="00592A52">
        <w:rPr>
          <w:b/>
          <w:sz w:val="24"/>
          <w:szCs w:val="24"/>
        </w:rPr>
        <w:tab/>
        <w:t xml:space="preserve"> 92 168 734 530</w:t>
      </w:r>
    </w:p>
    <w:p w14:paraId="3A2031AA" w14:textId="77777777" w:rsidR="002144E2" w:rsidRPr="00592A52" w:rsidRDefault="002144E2" w:rsidP="002144E2">
      <w:pPr>
        <w:spacing w:after="21"/>
        <w:ind w:left="-5"/>
        <w:jc w:val="center"/>
        <w:rPr>
          <w:b/>
          <w:sz w:val="24"/>
          <w:szCs w:val="24"/>
        </w:rPr>
      </w:pPr>
      <w:r w:rsidRPr="00592A52">
        <w:rPr>
          <w:b/>
          <w:sz w:val="24"/>
          <w:szCs w:val="24"/>
        </w:rPr>
        <w:t>AFSL 456663</w:t>
      </w:r>
    </w:p>
    <w:p w14:paraId="001E1F67" w14:textId="77777777" w:rsidR="002144E2" w:rsidRPr="00592A52" w:rsidRDefault="002144E2" w:rsidP="002144E2">
      <w:pPr>
        <w:spacing w:after="21"/>
        <w:jc w:val="center"/>
        <w:rPr>
          <w:b/>
          <w:sz w:val="24"/>
          <w:szCs w:val="24"/>
        </w:rPr>
      </w:pPr>
    </w:p>
    <w:p w14:paraId="1EA76153" w14:textId="77777777" w:rsidR="002144E2" w:rsidRPr="00592A52" w:rsidRDefault="002144E2" w:rsidP="002144E2">
      <w:pPr>
        <w:spacing w:after="21"/>
        <w:ind w:left="-5"/>
        <w:jc w:val="center"/>
        <w:rPr>
          <w:b/>
          <w:sz w:val="24"/>
          <w:szCs w:val="24"/>
        </w:rPr>
      </w:pPr>
    </w:p>
    <w:p w14:paraId="164D7BC2" w14:textId="77777777" w:rsidR="002144E2" w:rsidRPr="00592A52" w:rsidRDefault="002144E2" w:rsidP="002144E2">
      <w:pPr>
        <w:jc w:val="center"/>
        <w:rPr>
          <w:b/>
          <w:sz w:val="24"/>
          <w:szCs w:val="24"/>
        </w:rPr>
      </w:pPr>
    </w:p>
    <w:p w14:paraId="359171BB" w14:textId="77777777" w:rsidR="002144E2" w:rsidRDefault="002144E2" w:rsidP="002144E2">
      <w:pPr>
        <w:jc w:val="center"/>
        <w:rPr>
          <w:sz w:val="32"/>
          <w:szCs w:val="32"/>
        </w:rPr>
      </w:pPr>
    </w:p>
    <w:p w14:paraId="27C4EBE0" w14:textId="77777777" w:rsidR="002144E2" w:rsidRDefault="002144E2" w:rsidP="002144E2">
      <w:pPr>
        <w:tabs>
          <w:tab w:val="left" w:pos="8932"/>
        </w:tabs>
        <w:jc w:val="center"/>
        <w:rPr>
          <w:sz w:val="32"/>
          <w:szCs w:val="32"/>
        </w:rPr>
      </w:pPr>
    </w:p>
    <w:p w14:paraId="4899BB27" w14:textId="77777777" w:rsidR="002144E2" w:rsidRDefault="002144E2" w:rsidP="002144E2">
      <w:pPr>
        <w:jc w:val="center"/>
        <w:rPr>
          <w:sz w:val="32"/>
          <w:szCs w:val="32"/>
        </w:rPr>
      </w:pPr>
    </w:p>
    <w:p w14:paraId="4CADABA5" w14:textId="77777777" w:rsidR="002144E2" w:rsidRDefault="002144E2" w:rsidP="002144E2">
      <w:pPr>
        <w:jc w:val="center"/>
        <w:rPr>
          <w:sz w:val="32"/>
          <w:szCs w:val="32"/>
        </w:rPr>
      </w:pPr>
    </w:p>
    <w:p w14:paraId="3D9EC909" w14:textId="77777777" w:rsidR="002144E2" w:rsidRDefault="002144E2" w:rsidP="002144E2">
      <w:pPr>
        <w:jc w:val="center"/>
        <w:rPr>
          <w:sz w:val="32"/>
          <w:szCs w:val="32"/>
        </w:rPr>
      </w:pPr>
    </w:p>
    <w:p w14:paraId="0F932DEC" w14:textId="77777777" w:rsidR="002144E2" w:rsidRDefault="002144E2" w:rsidP="002144E2">
      <w:pPr>
        <w:jc w:val="center"/>
        <w:rPr>
          <w:sz w:val="32"/>
          <w:szCs w:val="32"/>
        </w:rPr>
      </w:pPr>
    </w:p>
    <w:p w14:paraId="1C556D6F" w14:textId="77777777" w:rsidR="002144E2" w:rsidRDefault="002144E2" w:rsidP="002144E2">
      <w:pPr>
        <w:jc w:val="center"/>
        <w:rPr>
          <w:sz w:val="32"/>
          <w:szCs w:val="32"/>
        </w:rPr>
      </w:pPr>
    </w:p>
    <w:p w14:paraId="145405BB" w14:textId="77777777" w:rsidR="002144E2" w:rsidRDefault="002144E2" w:rsidP="002144E2">
      <w:pPr>
        <w:jc w:val="center"/>
        <w:rPr>
          <w:sz w:val="32"/>
          <w:szCs w:val="32"/>
        </w:rPr>
      </w:pPr>
    </w:p>
    <w:p w14:paraId="766C9891" w14:textId="2E35E53C" w:rsidR="002144E2" w:rsidRPr="00592A52" w:rsidRDefault="002144E2" w:rsidP="002144E2">
      <w:pPr>
        <w:jc w:val="center"/>
        <w:rPr>
          <w:b/>
          <w:sz w:val="24"/>
          <w:szCs w:val="24"/>
        </w:rPr>
      </w:pPr>
      <w:r w:rsidRPr="00592A52">
        <w:rPr>
          <w:b/>
          <w:sz w:val="24"/>
          <w:szCs w:val="24"/>
        </w:rPr>
        <w:t xml:space="preserve">Effective Date: </w:t>
      </w:r>
      <w:r w:rsidR="00794E60">
        <w:rPr>
          <w:b/>
          <w:sz w:val="24"/>
          <w:szCs w:val="24"/>
        </w:rPr>
        <w:t>6</w:t>
      </w:r>
      <w:r w:rsidR="00794E60" w:rsidRPr="00794E60">
        <w:rPr>
          <w:b/>
          <w:sz w:val="24"/>
          <w:szCs w:val="24"/>
          <w:vertAlign w:val="superscript"/>
        </w:rPr>
        <w:t>th</w:t>
      </w:r>
      <w:r w:rsidR="00794E60">
        <w:rPr>
          <w:b/>
          <w:sz w:val="24"/>
          <w:szCs w:val="24"/>
        </w:rPr>
        <w:t xml:space="preserve"> May 2021</w:t>
      </w:r>
      <w:r w:rsidRPr="00592A52">
        <w:rPr>
          <w:b/>
          <w:sz w:val="24"/>
          <w:szCs w:val="24"/>
        </w:rPr>
        <w:br w:type="page"/>
      </w:r>
    </w:p>
    <w:p w14:paraId="3F25F760" w14:textId="77777777" w:rsidR="002144E2" w:rsidRPr="00747567" w:rsidRDefault="002144E2" w:rsidP="002144E2">
      <w:pPr>
        <w:spacing w:line="240" w:lineRule="auto"/>
        <w:ind w:left="-6" w:right="3799"/>
        <w:rPr>
          <w:b/>
          <w:sz w:val="15"/>
          <w:szCs w:val="15"/>
        </w:rPr>
      </w:pPr>
      <w:r w:rsidRPr="00747567">
        <w:rPr>
          <w:b/>
          <w:color w:val="FF0000"/>
          <w:sz w:val="15"/>
          <w:szCs w:val="15"/>
        </w:rPr>
        <w:lastRenderedPageBreak/>
        <w:t>About Us</w:t>
      </w:r>
      <w:r w:rsidRPr="00747567">
        <w:rPr>
          <w:b/>
          <w:color w:val="1155CC"/>
          <w:sz w:val="15"/>
          <w:szCs w:val="15"/>
        </w:rPr>
        <w:t xml:space="preserve"> </w:t>
      </w:r>
    </w:p>
    <w:p w14:paraId="2E8FEBBA" w14:textId="77777777" w:rsidR="002144E2" w:rsidRPr="00747567" w:rsidRDefault="002144E2" w:rsidP="002144E2">
      <w:pPr>
        <w:spacing w:line="240" w:lineRule="auto"/>
        <w:ind w:left="-5"/>
        <w:rPr>
          <w:sz w:val="15"/>
          <w:szCs w:val="15"/>
        </w:rPr>
      </w:pPr>
      <w:r w:rsidRPr="00747567">
        <w:rPr>
          <w:sz w:val="15"/>
          <w:szCs w:val="15"/>
        </w:rPr>
        <w:t xml:space="preserve">BR Securities Australia Pty Ltd (BR) is the holder of Australian Financial Services License (“AFSL”) number 456663. RaaS Advisory Pty Ltd (RaaS) is an Authorised Representative (number 1248415) of BR. </w:t>
      </w:r>
    </w:p>
    <w:p w14:paraId="62530DD8" w14:textId="77777777" w:rsidR="002144E2" w:rsidRPr="00747567" w:rsidRDefault="002144E2" w:rsidP="002144E2">
      <w:pPr>
        <w:spacing w:line="240" w:lineRule="auto"/>
        <w:rPr>
          <w:sz w:val="15"/>
          <w:szCs w:val="15"/>
        </w:rPr>
      </w:pPr>
      <w:r w:rsidRPr="00747567">
        <w:rPr>
          <w:sz w:val="15"/>
          <w:szCs w:val="15"/>
        </w:rPr>
        <w:t xml:space="preserve">This Financial Service Guide (FSG) is designed to assist you in deciding whether to use RaaS’s services and includes such things as </w:t>
      </w:r>
    </w:p>
    <w:p w14:paraId="2746F80E" w14:textId="77777777" w:rsidR="002144E2" w:rsidRPr="00747567" w:rsidRDefault="002144E2" w:rsidP="002144E2">
      <w:pPr>
        <w:pStyle w:val="ListParagraph"/>
        <w:numPr>
          <w:ilvl w:val="0"/>
          <w:numId w:val="10"/>
        </w:numPr>
        <w:spacing w:before="0" w:after="111" w:line="240" w:lineRule="auto"/>
        <w:rPr>
          <w:sz w:val="15"/>
          <w:szCs w:val="15"/>
        </w:rPr>
      </w:pPr>
      <w:r w:rsidRPr="00747567">
        <w:rPr>
          <w:sz w:val="15"/>
          <w:szCs w:val="15"/>
        </w:rPr>
        <w:t>who we are</w:t>
      </w:r>
    </w:p>
    <w:p w14:paraId="68A6E9BB" w14:textId="77777777" w:rsidR="002144E2" w:rsidRPr="00747567" w:rsidRDefault="002144E2" w:rsidP="002144E2">
      <w:pPr>
        <w:pStyle w:val="ListParagraph"/>
        <w:numPr>
          <w:ilvl w:val="0"/>
          <w:numId w:val="10"/>
        </w:numPr>
        <w:spacing w:before="0" w:after="111" w:line="240" w:lineRule="auto"/>
        <w:rPr>
          <w:sz w:val="15"/>
          <w:szCs w:val="15"/>
        </w:rPr>
      </w:pPr>
      <w:r w:rsidRPr="00747567">
        <w:rPr>
          <w:sz w:val="15"/>
          <w:szCs w:val="15"/>
        </w:rPr>
        <w:t>our services</w:t>
      </w:r>
    </w:p>
    <w:p w14:paraId="6661910F" w14:textId="77777777" w:rsidR="002144E2" w:rsidRPr="00747567" w:rsidRDefault="002144E2" w:rsidP="002144E2">
      <w:pPr>
        <w:pStyle w:val="ListParagraph"/>
        <w:numPr>
          <w:ilvl w:val="0"/>
          <w:numId w:val="10"/>
        </w:numPr>
        <w:spacing w:before="0" w:after="111" w:line="240" w:lineRule="auto"/>
        <w:rPr>
          <w:sz w:val="15"/>
          <w:szCs w:val="15"/>
        </w:rPr>
      </w:pPr>
      <w:r w:rsidRPr="00747567">
        <w:rPr>
          <w:sz w:val="15"/>
          <w:szCs w:val="15"/>
        </w:rPr>
        <w:t>how we transact with you</w:t>
      </w:r>
    </w:p>
    <w:p w14:paraId="4806DC64" w14:textId="77777777" w:rsidR="002144E2" w:rsidRPr="00747567" w:rsidRDefault="002144E2" w:rsidP="002144E2">
      <w:pPr>
        <w:pStyle w:val="ListParagraph"/>
        <w:numPr>
          <w:ilvl w:val="0"/>
          <w:numId w:val="10"/>
        </w:numPr>
        <w:spacing w:before="0" w:after="111" w:line="240" w:lineRule="auto"/>
        <w:rPr>
          <w:sz w:val="15"/>
          <w:szCs w:val="15"/>
        </w:rPr>
      </w:pPr>
      <w:r w:rsidRPr="00747567">
        <w:rPr>
          <w:sz w:val="15"/>
          <w:szCs w:val="15"/>
        </w:rPr>
        <w:t>how we are paid, and</w:t>
      </w:r>
    </w:p>
    <w:p w14:paraId="4A41D067" w14:textId="77777777" w:rsidR="002144E2" w:rsidRPr="00747567" w:rsidRDefault="002144E2" w:rsidP="002144E2">
      <w:pPr>
        <w:pStyle w:val="ListParagraph"/>
        <w:numPr>
          <w:ilvl w:val="0"/>
          <w:numId w:val="10"/>
        </w:numPr>
        <w:spacing w:before="0" w:after="120" w:line="240" w:lineRule="auto"/>
        <w:rPr>
          <w:sz w:val="15"/>
          <w:szCs w:val="15"/>
        </w:rPr>
      </w:pPr>
      <w:r w:rsidRPr="00747567">
        <w:rPr>
          <w:sz w:val="15"/>
          <w:szCs w:val="15"/>
        </w:rPr>
        <w:t>complaint processes</w:t>
      </w:r>
    </w:p>
    <w:p w14:paraId="59E4E4B8" w14:textId="77777777" w:rsidR="002144E2" w:rsidRPr="00747567" w:rsidRDefault="002144E2" w:rsidP="002144E2">
      <w:pPr>
        <w:spacing w:line="240" w:lineRule="auto"/>
        <w:rPr>
          <w:sz w:val="15"/>
          <w:szCs w:val="15"/>
        </w:rPr>
      </w:pPr>
      <w:r w:rsidRPr="00747567">
        <w:rPr>
          <w:sz w:val="15"/>
          <w:szCs w:val="15"/>
        </w:rPr>
        <w:t>Contact Details, BR and RaaS</w:t>
      </w:r>
    </w:p>
    <w:p w14:paraId="3D2756DD" w14:textId="5BF974BE" w:rsidR="002144E2" w:rsidRPr="00747567" w:rsidRDefault="002144E2" w:rsidP="002144E2">
      <w:pPr>
        <w:spacing w:line="240" w:lineRule="auto"/>
        <w:ind w:left="-5"/>
        <w:rPr>
          <w:sz w:val="15"/>
          <w:szCs w:val="15"/>
        </w:rPr>
      </w:pPr>
      <w:r w:rsidRPr="00747567">
        <w:rPr>
          <w:sz w:val="15"/>
          <w:szCs w:val="15"/>
        </w:rPr>
        <w:t xml:space="preserve">BR Head Office: </w:t>
      </w:r>
      <w:r w:rsidR="0061375E" w:rsidRPr="0061375E">
        <w:rPr>
          <w:sz w:val="15"/>
          <w:szCs w:val="15"/>
        </w:rPr>
        <w:t>Suite 5GB, Level 5, 33 Queen Street</w:t>
      </w:r>
      <w:r w:rsidRPr="00747567">
        <w:rPr>
          <w:sz w:val="15"/>
          <w:szCs w:val="15"/>
        </w:rPr>
        <w:t xml:space="preserve">, Brisbane, QLD, 4000 </w:t>
      </w:r>
    </w:p>
    <w:p w14:paraId="293C24F8" w14:textId="77777777" w:rsidR="002144E2" w:rsidRPr="00747567" w:rsidRDefault="002144E2" w:rsidP="002144E2">
      <w:pPr>
        <w:tabs>
          <w:tab w:val="center" w:pos="5163"/>
          <w:tab w:val="center" w:pos="9360"/>
        </w:tabs>
        <w:spacing w:line="240" w:lineRule="auto"/>
        <w:ind w:left="-15"/>
        <w:rPr>
          <w:sz w:val="15"/>
          <w:szCs w:val="15"/>
        </w:rPr>
      </w:pPr>
      <w:r w:rsidRPr="00747567">
        <w:rPr>
          <w:sz w:val="15"/>
          <w:szCs w:val="15"/>
        </w:rPr>
        <w:t>RaaS. 20 Halls Road Arcadia, NSW 2159</w:t>
      </w:r>
    </w:p>
    <w:p w14:paraId="0362F8EB" w14:textId="77777777" w:rsidR="002144E2" w:rsidRPr="00747567" w:rsidRDefault="002144E2" w:rsidP="002144E2">
      <w:pPr>
        <w:tabs>
          <w:tab w:val="center" w:pos="5163"/>
          <w:tab w:val="center" w:pos="9360"/>
        </w:tabs>
        <w:spacing w:line="240" w:lineRule="auto"/>
        <w:ind w:left="-15"/>
        <w:rPr>
          <w:sz w:val="15"/>
          <w:szCs w:val="15"/>
        </w:rPr>
      </w:pPr>
      <w:r w:rsidRPr="00747567">
        <w:rPr>
          <w:sz w:val="15"/>
          <w:szCs w:val="15"/>
        </w:rPr>
        <w:t>P: +61 414 354712</w:t>
      </w:r>
    </w:p>
    <w:p w14:paraId="06F3F30A" w14:textId="77777777" w:rsidR="002144E2" w:rsidRPr="00747567" w:rsidRDefault="002144E2" w:rsidP="002144E2">
      <w:pPr>
        <w:tabs>
          <w:tab w:val="center" w:pos="5163"/>
          <w:tab w:val="center" w:pos="9360"/>
        </w:tabs>
        <w:spacing w:after="120" w:line="240" w:lineRule="auto"/>
        <w:ind w:left="-15"/>
        <w:rPr>
          <w:sz w:val="15"/>
          <w:szCs w:val="15"/>
        </w:rPr>
      </w:pPr>
      <w:r w:rsidRPr="00747567">
        <w:rPr>
          <w:sz w:val="15"/>
          <w:szCs w:val="15"/>
        </w:rPr>
        <w:t>E: finola.burke@raasgroup.com</w:t>
      </w:r>
    </w:p>
    <w:p w14:paraId="57BF8BCA" w14:textId="77777777" w:rsidR="002144E2" w:rsidRPr="00747567" w:rsidRDefault="002144E2" w:rsidP="002144E2">
      <w:pPr>
        <w:tabs>
          <w:tab w:val="center" w:pos="5163"/>
          <w:tab w:val="center" w:pos="9360"/>
        </w:tabs>
        <w:spacing w:after="80" w:line="240" w:lineRule="auto"/>
        <w:ind w:left="-15"/>
        <w:rPr>
          <w:sz w:val="15"/>
          <w:szCs w:val="15"/>
        </w:rPr>
      </w:pPr>
      <w:r w:rsidRPr="00747567">
        <w:rPr>
          <w:sz w:val="15"/>
          <w:szCs w:val="15"/>
        </w:rPr>
        <w:t>RaaS is the entity providing the authorised AFSL services to you as a retail or wholesale client.</w:t>
      </w:r>
      <w:r w:rsidRPr="00747567">
        <w:rPr>
          <w:noProof/>
          <w:sz w:val="15"/>
          <w:szCs w:val="15"/>
        </w:rPr>
        <w:t xml:space="preserve"> </w:t>
      </w:r>
    </w:p>
    <w:p w14:paraId="6A62B752" w14:textId="77777777" w:rsidR="002144E2" w:rsidRPr="00747567" w:rsidRDefault="002144E2" w:rsidP="002144E2">
      <w:pPr>
        <w:tabs>
          <w:tab w:val="left" w:pos="0"/>
        </w:tabs>
        <w:spacing w:line="240" w:lineRule="auto"/>
        <w:ind w:right="2529"/>
        <w:rPr>
          <w:sz w:val="15"/>
          <w:szCs w:val="15"/>
        </w:rPr>
      </w:pPr>
      <w:r w:rsidRPr="00747567">
        <w:rPr>
          <w:b/>
          <w:color w:val="FF0000"/>
          <w:sz w:val="15"/>
          <w:szCs w:val="15"/>
        </w:rPr>
        <w:t>What Financial Services are we authorised to provide?</w:t>
      </w:r>
      <w:r w:rsidRPr="00747567">
        <w:rPr>
          <w:color w:val="1155CC"/>
          <w:sz w:val="15"/>
          <w:szCs w:val="15"/>
        </w:rPr>
        <w:t xml:space="preserve"> </w:t>
      </w:r>
      <w:r w:rsidRPr="00747567">
        <w:rPr>
          <w:sz w:val="15"/>
          <w:szCs w:val="15"/>
        </w:rPr>
        <w:t xml:space="preserve">RaaS is  authorised to  </w:t>
      </w:r>
    </w:p>
    <w:p w14:paraId="681FB70D" w14:textId="77777777" w:rsidR="002144E2" w:rsidRPr="00747567" w:rsidRDefault="002144E2" w:rsidP="002144E2">
      <w:pPr>
        <w:pStyle w:val="ListParagraph"/>
        <w:numPr>
          <w:ilvl w:val="0"/>
          <w:numId w:val="10"/>
        </w:numPr>
        <w:tabs>
          <w:tab w:val="center" w:pos="360"/>
          <w:tab w:val="center" w:pos="4717"/>
        </w:tabs>
        <w:spacing w:before="0" w:line="240" w:lineRule="auto"/>
        <w:ind w:left="0" w:firstLine="0"/>
        <w:rPr>
          <w:sz w:val="15"/>
          <w:szCs w:val="15"/>
        </w:rPr>
      </w:pPr>
      <w:r w:rsidRPr="00747567">
        <w:rPr>
          <w:sz w:val="15"/>
          <w:szCs w:val="15"/>
        </w:rPr>
        <w:t xml:space="preserve">provide general advice to retail and wholesale clients in relation to  </w:t>
      </w:r>
    </w:p>
    <w:p w14:paraId="23BE6E00" w14:textId="77777777" w:rsidR="002144E2" w:rsidRPr="00747567" w:rsidRDefault="002144E2" w:rsidP="002144E2">
      <w:pPr>
        <w:pStyle w:val="ListParagraph"/>
        <w:numPr>
          <w:ilvl w:val="0"/>
          <w:numId w:val="10"/>
        </w:numPr>
        <w:spacing w:before="0" w:line="240" w:lineRule="auto"/>
        <w:ind w:left="1710"/>
        <w:rPr>
          <w:sz w:val="15"/>
          <w:szCs w:val="15"/>
        </w:rPr>
      </w:pPr>
      <w:r w:rsidRPr="00747567">
        <w:rPr>
          <w:sz w:val="15"/>
          <w:szCs w:val="15"/>
        </w:rPr>
        <w:t>Securities</w:t>
      </w:r>
    </w:p>
    <w:p w14:paraId="5B8ECEA4" w14:textId="77777777" w:rsidR="002144E2" w:rsidRPr="00747567" w:rsidRDefault="002144E2" w:rsidP="002144E2">
      <w:pPr>
        <w:pStyle w:val="ListParagraph"/>
        <w:numPr>
          <w:ilvl w:val="0"/>
          <w:numId w:val="11"/>
        </w:numPr>
        <w:tabs>
          <w:tab w:val="center" w:pos="757"/>
          <w:tab w:val="center" w:pos="4292"/>
        </w:tabs>
        <w:spacing w:before="0" w:line="240" w:lineRule="auto"/>
        <w:rPr>
          <w:sz w:val="15"/>
          <w:szCs w:val="15"/>
        </w:rPr>
      </w:pPr>
      <w:r w:rsidRPr="00747567">
        <w:rPr>
          <w:sz w:val="15"/>
          <w:szCs w:val="15"/>
        </w:rPr>
        <w:t>deal on behalf of retail and wholesale clients in relation to</w:t>
      </w:r>
    </w:p>
    <w:p w14:paraId="109A3EDA" w14:textId="77777777" w:rsidR="002144E2" w:rsidRPr="00747567" w:rsidRDefault="002144E2" w:rsidP="002144E2">
      <w:pPr>
        <w:pStyle w:val="ListParagraph"/>
        <w:numPr>
          <w:ilvl w:val="0"/>
          <w:numId w:val="11"/>
        </w:numPr>
        <w:tabs>
          <w:tab w:val="center" w:pos="4292"/>
        </w:tabs>
        <w:spacing w:before="0" w:line="240" w:lineRule="auto"/>
        <w:ind w:left="1710"/>
        <w:rPr>
          <w:sz w:val="15"/>
          <w:szCs w:val="15"/>
        </w:rPr>
      </w:pPr>
      <w:r w:rsidRPr="00747567">
        <w:rPr>
          <w:sz w:val="15"/>
          <w:szCs w:val="15"/>
        </w:rPr>
        <w:t>Securities</w:t>
      </w:r>
    </w:p>
    <w:p w14:paraId="0869D96F" w14:textId="77777777" w:rsidR="002144E2" w:rsidRPr="00747567" w:rsidRDefault="002144E2" w:rsidP="002144E2">
      <w:pPr>
        <w:spacing w:line="240" w:lineRule="auto"/>
        <w:ind w:left="9" w:right="74"/>
        <w:rPr>
          <w:sz w:val="15"/>
          <w:szCs w:val="15"/>
        </w:rPr>
      </w:pPr>
      <w:r w:rsidRPr="00747567">
        <w:rPr>
          <w:sz w:val="15"/>
          <w:szCs w:val="15"/>
        </w:rPr>
        <w:t xml:space="preserve">The distribution of this FSG by RaaS is authorized by BR. </w:t>
      </w:r>
    </w:p>
    <w:p w14:paraId="5FC73F8E" w14:textId="77777777" w:rsidR="002144E2" w:rsidRPr="00747567" w:rsidRDefault="002144E2" w:rsidP="002144E2">
      <w:pPr>
        <w:spacing w:line="240" w:lineRule="auto"/>
        <w:ind w:left="-6" w:right="3799"/>
        <w:rPr>
          <w:b/>
          <w:color w:val="FF0000"/>
          <w:sz w:val="15"/>
          <w:szCs w:val="15"/>
        </w:rPr>
      </w:pPr>
      <w:r w:rsidRPr="00747567">
        <w:rPr>
          <w:b/>
          <w:color w:val="FF0000"/>
          <w:sz w:val="15"/>
          <w:szCs w:val="15"/>
        </w:rPr>
        <w:t xml:space="preserve">Our general advice service </w:t>
      </w:r>
    </w:p>
    <w:p w14:paraId="79DE0851" w14:textId="77777777" w:rsidR="002144E2" w:rsidRPr="00747567" w:rsidRDefault="002144E2" w:rsidP="002144E2">
      <w:pPr>
        <w:spacing w:after="80" w:line="240" w:lineRule="auto"/>
        <w:ind w:left="-5"/>
        <w:rPr>
          <w:sz w:val="15"/>
          <w:szCs w:val="15"/>
        </w:rPr>
      </w:pPr>
      <w:r w:rsidRPr="00747567">
        <w:rPr>
          <w:sz w:val="15"/>
          <w:szCs w:val="15"/>
        </w:rPr>
        <w:t>Please note that any advice given by RaaS is general advice, as the information or advice given will not take into account your particular objectives, financial situation or needs. You should, before acting on the advice, consider the appropriateness of the advice, having regard to your objectives, financial situation and needs.  If our advice relates to the acquisition, or possible acquisition, of a particular financial product you should read any relevant Prospectus, Product Disclosure Statement or like instrument.  As we only provide general advice we will not be providing a Statement of Advice.  We will provide you with recommendations on securities</w:t>
      </w:r>
    </w:p>
    <w:p w14:paraId="55F2148B" w14:textId="77777777" w:rsidR="002144E2" w:rsidRPr="00747567" w:rsidRDefault="002144E2" w:rsidP="002144E2">
      <w:pPr>
        <w:spacing w:line="240" w:lineRule="auto"/>
        <w:ind w:left="-6" w:right="3799"/>
        <w:rPr>
          <w:b/>
          <w:sz w:val="15"/>
          <w:szCs w:val="15"/>
        </w:rPr>
      </w:pPr>
      <w:r w:rsidRPr="00747567">
        <w:rPr>
          <w:b/>
          <w:color w:val="FF0000"/>
          <w:sz w:val="15"/>
          <w:szCs w:val="15"/>
        </w:rPr>
        <w:t>Our dealing service</w:t>
      </w:r>
      <w:r w:rsidRPr="00747567">
        <w:rPr>
          <w:b/>
          <w:color w:val="1155CC"/>
          <w:sz w:val="15"/>
          <w:szCs w:val="15"/>
        </w:rPr>
        <w:t xml:space="preserve"> </w:t>
      </w:r>
    </w:p>
    <w:p w14:paraId="430B01EC" w14:textId="77777777" w:rsidR="002144E2" w:rsidRPr="00747567" w:rsidRDefault="002144E2" w:rsidP="002144E2">
      <w:pPr>
        <w:spacing w:after="80" w:line="240" w:lineRule="auto"/>
        <w:ind w:left="9" w:right="74"/>
        <w:rPr>
          <w:sz w:val="15"/>
          <w:szCs w:val="15"/>
        </w:rPr>
      </w:pPr>
      <w:r w:rsidRPr="00747567">
        <w:rPr>
          <w:sz w:val="15"/>
          <w:szCs w:val="15"/>
        </w:rPr>
        <w:t xml:space="preserve">RaaS can arrange for you to invest in securities issued under a prospectus by firstly sending you the offer document and then assisting you fill out the application from if needed. </w:t>
      </w:r>
    </w:p>
    <w:p w14:paraId="18558404" w14:textId="77777777" w:rsidR="002144E2" w:rsidRPr="00747567" w:rsidRDefault="002144E2" w:rsidP="002144E2">
      <w:pPr>
        <w:spacing w:line="240" w:lineRule="auto"/>
        <w:ind w:left="-6" w:right="3799"/>
        <w:rPr>
          <w:b/>
          <w:color w:val="FF0000"/>
          <w:sz w:val="15"/>
          <w:szCs w:val="15"/>
        </w:rPr>
      </w:pPr>
      <w:r w:rsidRPr="00747567">
        <w:rPr>
          <w:b/>
          <w:color w:val="FF0000"/>
          <w:sz w:val="15"/>
          <w:szCs w:val="15"/>
        </w:rPr>
        <w:t xml:space="preserve">How are we paid? </w:t>
      </w:r>
    </w:p>
    <w:p w14:paraId="23B659A8" w14:textId="77777777" w:rsidR="002144E2" w:rsidRPr="00747567" w:rsidRDefault="002144E2" w:rsidP="002144E2">
      <w:pPr>
        <w:spacing w:line="240" w:lineRule="auto"/>
        <w:ind w:left="-5" w:right="15"/>
        <w:rPr>
          <w:sz w:val="15"/>
          <w:szCs w:val="15"/>
        </w:rPr>
      </w:pPr>
      <w:r w:rsidRPr="00747567">
        <w:rPr>
          <w:sz w:val="15"/>
          <w:szCs w:val="15"/>
        </w:rPr>
        <w:t xml:space="preserve">RaaS earns fees for producing research reports. Sometimes these fees are from companies for producing research reports and/or a financial model. When the fee is derived from a company, this is clearly highlighted on the front page of the report and in the disclaimers and disclosures section of the report.  </w:t>
      </w:r>
    </w:p>
    <w:p w14:paraId="259A5175" w14:textId="77777777" w:rsidR="002144E2" w:rsidRPr="00747567" w:rsidRDefault="002144E2" w:rsidP="002144E2">
      <w:pPr>
        <w:spacing w:after="80" w:line="240" w:lineRule="auto"/>
        <w:ind w:left="-5" w:right="15"/>
        <w:rPr>
          <w:color w:val="1155CC"/>
          <w:sz w:val="15"/>
          <w:szCs w:val="15"/>
        </w:rPr>
      </w:pPr>
      <w:r w:rsidRPr="00747567">
        <w:rPr>
          <w:sz w:val="15"/>
          <w:szCs w:val="15"/>
        </w:rPr>
        <w:t>We may also receive a fee for our dealing service, from the company issuing the securities.</w:t>
      </w:r>
    </w:p>
    <w:p w14:paraId="2C33BDA9" w14:textId="77777777" w:rsidR="002144E2" w:rsidRPr="00747567" w:rsidRDefault="002144E2" w:rsidP="002144E2">
      <w:pPr>
        <w:spacing w:line="240" w:lineRule="auto"/>
        <w:ind w:left="-6" w:right="3799"/>
        <w:rPr>
          <w:b/>
          <w:color w:val="1155CC"/>
          <w:sz w:val="15"/>
          <w:szCs w:val="15"/>
        </w:rPr>
      </w:pPr>
      <w:r w:rsidRPr="00747567">
        <w:rPr>
          <w:b/>
          <w:color w:val="FF0000"/>
          <w:sz w:val="15"/>
          <w:szCs w:val="15"/>
        </w:rPr>
        <w:t>Associations and Relationships</w:t>
      </w:r>
      <w:r w:rsidRPr="00747567">
        <w:rPr>
          <w:b/>
          <w:color w:val="1155CC"/>
          <w:sz w:val="15"/>
          <w:szCs w:val="15"/>
        </w:rPr>
        <w:t xml:space="preserve">  </w:t>
      </w:r>
    </w:p>
    <w:p w14:paraId="57FFD329" w14:textId="77777777" w:rsidR="002144E2" w:rsidRPr="00747567" w:rsidRDefault="002144E2" w:rsidP="002144E2">
      <w:pPr>
        <w:spacing w:after="80" w:line="240" w:lineRule="auto"/>
        <w:rPr>
          <w:sz w:val="15"/>
          <w:szCs w:val="15"/>
        </w:rPr>
      </w:pPr>
      <w:r w:rsidRPr="00747567">
        <w:rPr>
          <w:sz w:val="15"/>
          <w:szCs w:val="15"/>
        </w:rPr>
        <w:t xml:space="preserve">BR, RaaS, its directors and related parties have no associations or relationships with any product issuers other than when advising retail clients to invest in managed funds when the managers of these funds may also be clients of BR. RaaS’s representatives may from time to time deal in or otherwise have a financial interest in financial products recommended to you but any material ownership will be disclosed to you when relevant advice is provided. </w:t>
      </w:r>
    </w:p>
    <w:p w14:paraId="0C54B2C6" w14:textId="77777777" w:rsidR="002144E2" w:rsidRPr="00747567" w:rsidRDefault="002144E2" w:rsidP="002144E2">
      <w:pPr>
        <w:spacing w:line="240" w:lineRule="auto"/>
        <w:ind w:left="-6" w:right="3799"/>
        <w:rPr>
          <w:b/>
          <w:color w:val="FF0000"/>
          <w:sz w:val="15"/>
          <w:szCs w:val="15"/>
        </w:rPr>
      </w:pPr>
      <w:r w:rsidRPr="00747567">
        <w:rPr>
          <w:b/>
          <w:color w:val="FF0000"/>
          <w:sz w:val="15"/>
          <w:szCs w:val="15"/>
        </w:rPr>
        <w:t xml:space="preserve">Complaints </w:t>
      </w:r>
    </w:p>
    <w:p w14:paraId="285B1878" w14:textId="77777777" w:rsidR="002144E2" w:rsidRPr="00747567" w:rsidRDefault="002144E2" w:rsidP="002144E2">
      <w:pPr>
        <w:spacing w:line="240" w:lineRule="auto"/>
        <w:ind w:left="9" w:right="18"/>
        <w:rPr>
          <w:sz w:val="15"/>
          <w:szCs w:val="15"/>
        </w:rPr>
      </w:pPr>
      <w:r w:rsidRPr="00747567">
        <w:rPr>
          <w:sz w:val="15"/>
          <w:szCs w:val="15"/>
        </w:rPr>
        <w:t xml:space="preserve">If you have a complaint about our service you should contact your representative and tell them about your complaint. </w:t>
      </w:r>
      <w:r w:rsidRPr="00747567">
        <w:rPr>
          <w:rFonts w:ascii="Times New Roman" w:eastAsia="Times New Roman" w:hAnsi="Times New Roman" w:cs="Times New Roman"/>
          <w:sz w:val="15"/>
          <w:szCs w:val="15"/>
        </w:rPr>
        <w:t xml:space="preserve"> </w:t>
      </w:r>
      <w:r w:rsidRPr="00747567">
        <w:rPr>
          <w:sz w:val="15"/>
          <w:szCs w:val="15"/>
        </w:rPr>
        <w:t>The representative will follow BR’s internal dispute resolution policy, which includes sending you a copy of the policy when required to.  If you aren’t satisfied with an outcome, you may contact AFCA, see below.</w:t>
      </w:r>
    </w:p>
    <w:p w14:paraId="49C67275" w14:textId="77777777" w:rsidR="002144E2" w:rsidRPr="00747567" w:rsidRDefault="002144E2" w:rsidP="002144E2">
      <w:pPr>
        <w:spacing w:line="240" w:lineRule="auto"/>
        <w:ind w:left="20"/>
        <w:contextualSpacing/>
        <w:rPr>
          <w:sz w:val="15"/>
          <w:szCs w:val="15"/>
        </w:rPr>
      </w:pPr>
      <w:r w:rsidRPr="00747567">
        <w:rPr>
          <w:sz w:val="15"/>
          <w:szCs w:val="15"/>
        </w:rPr>
        <w:t xml:space="preserve">BR is a member of the Australian Financial Complaints Authority (AFCA).  AFCA provide fair and independent financial services complaint resolution that is free to consumers. </w:t>
      </w:r>
    </w:p>
    <w:p w14:paraId="5D21DB8D" w14:textId="77777777" w:rsidR="002144E2" w:rsidRPr="00747567" w:rsidRDefault="002144E2" w:rsidP="002144E2">
      <w:pPr>
        <w:spacing w:after="120" w:line="240" w:lineRule="auto"/>
        <w:ind w:left="20"/>
        <w:contextualSpacing/>
        <w:rPr>
          <w:sz w:val="15"/>
          <w:szCs w:val="15"/>
        </w:rPr>
      </w:pPr>
      <w:r w:rsidRPr="00747567">
        <w:rPr>
          <w:sz w:val="15"/>
          <w:szCs w:val="15"/>
        </w:rPr>
        <w:t xml:space="preserve"> </w:t>
      </w:r>
      <w:r w:rsidRPr="00747567">
        <w:rPr>
          <w:sz w:val="15"/>
          <w:szCs w:val="15"/>
        </w:rPr>
        <w:tab/>
        <w:t xml:space="preserve">Website: </w:t>
      </w:r>
      <w:hyperlink r:id="rId15" w:history="1">
        <w:r w:rsidRPr="00747567">
          <w:rPr>
            <w:sz w:val="15"/>
            <w:szCs w:val="15"/>
            <w:u w:val="single"/>
          </w:rPr>
          <w:t>www.afca.org.au</w:t>
        </w:r>
      </w:hyperlink>
      <w:r w:rsidRPr="00747567">
        <w:rPr>
          <w:sz w:val="15"/>
          <w:szCs w:val="15"/>
          <w:u w:val="single"/>
        </w:rPr>
        <w:t xml:space="preserve">; </w:t>
      </w:r>
      <w:r w:rsidRPr="00747567">
        <w:rPr>
          <w:sz w:val="15"/>
          <w:szCs w:val="15"/>
        </w:rPr>
        <w:t xml:space="preserve">Email: </w:t>
      </w:r>
      <w:hyperlink r:id="rId16" w:history="1">
        <w:r w:rsidRPr="00747567">
          <w:rPr>
            <w:sz w:val="15"/>
            <w:szCs w:val="15"/>
            <w:u w:val="single"/>
          </w:rPr>
          <w:t>info@afca.org.au</w:t>
        </w:r>
      </w:hyperlink>
      <w:r w:rsidRPr="00747567">
        <w:rPr>
          <w:color w:val="73C167" w:themeColor="hyperlink"/>
          <w:sz w:val="15"/>
          <w:szCs w:val="15"/>
          <w:u w:val="single"/>
        </w:rPr>
        <w:t xml:space="preserve">; </w:t>
      </w:r>
      <w:r w:rsidRPr="00747567">
        <w:rPr>
          <w:sz w:val="15"/>
          <w:szCs w:val="15"/>
        </w:rPr>
        <w:t>Telephone: 1800931678 (free call)</w:t>
      </w:r>
    </w:p>
    <w:p w14:paraId="76F0A362" w14:textId="77777777" w:rsidR="002144E2" w:rsidRPr="00747567" w:rsidRDefault="002144E2" w:rsidP="002144E2">
      <w:pPr>
        <w:spacing w:line="240" w:lineRule="auto"/>
        <w:ind w:left="709"/>
        <w:contextualSpacing/>
        <w:rPr>
          <w:sz w:val="15"/>
          <w:szCs w:val="15"/>
        </w:rPr>
      </w:pPr>
      <w:r w:rsidRPr="00747567">
        <w:rPr>
          <w:sz w:val="15"/>
          <w:szCs w:val="15"/>
        </w:rPr>
        <w:t>In writing to: Australian Financial Complaints Authority, GPO Box 3, Melbourne, VIC, 3001.</w:t>
      </w:r>
    </w:p>
    <w:p w14:paraId="08B8EDC7" w14:textId="77777777" w:rsidR="002144E2" w:rsidRPr="00747567" w:rsidRDefault="002144E2" w:rsidP="002144E2">
      <w:pPr>
        <w:spacing w:line="240" w:lineRule="auto"/>
        <w:rPr>
          <w:b/>
          <w:color w:val="FF0000"/>
          <w:sz w:val="15"/>
          <w:szCs w:val="15"/>
        </w:rPr>
      </w:pPr>
    </w:p>
    <w:p w14:paraId="3986927B" w14:textId="77777777" w:rsidR="002144E2" w:rsidRPr="00747567" w:rsidRDefault="002144E2" w:rsidP="002144E2">
      <w:pPr>
        <w:spacing w:line="240" w:lineRule="auto"/>
        <w:rPr>
          <w:b/>
          <w:color w:val="FF0000"/>
          <w:sz w:val="15"/>
          <w:szCs w:val="15"/>
        </w:rPr>
      </w:pPr>
      <w:r w:rsidRPr="00747567">
        <w:rPr>
          <w:b/>
          <w:color w:val="FF0000"/>
          <w:sz w:val="15"/>
          <w:szCs w:val="15"/>
        </w:rPr>
        <w:t xml:space="preserve">Professional Indemnity Insurance  </w:t>
      </w:r>
    </w:p>
    <w:p w14:paraId="7AAE5272" w14:textId="77777777" w:rsidR="002144E2" w:rsidRPr="00A73ED4" w:rsidRDefault="002144E2" w:rsidP="002144E2">
      <w:pPr>
        <w:spacing w:line="240" w:lineRule="auto"/>
        <w:rPr>
          <w:sz w:val="20"/>
          <w:szCs w:val="20"/>
        </w:rPr>
      </w:pPr>
      <w:r w:rsidRPr="00747567">
        <w:rPr>
          <w:sz w:val="15"/>
          <w:szCs w:val="15"/>
        </w:rPr>
        <w:t xml:space="preserve">BR has in place Professional Indemnity Insurance which satisfies the requirements for compensation under s912B of the Corporations Act and that covers our authorized representatives. </w:t>
      </w:r>
    </w:p>
    <w:p w14:paraId="0C9DD07C" w14:textId="77777777" w:rsidR="002144E2" w:rsidRDefault="002144E2" w:rsidP="002144E2">
      <w:pPr>
        <w:jc w:val="both"/>
        <w:sectPr w:rsidR="002144E2" w:rsidSect="00314E36">
          <w:headerReference w:type="default" r:id="rId17"/>
          <w:footerReference w:type="default" r:id="rId18"/>
          <w:pgSz w:w="11906" w:h="16838" w:code="9"/>
          <w:pgMar w:top="1701" w:right="1134" w:bottom="1135" w:left="2835" w:header="709" w:footer="567" w:gutter="0"/>
          <w:cols w:space="708"/>
          <w:docGrid w:linePitch="360"/>
        </w:sectPr>
      </w:pPr>
    </w:p>
    <w:tbl>
      <w:tblPr>
        <w:tblStyle w:val="TableGrid"/>
        <w:tblpPr w:leftFromText="181" w:rightFromText="181" w:vertAnchor="page" w:horzAnchor="page" w:tblpX="1135" w:tblpYSpec="bottom"/>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9639"/>
      </w:tblGrid>
      <w:tr w:rsidR="002144E2" w14:paraId="4D52D05B" w14:textId="77777777" w:rsidTr="009C7A16">
        <w:trPr>
          <w:cantSplit/>
          <w:trHeight w:val="2835"/>
        </w:trPr>
        <w:tc>
          <w:tcPr>
            <w:tcW w:w="9639" w:type="dxa"/>
            <w:shd w:val="clear" w:color="auto" w:fill="FFFFFF" w:themeFill="background1"/>
          </w:tcPr>
          <w:p w14:paraId="773F2A9D" w14:textId="77777777" w:rsidR="002144E2" w:rsidRDefault="002144E2" w:rsidP="009C7A16"/>
        </w:tc>
      </w:tr>
    </w:tbl>
    <w:p w14:paraId="4B7976CB" w14:textId="77777777" w:rsidR="000637C2" w:rsidRPr="00EF3EC5" w:rsidRDefault="000637C2" w:rsidP="000637C2">
      <w:pPr>
        <w:framePr w:w="9747" w:wrap="around" w:vAnchor="page" w:hAnchor="page" w:x="1250" w:y="7242"/>
        <w:rPr>
          <w:sz w:val="16"/>
          <w:szCs w:val="16"/>
        </w:rPr>
      </w:pPr>
      <w:r w:rsidRPr="00EF3EC5">
        <w:rPr>
          <w:sz w:val="16"/>
          <w:szCs w:val="16"/>
        </w:rPr>
        <w:t>DISCLAIMERS and DISCLOSURES</w:t>
      </w:r>
    </w:p>
    <w:p w14:paraId="0DCF1880" w14:textId="6CC1AEA2" w:rsidR="000637C2" w:rsidRPr="00EF3EC5" w:rsidRDefault="000637C2" w:rsidP="000637C2">
      <w:pPr>
        <w:framePr w:w="9747" w:wrap="around" w:vAnchor="page" w:hAnchor="page" w:x="1250" w:y="7242"/>
        <w:spacing w:line="26" w:lineRule="atLeast"/>
        <w:rPr>
          <w:sz w:val="16"/>
          <w:szCs w:val="16"/>
        </w:rPr>
      </w:pPr>
      <w:r w:rsidRPr="00EF3EC5">
        <w:rPr>
          <w:sz w:val="16"/>
          <w:szCs w:val="16"/>
        </w:rPr>
        <w:t xml:space="preserve">This report has been commissioned </w:t>
      </w:r>
      <w:r>
        <w:rPr>
          <w:sz w:val="16"/>
          <w:szCs w:val="16"/>
        </w:rPr>
        <w:t>by Rent.com.au</w:t>
      </w:r>
      <w:r w:rsidRPr="00EF3EC5">
        <w:rPr>
          <w:sz w:val="16"/>
          <w:szCs w:val="16"/>
        </w:rPr>
        <w:t xml:space="preserve"> Ltd </w:t>
      </w:r>
      <w:r w:rsidR="00355A00">
        <w:rPr>
          <w:sz w:val="16"/>
          <w:szCs w:val="16"/>
        </w:rPr>
        <w:t xml:space="preserve">and </w:t>
      </w:r>
      <w:r w:rsidRPr="00EF3EC5">
        <w:rPr>
          <w:sz w:val="16"/>
          <w:szCs w:val="16"/>
        </w:rPr>
        <w:t xml:space="preserve">prepared and issued by RaaS Advisory Pty Ltd. RaaS Advisory has been paid a fee to prepare this report. </w:t>
      </w:r>
      <w:r w:rsidRPr="00EF3EC5">
        <w:rPr>
          <w:sz w:val="16"/>
          <w:szCs w:val="16"/>
          <w:lang w:eastAsia="en-AU"/>
        </w:rPr>
        <w:t>RaaS Advisory’s principals, employees and associates may hold shares in companies that are covered and, if so, this will be clearly stated on the front page of each report.</w:t>
      </w:r>
      <w:r w:rsidRPr="00EF3EC5">
        <w:rPr>
          <w:sz w:val="16"/>
          <w:szCs w:val="16"/>
        </w:rPr>
        <w:t xml:space="preserve"> This research is issued in Australia by RaaS Advisory and any access to it should be read in conjunction with the Financial Services Guide on the preceding two pages. All information used in the publication of this report has been compiled from publicly available sources that are believed to be reliable. Opinions contained in this report represent those of the principals of RaaS Advisory at the time of publication. RaaS Advisory provides this financial advice as an honest and reasonable opinion held at a point in time about an investment’s risk profile and merit and the information is provided by the RaaS Advisory in good faith.  The views of the adviser(s) do not necessarily reflect the views of the AFS Licensee.  RaaS Advisory has no obligation to update the opinion unless RaaS Advisory is currently contracted to provide such an updated opinion. RaaS Advisory does not warrant the accuracy of any information it sources from others.  All statements as to future matters are not guaranteed to be accurate and any statements as to past performance do not represent future performance.  </w:t>
      </w:r>
    </w:p>
    <w:p w14:paraId="5CEB964E" w14:textId="77777777" w:rsidR="000637C2" w:rsidRPr="00CC1CD2" w:rsidRDefault="000637C2" w:rsidP="000637C2">
      <w:pPr>
        <w:framePr w:w="9747" w:wrap="around" w:vAnchor="page" w:hAnchor="page" w:x="1250" w:y="7242"/>
        <w:spacing w:line="26" w:lineRule="atLeast"/>
        <w:rPr>
          <w:sz w:val="16"/>
          <w:szCs w:val="16"/>
        </w:rPr>
      </w:pPr>
      <w:r w:rsidRPr="00CC1CD2">
        <w:rPr>
          <w:sz w:val="16"/>
          <w:szCs w:val="16"/>
        </w:rPr>
        <w:t xml:space="preserve">Assessment of risk can be subjective. Portfolios of equity investments need to be well diversified and the risk appropriate for the investor. Equity investments in listed or unlisted companies yet to achieve a profit or with an equity value less than $50 million should collectively be a small component of a balanced portfolio, with smaller individual investment sizes than otherwise.  </w:t>
      </w:r>
    </w:p>
    <w:p w14:paraId="54F203D4" w14:textId="77777777" w:rsidR="000637C2" w:rsidRPr="00CC1CD2" w:rsidRDefault="000637C2" w:rsidP="000637C2">
      <w:pPr>
        <w:framePr w:w="9747" w:wrap="around" w:vAnchor="page" w:hAnchor="page" w:x="1250" w:y="7242"/>
        <w:spacing w:line="26" w:lineRule="atLeast"/>
        <w:rPr>
          <w:sz w:val="16"/>
          <w:szCs w:val="16"/>
        </w:rPr>
      </w:pPr>
      <w:r w:rsidRPr="00CC1CD2">
        <w:rPr>
          <w:sz w:val="16"/>
          <w:szCs w:val="16"/>
        </w:rPr>
        <w:t>The science of climate change is common knowledge and its impacts may damage the global economy.  Mitigating climate change may also disrupt the global economy.  Investors need to make their  own assessments and we disclaim any liability for the impact of either climate change or mitigating strategies on any investment we recommend.</w:t>
      </w:r>
    </w:p>
    <w:p w14:paraId="6389BF85" w14:textId="3C1FAEFD" w:rsidR="000637C2" w:rsidRPr="00CC1CD2" w:rsidRDefault="000637C2" w:rsidP="000637C2">
      <w:pPr>
        <w:framePr w:w="9747" w:wrap="around" w:vAnchor="page" w:hAnchor="page" w:x="1250" w:y="7242"/>
        <w:spacing w:line="26" w:lineRule="atLeast"/>
        <w:rPr>
          <w:sz w:val="16"/>
          <w:szCs w:val="16"/>
        </w:rPr>
      </w:pPr>
      <w:r w:rsidRPr="00CC1CD2">
        <w:rPr>
          <w:sz w:val="16"/>
          <w:szCs w:val="16"/>
        </w:rPr>
        <w:t>Investors are responsible for their own investment decisions, unless a contract stipulates otherwise.  RaaS Advisory does not stand behind the capital value or performance of any investment.  Subject to any terms implied by law and which cannot be excluded, RaaS Advisory shall not be liable for any errors, omissions, defects or misrepresentations in the information (including by reasons of negligence, negligent misstatement or otherwise) or for any loss or damage (whether direct or indirect) suffered by persons who use or rely on the information. If any law prohibits the exclusion of such liability, RaaS Advisory limits its liability to the re-supply of the Information, provided that such limitation is permitted by law and is fair and reasonable. Copyright 202</w:t>
      </w:r>
      <w:r w:rsidR="00EA593A">
        <w:rPr>
          <w:sz w:val="16"/>
          <w:szCs w:val="16"/>
        </w:rPr>
        <w:t>2</w:t>
      </w:r>
      <w:r w:rsidRPr="00CC1CD2">
        <w:rPr>
          <w:sz w:val="16"/>
          <w:szCs w:val="16"/>
        </w:rPr>
        <w:t xml:space="preserve"> RaaS Advisory Pty Ltd (A.B.N. 99 614 783 363). All rights reserved.</w:t>
      </w:r>
    </w:p>
    <w:p w14:paraId="5EE7CF59" w14:textId="55462841" w:rsidR="00EF1C48" w:rsidRDefault="00EF1C48" w:rsidP="000637C2">
      <w:pPr>
        <w:pStyle w:val="ParaMarkerEnd"/>
        <w:framePr w:w="9747" w:wrap="around" w:vAnchor="page" w:hAnchor="page" w:x="1250" w:y="7242"/>
      </w:pPr>
    </w:p>
    <w:sectPr w:rsidR="00EF1C48" w:rsidSect="00837677">
      <w:headerReference w:type="default" r:id="rId19"/>
      <w:footerReference w:type="default" r:id="rId20"/>
      <w:pgSz w:w="11906" w:h="16838" w:code="9"/>
      <w:pgMar w:top="1701" w:right="1134" w:bottom="1276" w:left="2835" w:header="709" w:footer="567"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66D7" w14:textId="77777777" w:rsidR="00BB7238" w:rsidRDefault="00BB7238" w:rsidP="000D4D4E">
      <w:pPr>
        <w:spacing w:before="0" w:line="240" w:lineRule="auto"/>
      </w:pPr>
      <w:r>
        <w:separator/>
      </w:r>
    </w:p>
  </w:endnote>
  <w:endnote w:type="continuationSeparator" w:id="0">
    <w:p w14:paraId="1B1FF850" w14:textId="77777777" w:rsidR="00BB7238" w:rsidRDefault="00BB7238" w:rsidP="000D4D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n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 LT 45 Light">
    <w:altName w:val="Arial"/>
    <w:charset w:val="00"/>
    <w:family w:val="swiss"/>
    <w:pitch w:val="variable"/>
    <w:sig w:usb0="8000002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166E" w14:textId="10570FD9" w:rsidR="009C7A16" w:rsidRPr="00A93B3C" w:rsidRDefault="009C7A16" w:rsidP="00A93B3C">
    <w:pPr>
      <w:pStyle w:val="Footer"/>
    </w:pPr>
    <w:r>
      <w:rPr>
        <w:noProof/>
      </w:rPr>
      <mc:AlternateContent>
        <mc:Choice Requires="wps">
          <w:drawing>
            <wp:anchor distT="0" distB="0" distL="114300" distR="114300" simplePos="0" relativeHeight="251659264" behindDoc="0" locked="0" layoutInCell="1" allowOverlap="1" wp14:anchorId="7707BFAF" wp14:editId="346E9ADF">
              <wp:simplePos x="0" y="0"/>
              <wp:positionH relativeFrom="column">
                <wp:posOffset>-624840</wp:posOffset>
              </wp:positionH>
              <wp:positionV relativeFrom="paragraph">
                <wp:posOffset>-168910</wp:posOffset>
              </wp:positionV>
              <wp:extent cx="742950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429500" cy="285750"/>
                      </a:xfrm>
                      <a:prstGeom prst="rect">
                        <a:avLst/>
                      </a:prstGeom>
                      <a:noFill/>
                      <a:ln w="6350">
                        <a:noFill/>
                      </a:ln>
                    </wps:spPr>
                    <wps:txbx>
                      <w:txbxContent>
                        <w:p w14:paraId="492DDD9B" w14:textId="4CF17DFB" w:rsidR="009C7A16" w:rsidRPr="00A93B3C" w:rsidRDefault="009E12D4">
                          <w:pPr>
                            <w:rPr>
                              <w:sz w:val="14"/>
                              <w:szCs w:val="14"/>
                            </w:rPr>
                          </w:pPr>
                          <w:r>
                            <w:rPr>
                              <w:sz w:val="14"/>
                              <w:szCs w:val="14"/>
                            </w:rPr>
                            <w:t>Rent.com.au Ltd is a research client of RaaS Advisory Pty Ltd, t/a Research as a Service</w:t>
                          </w:r>
                          <w:r w:rsidR="009C7A16">
                            <w:rPr>
                              <w:sz w:val="14"/>
                              <w:szCs w:val="14"/>
                            </w:rPr>
                            <w:t>. This report s</w:t>
                          </w:r>
                          <w:r w:rsidR="009C7A16" w:rsidRPr="00A93B3C">
                            <w:rPr>
                              <w:sz w:val="14"/>
                              <w:szCs w:val="14"/>
                            </w:rPr>
                            <w:t>hould be read in conjunction with the</w:t>
                          </w:r>
                          <w:r w:rsidR="009C7A16" w:rsidRPr="00A93B3C">
                            <w:t xml:space="preserve"> </w:t>
                          </w:r>
                          <w:r w:rsidR="009C7A16" w:rsidRPr="00A93B3C">
                            <w:rPr>
                              <w:sz w:val="14"/>
                              <w:szCs w:val="14"/>
                            </w:rPr>
                            <w:t xml:space="preserve">disclaimers and FSG </w:t>
                          </w:r>
                          <w:r w:rsidR="009C7A16">
                            <w:rPr>
                              <w:sz w:val="14"/>
                              <w:szCs w:val="14"/>
                            </w:rPr>
                            <w:t xml:space="preserve">on </w:t>
                          </w:r>
                          <w:r w:rsidR="00306759">
                            <w:rPr>
                              <w:sz w:val="14"/>
                              <w:szCs w:val="14"/>
                            </w:rPr>
                            <w:t>pgs</w:t>
                          </w:r>
                          <w:r w:rsidR="005B2795">
                            <w:rPr>
                              <w:sz w:val="14"/>
                              <w:szCs w:val="14"/>
                            </w:rPr>
                            <w:t xml:space="preserve"> </w:t>
                          </w:r>
                          <w:r w:rsidR="0013574B">
                            <w:rPr>
                              <w:sz w:val="14"/>
                              <w:szCs w:val="14"/>
                            </w:rPr>
                            <w:t>5-7</w:t>
                          </w:r>
                          <w:r w:rsidR="009C7A16" w:rsidRPr="00A93B3C">
                            <w:rPr>
                              <w:sz w:val="14"/>
                              <w:szCs w:val="14"/>
                            </w:rPr>
                            <w:t>.</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7BFAF" id="_x0000_t202" coordsize="21600,21600" o:spt="202" path="m,l,21600r21600,l21600,xe">
              <v:stroke joinstyle="miter"/>
              <v:path gradientshapeok="t" o:connecttype="rect"/>
            </v:shapetype>
            <v:shape id="Text Box 1" o:spid="_x0000_s1027" type="#_x0000_t202" style="position:absolute;margin-left:-49.2pt;margin-top:-13.3pt;width:5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" filled="f" stroked="f" strokeweight=".5pt">
              <v:textbox inset=",0">
                <w:txbxContent>
                  <w:p w14:paraId="492DDD9B" w14:textId="4CF17DFB" w:rsidR="009C7A16" w:rsidRPr="00A93B3C" w:rsidRDefault="009E12D4">
                    <w:pPr>
                      <w:rPr>
                        <w:sz w:val="14"/>
                        <w:szCs w:val="14"/>
                      </w:rPr>
                    </w:pPr>
                    <w:r>
                      <w:rPr>
                        <w:sz w:val="14"/>
                        <w:szCs w:val="14"/>
                      </w:rPr>
                      <w:t>Rent.com.au Ltd is a research client of RaaS Advisory Pty Ltd, t/a Research as a Service</w:t>
                    </w:r>
                    <w:r w:rsidR="009C7A16">
                      <w:rPr>
                        <w:sz w:val="14"/>
                        <w:szCs w:val="14"/>
                      </w:rPr>
                      <w:t>. This report s</w:t>
                    </w:r>
                    <w:r w:rsidR="009C7A16" w:rsidRPr="00A93B3C">
                      <w:rPr>
                        <w:sz w:val="14"/>
                        <w:szCs w:val="14"/>
                      </w:rPr>
                      <w:t>hould be read in conjunction with the</w:t>
                    </w:r>
                    <w:r w:rsidR="009C7A16" w:rsidRPr="00A93B3C">
                      <w:t xml:space="preserve"> </w:t>
                    </w:r>
                    <w:r w:rsidR="009C7A16" w:rsidRPr="00A93B3C">
                      <w:rPr>
                        <w:sz w:val="14"/>
                        <w:szCs w:val="14"/>
                      </w:rPr>
                      <w:t xml:space="preserve">disclaimers and FSG </w:t>
                    </w:r>
                    <w:r w:rsidR="009C7A16">
                      <w:rPr>
                        <w:sz w:val="14"/>
                        <w:szCs w:val="14"/>
                      </w:rPr>
                      <w:t xml:space="preserve">on </w:t>
                    </w:r>
                    <w:r w:rsidR="00306759">
                      <w:rPr>
                        <w:sz w:val="14"/>
                        <w:szCs w:val="14"/>
                      </w:rPr>
                      <w:t>pgs</w:t>
                    </w:r>
                    <w:r w:rsidR="005B2795">
                      <w:rPr>
                        <w:sz w:val="14"/>
                        <w:szCs w:val="14"/>
                      </w:rPr>
                      <w:t xml:space="preserve"> </w:t>
                    </w:r>
                    <w:r w:rsidR="0013574B">
                      <w:rPr>
                        <w:sz w:val="14"/>
                        <w:szCs w:val="14"/>
                      </w:rPr>
                      <w:t>5-7</w:t>
                    </w:r>
                    <w:r w:rsidR="009C7A16" w:rsidRPr="00A93B3C">
                      <w:rPr>
                        <w:sz w:val="14"/>
                        <w:szCs w:val="14"/>
                      </w:rPr>
                      <w:t>.</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horzAnchor="page" w:tblpX="1135" w:tblpY="16161"/>
      <w:tblW w:w="9628" w:type="dxa"/>
      <w:tblBorders>
        <w:top w:val="single" w:sz="8" w:space="0" w:color="73C167" w:themeColor="accent1"/>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84"/>
      <w:gridCol w:w="944"/>
    </w:tblGrid>
    <w:tr w:rsidR="009C7A16" w14:paraId="24CE8D79" w14:textId="77777777" w:rsidTr="004859FE">
      <w:trPr>
        <w:trHeight w:val="227"/>
      </w:trPr>
      <w:tc>
        <w:tcPr>
          <w:tcW w:w="4510" w:type="pct"/>
          <w:tcBorders>
            <w:top w:val="nil"/>
          </w:tcBorders>
          <w:vAlign w:val="bottom"/>
        </w:tcPr>
        <w:p w14:paraId="02DD2D5C" w14:textId="0DB4B125" w:rsidR="009C7A16" w:rsidRDefault="009C7A16" w:rsidP="00E92050">
          <w:pPr>
            <w:pStyle w:val="Footer"/>
          </w:pPr>
          <w:r>
            <w:rPr>
              <w:noProof/>
            </w:rPr>
            <w:fldChar w:fldCharType="begin"/>
          </w:r>
          <w:r>
            <w:rPr>
              <w:noProof/>
            </w:rPr>
            <w:instrText xml:space="preserve"> STYLEREF  ~CompanyName </w:instrText>
          </w:r>
          <w:r>
            <w:rPr>
              <w:noProof/>
            </w:rPr>
            <w:fldChar w:fldCharType="separate"/>
          </w:r>
          <w:r w:rsidR="00EA593A">
            <w:rPr>
              <w:noProof/>
            </w:rPr>
            <w:t>Rent.com.au Ltd</w:t>
          </w:r>
          <w:r>
            <w:rPr>
              <w:noProof/>
            </w:rPr>
            <w:fldChar w:fldCharType="end"/>
          </w:r>
          <w:r>
            <w:t xml:space="preserve"> </w:t>
          </w:r>
          <w:r w:rsidR="009023B4">
            <w:t>1</w:t>
          </w:r>
          <w:r w:rsidR="009023B4" w:rsidRPr="009023B4">
            <w:rPr>
              <w:vertAlign w:val="superscript"/>
            </w:rPr>
            <w:t>st</w:t>
          </w:r>
          <w:r w:rsidR="009023B4">
            <w:t xml:space="preserve"> February 2022</w:t>
          </w:r>
        </w:p>
        <w:p w14:paraId="7A21C99B" w14:textId="77777777" w:rsidR="009C7A16" w:rsidRDefault="009C7A16" w:rsidP="00B51ED6">
          <w:pPr>
            <w:pStyle w:val="Footer"/>
          </w:pPr>
        </w:p>
      </w:tc>
      <w:tc>
        <w:tcPr>
          <w:tcW w:w="490" w:type="pct"/>
          <w:tcBorders>
            <w:top w:val="nil"/>
          </w:tcBorders>
          <w:vAlign w:val="bottom"/>
        </w:tcPr>
        <w:p w14:paraId="7D403F6F" w14:textId="77777777" w:rsidR="009C7A16" w:rsidRDefault="009C7A16" w:rsidP="00D216D4">
          <w:pPr>
            <w:pStyle w:val="Footer"/>
            <w:jc w:val="right"/>
          </w:pPr>
          <w:r>
            <w:fldChar w:fldCharType="begin"/>
          </w:r>
          <w:r>
            <w:instrText xml:space="preserve"> PAGE </w:instrText>
          </w:r>
          <w:r>
            <w:fldChar w:fldCharType="separate"/>
          </w:r>
          <w:r>
            <w:rPr>
              <w:noProof/>
            </w:rPr>
            <w:t>2</w:t>
          </w:r>
          <w:r>
            <w:rPr>
              <w:noProof/>
            </w:rPr>
            <w:fldChar w:fldCharType="end"/>
          </w:r>
        </w:p>
      </w:tc>
    </w:tr>
  </w:tbl>
  <w:p w14:paraId="23161015" w14:textId="77777777" w:rsidR="009C7A16" w:rsidRDefault="009C7A16" w:rsidP="006E4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horzAnchor="page" w:tblpX="1135" w:tblpY="16161"/>
      <w:tblW w:w="9628" w:type="dxa"/>
      <w:tblBorders>
        <w:top w:val="single" w:sz="8" w:space="0" w:color="73C167" w:themeColor="accent1"/>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84"/>
      <w:gridCol w:w="944"/>
    </w:tblGrid>
    <w:tr w:rsidR="009C7A16" w14:paraId="1FC558C3" w14:textId="77777777" w:rsidTr="004859FE">
      <w:trPr>
        <w:trHeight w:val="227"/>
      </w:trPr>
      <w:tc>
        <w:tcPr>
          <w:tcW w:w="4510" w:type="pct"/>
          <w:tcBorders>
            <w:top w:val="nil"/>
          </w:tcBorders>
          <w:vAlign w:val="bottom"/>
        </w:tcPr>
        <w:p w14:paraId="35F096DA" w14:textId="22FAC173" w:rsidR="009C7A16" w:rsidRDefault="009C7A16" w:rsidP="00D216D4">
          <w:pPr>
            <w:pStyle w:val="Footer"/>
          </w:pPr>
          <w:r>
            <w:rPr>
              <w:noProof/>
            </w:rPr>
            <w:fldChar w:fldCharType="begin"/>
          </w:r>
          <w:r>
            <w:rPr>
              <w:noProof/>
            </w:rPr>
            <w:instrText xml:space="preserve"> STYLEREF  ~CompanyName </w:instrText>
          </w:r>
          <w:r>
            <w:rPr>
              <w:noProof/>
            </w:rPr>
            <w:fldChar w:fldCharType="separate"/>
          </w:r>
          <w:r w:rsidR="00EA593A">
            <w:rPr>
              <w:noProof/>
            </w:rPr>
            <w:t>Rent.com.au Ltd</w:t>
          </w:r>
          <w:r>
            <w:rPr>
              <w:noProof/>
            </w:rPr>
            <w:fldChar w:fldCharType="end"/>
          </w:r>
          <w:r>
            <w:t xml:space="preserve"> | </w:t>
          </w:r>
          <w:r w:rsidR="009023B4">
            <w:t>1</w:t>
          </w:r>
          <w:r w:rsidR="009023B4" w:rsidRPr="009023B4">
            <w:rPr>
              <w:vertAlign w:val="superscript"/>
            </w:rPr>
            <w:t>st</w:t>
          </w:r>
          <w:r w:rsidR="009023B4">
            <w:t xml:space="preserve"> February 2022</w:t>
          </w:r>
        </w:p>
      </w:tc>
      <w:tc>
        <w:tcPr>
          <w:tcW w:w="490" w:type="pct"/>
          <w:tcBorders>
            <w:top w:val="nil"/>
          </w:tcBorders>
          <w:vAlign w:val="bottom"/>
        </w:tcPr>
        <w:p w14:paraId="69D8085A" w14:textId="77777777" w:rsidR="009C7A16" w:rsidRDefault="009C7A16" w:rsidP="00D216D4">
          <w:pPr>
            <w:pStyle w:val="Footer"/>
            <w:jc w:val="right"/>
          </w:pPr>
          <w:r>
            <w:fldChar w:fldCharType="begin"/>
          </w:r>
          <w:r>
            <w:instrText xml:space="preserve"> PAGE </w:instrText>
          </w:r>
          <w:r>
            <w:fldChar w:fldCharType="separate"/>
          </w:r>
          <w:r>
            <w:rPr>
              <w:noProof/>
            </w:rPr>
            <w:t>9</w:t>
          </w:r>
          <w:r>
            <w:rPr>
              <w:noProof/>
            </w:rPr>
            <w:fldChar w:fldCharType="end"/>
          </w:r>
        </w:p>
      </w:tc>
    </w:tr>
  </w:tbl>
  <w:p w14:paraId="70EAF22D" w14:textId="77777777" w:rsidR="009C7A16" w:rsidRDefault="009C7A16" w:rsidP="006E4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A4D28" w14:textId="77777777" w:rsidR="00BB7238" w:rsidRDefault="00BB7238" w:rsidP="000D4D4E">
      <w:pPr>
        <w:spacing w:before="0" w:line="240" w:lineRule="auto"/>
      </w:pPr>
      <w:r>
        <w:separator/>
      </w:r>
    </w:p>
  </w:footnote>
  <w:footnote w:type="continuationSeparator" w:id="0">
    <w:p w14:paraId="6E4911F1" w14:textId="77777777" w:rsidR="00BB7238" w:rsidRDefault="00BB7238" w:rsidP="000D4D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C47B" w14:textId="77777777" w:rsidR="009C7A16" w:rsidRDefault="009C7A16" w:rsidP="009F4AD7">
    <w:pPr>
      <w:pStyle w:val="PageWarning"/>
    </w:pPr>
    <w:r>
      <w:t xml:space="preserve">EDIT THE FIRST PAGE CONTENT TO FIT ON ONE PAGE. </w:t>
    </w:r>
    <w:r>
      <w:br/>
    </w:r>
  </w:p>
  <w:p w14:paraId="2A1D4D2B" w14:textId="77777777" w:rsidR="009C7A16" w:rsidRDefault="009C7A16" w:rsidP="009F4AD7">
    <w:pPr>
      <w:pStyle w:val="PageWarning"/>
    </w:pPr>
    <w:r>
      <w:t xml:space="preserve">Please note that there is a section break on the bottom of the first page which must not push onto this page.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horzAnchor="page" w:tblpX="8364"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9"/>
    </w:tblGrid>
    <w:tr w:rsidR="009C7A16" w14:paraId="7A3D413C" w14:textId="77777777" w:rsidTr="00986F59">
      <w:trPr>
        <w:trHeight w:hRule="exact" w:val="227"/>
      </w:trPr>
      <w:tc>
        <w:tcPr>
          <w:tcW w:w="3119" w:type="dxa"/>
        </w:tcPr>
        <w:p w14:paraId="740EE392" w14:textId="7BA2678F" w:rsidR="009C7A16" w:rsidRDefault="009023B4" w:rsidP="00A61FAB">
          <w:pPr>
            <w:pStyle w:val="DocDate"/>
          </w:pPr>
          <w:bookmarkStart w:id="25" w:name="BM_DocDate" w:colFirst="0" w:colLast="0"/>
          <w:r>
            <w:t>1</w:t>
          </w:r>
          <w:r w:rsidRPr="009023B4">
            <w:rPr>
              <w:vertAlign w:val="superscript"/>
            </w:rPr>
            <w:t>st</w:t>
          </w:r>
          <w:r>
            <w:t xml:space="preserve"> February 2022</w:t>
          </w:r>
        </w:p>
      </w:tc>
    </w:tr>
  </w:tbl>
  <w:bookmarkEnd w:id="25"/>
  <w:p w14:paraId="1AFC9BE7" w14:textId="77777777" w:rsidR="009C7A16" w:rsidRPr="00676461" w:rsidRDefault="009C7A16" w:rsidP="00837677">
    <w:pPr>
      <w:pStyle w:val="Header"/>
      <w:spacing w:before="100" w:beforeAutospacing="1"/>
      <w:ind w:right="-1440"/>
      <w:rPr>
        <w:rFonts w:ascii="Calibri" w:hAnsi="Calibri" w:cs="Calibri"/>
        <w:color w:val="4C7DAA"/>
        <w:sz w:val="16"/>
        <w:szCs w:val="16"/>
      </w:rPr>
    </w:pPr>
    <w:r>
      <w:rPr>
        <w:b/>
        <w:noProof/>
        <w:color w:val="A5A5A5" w:themeColor="accent5"/>
        <w:sz w:val="36"/>
        <w:szCs w:val="36"/>
        <w:lang w:val="en-AU" w:eastAsia="en-AU"/>
      </w:rPr>
      <w:drawing>
        <wp:inline distT="0" distB="0" distL="0" distR="0" wp14:anchorId="0AF098F5" wp14:editId="4B28A973">
          <wp:extent cx="1016812" cy="71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011" cy="72565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page" w:tblpX="1" w:tblpY="1"/>
      <w:tblOverlap w:val="never"/>
      <w:tblW w:w="284" w:type="dxa"/>
      <w:tblLayout w:type="fixed"/>
      <w:tblCellMar>
        <w:left w:w="0" w:type="dxa"/>
        <w:right w:w="0" w:type="dxa"/>
      </w:tblCellMar>
      <w:tblLook w:val="01E0" w:firstRow="1" w:lastRow="1" w:firstColumn="1" w:lastColumn="1" w:noHBand="0" w:noVBand="0"/>
    </w:tblPr>
    <w:tblGrid>
      <w:gridCol w:w="284"/>
    </w:tblGrid>
    <w:tr w:rsidR="009C7A16" w14:paraId="0A5070C7" w14:textId="77777777" w:rsidTr="00D64236">
      <w:trPr>
        <w:trHeight w:hRule="exact" w:val="170"/>
      </w:trPr>
      <w:tc>
        <w:tcPr>
          <w:tcW w:w="284" w:type="dxa"/>
        </w:tcPr>
        <w:p w14:paraId="552868FC" w14:textId="77777777" w:rsidR="009C7A16" w:rsidRPr="00A9632A" w:rsidRDefault="009C7A16" w:rsidP="00D64236">
          <w:pPr>
            <w:pStyle w:val="Spacer"/>
          </w:pPr>
        </w:p>
      </w:tc>
    </w:tr>
  </w:tbl>
  <w:p w14:paraId="4B0344FB" w14:textId="77777777" w:rsidR="009C7A16" w:rsidRPr="00686954" w:rsidRDefault="009C7A16" w:rsidP="00440C41">
    <w:pPr>
      <w:pStyle w:val="Header"/>
      <w:tabs>
        <w:tab w:val="left" w:pos="5505"/>
      </w:tabs>
      <w:spacing w:after="0"/>
      <w:rPr>
        <w:rFonts w:ascii="Calibri" w:hAnsi="Calibri" w:cs="Calibri"/>
        <w:color w:val="FF0000"/>
        <w:sz w:val="16"/>
        <w:szCs w:val="16"/>
      </w:rPr>
    </w:pPr>
    <w:r>
      <w:rPr>
        <w:b/>
        <w:noProof/>
        <w:color w:val="A5A5A5" w:themeColor="accent5"/>
        <w:sz w:val="36"/>
        <w:szCs w:val="36"/>
        <w:lang w:val="en-AU" w:eastAsia="en-AU"/>
      </w:rPr>
      <w:drawing>
        <wp:inline distT="0" distB="0" distL="0" distR="0" wp14:anchorId="14ABEEA0" wp14:editId="22EE203B">
          <wp:extent cx="1047750" cy="7395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572" cy="740874"/>
                  </a:xfrm>
                  <a:prstGeom prst="rect">
                    <a:avLst/>
                  </a:prstGeom>
                  <a:noFill/>
                </pic:spPr>
              </pic:pic>
            </a:graphicData>
          </a:graphic>
        </wp:inline>
      </w:drawing>
    </w:r>
    <w:r>
      <w:rPr>
        <w:rFonts w:ascii="Calibri" w:hAnsi="Calibri" w:cs="Calibri"/>
        <w:color w:val="FF0000"/>
        <w:sz w:val="44"/>
        <w:szCs w:val="4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page" w:tblpX="1" w:tblpY="1"/>
      <w:tblOverlap w:val="never"/>
      <w:tblW w:w="284" w:type="dxa"/>
      <w:tblLayout w:type="fixed"/>
      <w:tblCellMar>
        <w:left w:w="0" w:type="dxa"/>
        <w:right w:w="0" w:type="dxa"/>
      </w:tblCellMar>
      <w:tblLook w:val="01E0" w:firstRow="1" w:lastRow="1" w:firstColumn="1" w:lastColumn="1" w:noHBand="0" w:noVBand="0"/>
    </w:tblPr>
    <w:tblGrid>
      <w:gridCol w:w="284"/>
    </w:tblGrid>
    <w:tr w:rsidR="009C7A16" w14:paraId="5478574D" w14:textId="77777777" w:rsidTr="00D64236">
      <w:trPr>
        <w:trHeight w:hRule="exact" w:val="170"/>
      </w:trPr>
      <w:tc>
        <w:tcPr>
          <w:tcW w:w="284" w:type="dxa"/>
        </w:tcPr>
        <w:p w14:paraId="728ADE20" w14:textId="77777777" w:rsidR="009C7A16" w:rsidRPr="00A9632A" w:rsidRDefault="009C7A16" w:rsidP="00D64236">
          <w:pPr>
            <w:pStyle w:val="Spacer"/>
          </w:pPr>
        </w:p>
      </w:tc>
    </w:tr>
  </w:tbl>
  <w:p w14:paraId="27BA118C" w14:textId="77777777" w:rsidR="009C7A16" w:rsidRPr="00782EE3" w:rsidRDefault="009C7A16" w:rsidP="004C0E09">
    <w:pPr>
      <w:pStyle w:val="Header"/>
      <w:tabs>
        <w:tab w:val="left" w:pos="5505"/>
      </w:tabs>
      <w:rPr>
        <w:rFonts w:ascii="Calibri" w:hAnsi="Calibri" w:cs="Calibri"/>
        <w:color w:val="FF0000"/>
        <w:sz w:val="44"/>
        <w:szCs w:val="44"/>
      </w:rPr>
    </w:pPr>
    <w:r>
      <w:rPr>
        <w:b/>
        <w:noProof/>
        <w:color w:val="A5A5A5" w:themeColor="accent5"/>
        <w:sz w:val="36"/>
        <w:szCs w:val="36"/>
        <w:lang w:val="en-AU" w:eastAsia="en-AU"/>
      </w:rPr>
      <w:drawing>
        <wp:inline distT="0" distB="0" distL="0" distR="0" wp14:anchorId="7CFE781B" wp14:editId="4952A549">
          <wp:extent cx="1089965" cy="769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535" cy="771201"/>
                  </a:xfrm>
                  <a:prstGeom prst="rect">
                    <a:avLst/>
                  </a:prstGeom>
                  <a:noFill/>
                </pic:spPr>
              </pic:pic>
            </a:graphicData>
          </a:graphic>
        </wp:inline>
      </w:drawing>
    </w:r>
    <w:r>
      <w:rPr>
        <w:b/>
        <w:noProof/>
        <w:color w:val="A5A5A5" w:themeColor="accent5"/>
        <w:sz w:val="36"/>
        <w:szCs w:val="36"/>
        <w:lang w:eastAsia="en-AU"/>
      </w:rPr>
      <w:tab/>
    </w:r>
    <w:r w:rsidRPr="00DE1448">
      <w:rPr>
        <w:b/>
        <w:noProof/>
        <w:color w:val="FF0000"/>
        <w:sz w:val="36"/>
        <w:szCs w:val="36"/>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5pt;height:9.15pt" o:bullet="t">
        <v:imagedata r:id="rId1" o:title="BD10265_"/>
      </v:shape>
    </w:pict>
  </w:numPicBullet>
  <w:numPicBullet w:numPicBulletId="1">
    <w:pict>
      <v:shape id="_x0000_i1027" type="#_x0000_t75" style="width:9.15pt;height:9.15pt" o:bullet="t">
        <v:imagedata r:id="rId2" o:title="BD10265_"/>
      </v:shape>
    </w:pict>
  </w:numPicBullet>
  <w:abstractNum w:abstractNumId="0" w15:restartNumberingAfterBreak="0">
    <w:nsid w:val="03EE7DD8"/>
    <w:multiLevelType w:val="hybridMultilevel"/>
    <w:tmpl w:val="33408B3E"/>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205E45"/>
    <w:multiLevelType w:val="hybridMultilevel"/>
    <w:tmpl w:val="9FE46BB0"/>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704B8"/>
    <w:multiLevelType w:val="hybridMultilevel"/>
    <w:tmpl w:val="AF746730"/>
    <w:lvl w:ilvl="0" w:tplc="3D9CFE5C">
      <w:start w:val="1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4ED4"/>
    <w:multiLevelType w:val="hybridMultilevel"/>
    <w:tmpl w:val="D7F2FCB6"/>
    <w:lvl w:ilvl="0" w:tplc="C4C4066E">
      <w:start w:val="10"/>
      <w:numFmt w:val="bullet"/>
      <w:lvlText w:val="-"/>
      <w:lvlJc w:val="left"/>
      <w:pPr>
        <w:ind w:left="36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46761"/>
    <w:multiLevelType w:val="multilevel"/>
    <w:tmpl w:val="9C9A711A"/>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89498C"/>
    <w:multiLevelType w:val="hybridMultilevel"/>
    <w:tmpl w:val="8762196A"/>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7F6BAF"/>
    <w:multiLevelType w:val="hybridMultilevel"/>
    <w:tmpl w:val="D59EAC92"/>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2F1CF4"/>
    <w:multiLevelType w:val="hybridMultilevel"/>
    <w:tmpl w:val="472E0806"/>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7B3E5C"/>
    <w:multiLevelType w:val="hybridMultilevel"/>
    <w:tmpl w:val="8AC2D8B6"/>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FD4D63"/>
    <w:multiLevelType w:val="hybridMultilevel"/>
    <w:tmpl w:val="1A7C54B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933A98"/>
    <w:multiLevelType w:val="multilevel"/>
    <w:tmpl w:val="32A073F8"/>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0E3999"/>
    <w:multiLevelType w:val="hybridMultilevel"/>
    <w:tmpl w:val="A77A983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467A01"/>
    <w:multiLevelType w:val="hybridMultilevel"/>
    <w:tmpl w:val="B50C0E8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7D7740"/>
    <w:multiLevelType w:val="hybridMultilevel"/>
    <w:tmpl w:val="61CEBB02"/>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CF2FEC"/>
    <w:multiLevelType w:val="hybridMultilevel"/>
    <w:tmpl w:val="5BF08D94"/>
    <w:lvl w:ilvl="0" w:tplc="14C41A4E">
      <w:start w:val="1"/>
      <w:numFmt w:val="bullet"/>
      <w:lvlText w:val=""/>
      <w:lvlPicBulletId w:val="1"/>
      <w:lvlJc w:val="left"/>
      <w:pPr>
        <w:ind w:left="765" w:hanging="360"/>
      </w:pPr>
      <w:rPr>
        <w:rFonts w:ascii="Symbol" w:hAnsi="Symbol" w:hint="default"/>
        <w:color w:val="auto"/>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262A5471"/>
    <w:multiLevelType w:val="hybridMultilevel"/>
    <w:tmpl w:val="52921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826F50"/>
    <w:multiLevelType w:val="hybridMultilevel"/>
    <w:tmpl w:val="4E8474D0"/>
    <w:lvl w:ilvl="0" w:tplc="14C41A4E">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3E2368"/>
    <w:multiLevelType w:val="hybridMultilevel"/>
    <w:tmpl w:val="02E41F1C"/>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71294A"/>
    <w:multiLevelType w:val="hybridMultilevel"/>
    <w:tmpl w:val="AEC694D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A62E69"/>
    <w:multiLevelType w:val="hybridMultilevel"/>
    <w:tmpl w:val="796CCA24"/>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7A73D4"/>
    <w:multiLevelType w:val="hybridMultilevel"/>
    <w:tmpl w:val="94A4EB92"/>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76230E"/>
    <w:multiLevelType w:val="multilevel"/>
    <w:tmpl w:val="EB4A3118"/>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6905E3"/>
    <w:multiLevelType w:val="hybridMultilevel"/>
    <w:tmpl w:val="F69209C2"/>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A0744BE"/>
    <w:multiLevelType w:val="multilevel"/>
    <w:tmpl w:val="D9005FB2"/>
    <w:lvl w:ilvl="0">
      <w:start w:val="1"/>
      <w:numFmt w:val="bullet"/>
      <w:pStyle w:val="Bullet1"/>
      <w:lvlText w:val=""/>
      <w:lvlPicBulletId w:val="0"/>
      <w:lvlJc w:val="left"/>
      <w:pPr>
        <w:tabs>
          <w:tab w:val="num" w:pos="340"/>
        </w:tabs>
        <w:ind w:left="340" w:hanging="340"/>
      </w:pPr>
      <w:rPr>
        <w:rFonts w:ascii="Symbol" w:hAnsi="Symbol" w:hint="default"/>
        <w:color w:val="auto"/>
        <w:sz w:val="14"/>
      </w:rPr>
    </w:lvl>
    <w:lvl w:ilvl="1">
      <w:start w:val="1"/>
      <w:numFmt w:val="bullet"/>
      <w:pStyle w:val="Bullet2"/>
      <w:lvlText w:val="–"/>
      <w:lvlJc w:val="left"/>
      <w:pPr>
        <w:tabs>
          <w:tab w:val="num" w:pos="680"/>
        </w:tabs>
        <w:ind w:left="680" w:hanging="340"/>
      </w:pPr>
      <w:rPr>
        <w:rFonts w:ascii="(none)" w:hAnsi="(none)" w:hint="default"/>
        <w:color w:val="73C167" w:themeColor="accent1"/>
      </w:rPr>
    </w:lvl>
    <w:lvl w:ilvl="2">
      <w:start w:val="1"/>
      <w:numFmt w:val="bullet"/>
      <w:pStyle w:val="Bullet3"/>
      <w:lvlText w:val="–"/>
      <w:lvlJc w:val="left"/>
      <w:pPr>
        <w:tabs>
          <w:tab w:val="num" w:pos="1021"/>
        </w:tabs>
        <w:ind w:left="1021" w:hanging="341"/>
      </w:pPr>
      <w:rPr>
        <w:rFonts w:ascii="(none)" w:hAnsi="(none)" w:hint="default"/>
        <w:color w:val="73C167" w:themeColor="accent1"/>
      </w:rPr>
    </w:lvl>
    <w:lvl w:ilvl="3">
      <w:start w:val="1"/>
      <w:numFmt w:val="bullet"/>
      <w:lvlText w:val=""/>
      <w:lvlJc w:val="left"/>
      <w:pPr>
        <w:tabs>
          <w:tab w:val="num" w:pos="0"/>
        </w:tabs>
        <w:ind w:left="1588" w:hanging="397"/>
      </w:pPr>
      <w:rPr>
        <w:rFonts w:ascii="Symbol" w:hAnsi="Symbol" w:cs="Times New Roman" w:hint="default"/>
      </w:rPr>
    </w:lvl>
    <w:lvl w:ilvl="4">
      <w:start w:val="1"/>
      <w:numFmt w:val="bullet"/>
      <w:lvlText w:val="o"/>
      <w:lvlJc w:val="left"/>
      <w:pPr>
        <w:tabs>
          <w:tab w:val="num" w:pos="0"/>
        </w:tabs>
        <w:ind w:left="1985" w:hanging="397"/>
      </w:pPr>
      <w:rPr>
        <w:rFonts w:ascii="Courier New" w:hAnsi="Courier New" w:cs="Courier New" w:hint="default"/>
      </w:rPr>
    </w:lvl>
    <w:lvl w:ilvl="5">
      <w:start w:val="1"/>
      <w:numFmt w:val="bullet"/>
      <w:lvlText w:val=""/>
      <w:lvlJc w:val="left"/>
      <w:pPr>
        <w:tabs>
          <w:tab w:val="num" w:pos="0"/>
        </w:tabs>
        <w:ind w:left="2382" w:hanging="397"/>
      </w:pPr>
      <w:rPr>
        <w:rFonts w:ascii="Wingdings" w:hAnsi="Wingdings" w:hint="default"/>
      </w:rPr>
    </w:lvl>
    <w:lvl w:ilvl="6">
      <w:start w:val="1"/>
      <w:numFmt w:val="bullet"/>
      <w:lvlText w:val=""/>
      <w:lvlJc w:val="left"/>
      <w:pPr>
        <w:tabs>
          <w:tab w:val="num" w:pos="0"/>
        </w:tabs>
        <w:ind w:left="2779" w:hanging="397"/>
      </w:pPr>
      <w:rPr>
        <w:rFonts w:ascii="Symbol" w:hAnsi="Symbol" w:hint="default"/>
      </w:rPr>
    </w:lvl>
    <w:lvl w:ilvl="7">
      <w:start w:val="1"/>
      <w:numFmt w:val="bullet"/>
      <w:lvlText w:val="o"/>
      <w:lvlJc w:val="left"/>
      <w:pPr>
        <w:tabs>
          <w:tab w:val="num" w:pos="0"/>
        </w:tabs>
        <w:ind w:left="3176" w:hanging="397"/>
      </w:pPr>
      <w:rPr>
        <w:rFonts w:ascii="Courier New" w:hAnsi="Courier New" w:cs="Courier New" w:hint="default"/>
      </w:rPr>
    </w:lvl>
    <w:lvl w:ilvl="8">
      <w:start w:val="1"/>
      <w:numFmt w:val="bullet"/>
      <w:lvlText w:val=""/>
      <w:lvlJc w:val="left"/>
      <w:pPr>
        <w:tabs>
          <w:tab w:val="num" w:pos="0"/>
        </w:tabs>
        <w:ind w:left="3573" w:hanging="397"/>
      </w:pPr>
      <w:rPr>
        <w:rFonts w:ascii="Wingdings" w:hAnsi="Wingdings" w:hint="default"/>
      </w:rPr>
    </w:lvl>
  </w:abstractNum>
  <w:abstractNum w:abstractNumId="24" w15:restartNumberingAfterBreak="0">
    <w:nsid w:val="4C0D4594"/>
    <w:multiLevelType w:val="hybridMultilevel"/>
    <w:tmpl w:val="08E80D56"/>
    <w:lvl w:ilvl="0" w:tplc="14C41A4E">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9F0464"/>
    <w:multiLevelType w:val="multilevel"/>
    <w:tmpl w:val="278CAF70"/>
    <w:lvl w:ilvl="0">
      <w:start w:val="1"/>
      <w:numFmt w:val="bullet"/>
      <w:lvlText w:val=""/>
      <w:lvlPicBulletId w:val="1"/>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8E19CD"/>
    <w:multiLevelType w:val="hybridMultilevel"/>
    <w:tmpl w:val="0DB8D0DC"/>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9D04F62"/>
    <w:multiLevelType w:val="hybridMultilevel"/>
    <w:tmpl w:val="4C6C21B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2A48DD"/>
    <w:multiLevelType w:val="hybridMultilevel"/>
    <w:tmpl w:val="271CD2B0"/>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0221B3"/>
    <w:multiLevelType w:val="hybridMultilevel"/>
    <w:tmpl w:val="33083F90"/>
    <w:lvl w:ilvl="0" w:tplc="14C41A4E">
      <w:start w:val="1"/>
      <w:numFmt w:val="bullet"/>
      <w:lvlText w:val=""/>
      <w:lvlPicBulletId w:val="0"/>
      <w:lvlJc w:val="left"/>
      <w:pPr>
        <w:ind w:left="890" w:hanging="360"/>
      </w:pPr>
      <w:rPr>
        <w:rFonts w:ascii="Symbol" w:hAnsi="Symbol" w:hint="default"/>
        <w:color w:val="auto"/>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30" w15:restartNumberingAfterBreak="0">
    <w:nsid w:val="5CF6028C"/>
    <w:multiLevelType w:val="hybridMultilevel"/>
    <w:tmpl w:val="E0442B64"/>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8500999"/>
    <w:multiLevelType w:val="hybridMultilevel"/>
    <w:tmpl w:val="DC22A0BC"/>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707329"/>
    <w:multiLevelType w:val="hybridMultilevel"/>
    <w:tmpl w:val="95EC00C4"/>
    <w:lvl w:ilvl="0" w:tplc="14C41A4E">
      <w:start w:val="1"/>
      <w:numFmt w:val="bullet"/>
      <w:lvlText w:val=""/>
      <w:lvlPicBulletId w:val="0"/>
      <w:lvlJc w:val="left"/>
      <w:pPr>
        <w:ind w:left="720" w:hanging="360"/>
      </w:pPr>
      <w:rPr>
        <w:rFonts w:ascii="Symbol" w:hAnsi="Symbol" w:hint="default"/>
        <w:color w:val="auto"/>
      </w:rPr>
    </w:lvl>
    <w:lvl w:ilvl="1" w:tplc="14C41A4E">
      <w:start w:val="1"/>
      <w:numFmt w:val="bullet"/>
      <w:lvlText w:val=""/>
      <w:lvlPicBulletId w:val="0"/>
      <w:lvlJc w:val="left"/>
      <w:pPr>
        <w:ind w:left="1440" w:hanging="360"/>
      </w:pPr>
      <w:rPr>
        <w:rFonts w:ascii="Symbol" w:hAnsi="Symbol" w:hint="default"/>
        <w:color w:val="auto"/>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CDD239B"/>
    <w:multiLevelType w:val="hybridMultilevel"/>
    <w:tmpl w:val="4FD6279A"/>
    <w:lvl w:ilvl="0" w:tplc="14C41A4E">
      <w:start w:val="1"/>
      <w:numFmt w:val="bullet"/>
      <w:lvlText w:val=""/>
      <w:lvlPicBulletId w:val="0"/>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1E66E5"/>
    <w:multiLevelType w:val="hybridMultilevel"/>
    <w:tmpl w:val="68B8E45A"/>
    <w:lvl w:ilvl="0" w:tplc="14C41A4E">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E3444F"/>
    <w:multiLevelType w:val="multilevel"/>
    <w:tmpl w:val="7262BB02"/>
    <w:lvl w:ilvl="0">
      <w:start w:val="1"/>
      <w:numFmt w:val="bullet"/>
      <w:pStyle w:val="TableBullet1"/>
      <w:lvlText w:val=""/>
      <w:lvlJc w:val="left"/>
      <w:pPr>
        <w:tabs>
          <w:tab w:val="num" w:pos="170"/>
        </w:tabs>
        <w:ind w:left="170" w:hanging="170"/>
      </w:pPr>
      <w:rPr>
        <w:rFonts w:ascii="Wingdings" w:hAnsi="Wingdings" w:hint="default"/>
        <w:color w:val="73C167"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C07863"/>
    <w:multiLevelType w:val="hybridMultilevel"/>
    <w:tmpl w:val="DE88B6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017785A"/>
    <w:multiLevelType w:val="hybridMultilevel"/>
    <w:tmpl w:val="D9309166"/>
    <w:lvl w:ilvl="0" w:tplc="14C41A4E">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EA7D7C"/>
    <w:multiLevelType w:val="hybridMultilevel"/>
    <w:tmpl w:val="A4FE4F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253A60"/>
    <w:multiLevelType w:val="multilevel"/>
    <w:tmpl w:val="8EA84EBC"/>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F869FD"/>
    <w:multiLevelType w:val="hybridMultilevel"/>
    <w:tmpl w:val="A5F88A16"/>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96A3518"/>
    <w:multiLevelType w:val="multilevel"/>
    <w:tmpl w:val="B024E98A"/>
    <w:lvl w:ilvl="0">
      <w:start w:val="1"/>
      <w:numFmt w:val="decimal"/>
      <w:pStyle w:val="NumBullet1"/>
      <w:lvlText w:val="%1."/>
      <w:lvlJc w:val="left"/>
      <w:pPr>
        <w:tabs>
          <w:tab w:val="num" w:pos="340"/>
        </w:tabs>
        <w:ind w:left="340" w:hanging="340"/>
      </w:pPr>
      <w:rPr>
        <w:rFonts w:hint="default"/>
      </w:rPr>
    </w:lvl>
    <w:lvl w:ilvl="1">
      <w:start w:val="1"/>
      <w:numFmt w:val="lowerLetter"/>
      <w:pStyle w:val="NumBullet2"/>
      <w:lvlText w:val="%2."/>
      <w:lvlJc w:val="left"/>
      <w:pPr>
        <w:tabs>
          <w:tab w:val="num" w:pos="680"/>
        </w:tabs>
        <w:ind w:left="680" w:hanging="340"/>
      </w:pPr>
      <w:rPr>
        <w:rFonts w:hint="default"/>
      </w:rPr>
    </w:lvl>
    <w:lvl w:ilvl="2">
      <w:start w:val="1"/>
      <w:numFmt w:val="lowerRoman"/>
      <w:pStyle w:val="NumBullet3"/>
      <w:lvlText w:val="%3."/>
      <w:lvlJc w:val="left"/>
      <w:pPr>
        <w:tabs>
          <w:tab w:val="num" w:pos="1021"/>
        </w:tabs>
        <w:ind w:left="1021" w:hanging="341"/>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2" w15:restartNumberingAfterBreak="0">
    <w:nsid w:val="7C023BD9"/>
    <w:multiLevelType w:val="hybridMultilevel"/>
    <w:tmpl w:val="6522440A"/>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41"/>
  </w:num>
  <w:num w:numId="3">
    <w:abstractNumId w:val="35"/>
  </w:num>
  <w:num w:numId="4">
    <w:abstractNumId w:val="4"/>
  </w:num>
  <w:num w:numId="5">
    <w:abstractNumId w:val="21"/>
  </w:num>
  <w:num w:numId="6">
    <w:abstractNumId w:val="10"/>
  </w:num>
  <w:num w:numId="7">
    <w:abstractNumId w:val="32"/>
  </w:num>
  <w:num w:numId="8">
    <w:abstractNumId w:val="38"/>
  </w:num>
  <w:num w:numId="9">
    <w:abstractNumId w:val="7"/>
  </w:num>
  <w:num w:numId="10">
    <w:abstractNumId w:val="2"/>
  </w:num>
  <w:num w:numId="11">
    <w:abstractNumId w:val="3"/>
  </w:num>
  <w:num w:numId="12">
    <w:abstractNumId w:val="33"/>
  </w:num>
  <w:num w:numId="13">
    <w:abstractNumId w:val="28"/>
  </w:num>
  <w:num w:numId="14">
    <w:abstractNumId w:val="19"/>
  </w:num>
  <w:num w:numId="15">
    <w:abstractNumId w:val="9"/>
  </w:num>
  <w:num w:numId="16">
    <w:abstractNumId w:val="34"/>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5"/>
  </w:num>
  <w:num w:numId="20">
    <w:abstractNumId w:val="8"/>
  </w:num>
  <w:num w:numId="21">
    <w:abstractNumId w:val="27"/>
  </w:num>
  <w:num w:numId="22">
    <w:abstractNumId w:val="36"/>
  </w:num>
  <w:num w:numId="23">
    <w:abstractNumId w:val="11"/>
  </w:num>
  <w:num w:numId="24">
    <w:abstractNumId w:val="17"/>
  </w:num>
  <w:num w:numId="25">
    <w:abstractNumId w:val="20"/>
  </w:num>
  <w:num w:numId="26">
    <w:abstractNumId w:val="6"/>
  </w:num>
  <w:num w:numId="27">
    <w:abstractNumId w:val="5"/>
  </w:num>
  <w:num w:numId="28">
    <w:abstractNumId w:val="26"/>
  </w:num>
  <w:num w:numId="29">
    <w:abstractNumId w:val="37"/>
  </w:num>
  <w:num w:numId="30">
    <w:abstractNumId w:val="24"/>
  </w:num>
  <w:num w:numId="31">
    <w:abstractNumId w:val="16"/>
  </w:num>
  <w:num w:numId="32">
    <w:abstractNumId w:val="35"/>
  </w:num>
  <w:num w:numId="33">
    <w:abstractNumId w:val="14"/>
  </w:num>
  <w:num w:numId="34">
    <w:abstractNumId w:val="42"/>
  </w:num>
  <w:num w:numId="35">
    <w:abstractNumId w:val="39"/>
  </w:num>
  <w:num w:numId="36">
    <w:abstractNumId w:val="31"/>
  </w:num>
  <w:num w:numId="37">
    <w:abstractNumId w:val="29"/>
  </w:num>
  <w:num w:numId="38">
    <w:abstractNumId w:val="40"/>
  </w:num>
  <w:num w:numId="39">
    <w:abstractNumId w:val="30"/>
  </w:num>
  <w:num w:numId="40">
    <w:abstractNumId w:val="13"/>
  </w:num>
  <w:num w:numId="41">
    <w:abstractNumId w:val="22"/>
  </w:num>
  <w:num w:numId="42">
    <w:abstractNumId w:val="1"/>
  </w:num>
  <w:num w:numId="43">
    <w:abstractNumId w:val="18"/>
  </w:num>
  <w:num w:numId="44">
    <w:abstractNumId w:val="12"/>
  </w:num>
  <w:num w:numId="4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227"/>
  <w:drawingGridHorizontalSpacing w:val="90"/>
  <w:displayHorizontalDrawingGridEvery w:val="2"/>
  <w:doNotShadeFormData/>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65"/>
    <w:rsid w:val="000003CA"/>
    <w:rsid w:val="000004AC"/>
    <w:rsid w:val="00000995"/>
    <w:rsid w:val="00001CF3"/>
    <w:rsid w:val="0000207D"/>
    <w:rsid w:val="00002211"/>
    <w:rsid w:val="00002919"/>
    <w:rsid w:val="00002B81"/>
    <w:rsid w:val="00002D15"/>
    <w:rsid w:val="00002EC1"/>
    <w:rsid w:val="00003906"/>
    <w:rsid w:val="00003ECB"/>
    <w:rsid w:val="00004894"/>
    <w:rsid w:val="00004C60"/>
    <w:rsid w:val="00005354"/>
    <w:rsid w:val="00005371"/>
    <w:rsid w:val="00006225"/>
    <w:rsid w:val="0000663D"/>
    <w:rsid w:val="00006CBD"/>
    <w:rsid w:val="0000765B"/>
    <w:rsid w:val="00007C25"/>
    <w:rsid w:val="0001048E"/>
    <w:rsid w:val="00010C8D"/>
    <w:rsid w:val="00010D9D"/>
    <w:rsid w:val="00010E57"/>
    <w:rsid w:val="00011054"/>
    <w:rsid w:val="0001117B"/>
    <w:rsid w:val="0001159A"/>
    <w:rsid w:val="0001191F"/>
    <w:rsid w:val="00011BE6"/>
    <w:rsid w:val="00012128"/>
    <w:rsid w:val="00012965"/>
    <w:rsid w:val="00012E30"/>
    <w:rsid w:val="000130E3"/>
    <w:rsid w:val="000135B3"/>
    <w:rsid w:val="00013C9D"/>
    <w:rsid w:val="00013EFE"/>
    <w:rsid w:val="00014412"/>
    <w:rsid w:val="00015A30"/>
    <w:rsid w:val="00015B21"/>
    <w:rsid w:val="00015D5D"/>
    <w:rsid w:val="00015DED"/>
    <w:rsid w:val="0001609E"/>
    <w:rsid w:val="000165D7"/>
    <w:rsid w:val="00016990"/>
    <w:rsid w:val="0001721D"/>
    <w:rsid w:val="000173A4"/>
    <w:rsid w:val="000176A1"/>
    <w:rsid w:val="0002176B"/>
    <w:rsid w:val="00022007"/>
    <w:rsid w:val="000220BC"/>
    <w:rsid w:val="00022DB3"/>
    <w:rsid w:val="00023604"/>
    <w:rsid w:val="00024A64"/>
    <w:rsid w:val="00024C17"/>
    <w:rsid w:val="00024F06"/>
    <w:rsid w:val="00025BFC"/>
    <w:rsid w:val="000266E3"/>
    <w:rsid w:val="00026CDB"/>
    <w:rsid w:val="00026F84"/>
    <w:rsid w:val="000274E0"/>
    <w:rsid w:val="000277B2"/>
    <w:rsid w:val="000303F6"/>
    <w:rsid w:val="00031AE6"/>
    <w:rsid w:val="00031D10"/>
    <w:rsid w:val="00032C77"/>
    <w:rsid w:val="00032C98"/>
    <w:rsid w:val="00032E2F"/>
    <w:rsid w:val="00033281"/>
    <w:rsid w:val="0003419E"/>
    <w:rsid w:val="000343C8"/>
    <w:rsid w:val="0003491C"/>
    <w:rsid w:val="000352FA"/>
    <w:rsid w:val="00035767"/>
    <w:rsid w:val="0003652F"/>
    <w:rsid w:val="000366DF"/>
    <w:rsid w:val="00036A7F"/>
    <w:rsid w:val="00036D7C"/>
    <w:rsid w:val="0004002D"/>
    <w:rsid w:val="000401B8"/>
    <w:rsid w:val="0004055D"/>
    <w:rsid w:val="000408B7"/>
    <w:rsid w:val="00040AA9"/>
    <w:rsid w:val="0004172E"/>
    <w:rsid w:val="00041945"/>
    <w:rsid w:val="00041FC4"/>
    <w:rsid w:val="00042850"/>
    <w:rsid w:val="00042D6A"/>
    <w:rsid w:val="000431B5"/>
    <w:rsid w:val="000434A3"/>
    <w:rsid w:val="00043A05"/>
    <w:rsid w:val="00043E73"/>
    <w:rsid w:val="000444E1"/>
    <w:rsid w:val="00044DCF"/>
    <w:rsid w:val="00044EF8"/>
    <w:rsid w:val="00045426"/>
    <w:rsid w:val="000461DC"/>
    <w:rsid w:val="0004639E"/>
    <w:rsid w:val="00046818"/>
    <w:rsid w:val="00047383"/>
    <w:rsid w:val="000475E3"/>
    <w:rsid w:val="000478BC"/>
    <w:rsid w:val="00047995"/>
    <w:rsid w:val="0005031A"/>
    <w:rsid w:val="000508C9"/>
    <w:rsid w:val="00050C48"/>
    <w:rsid w:val="00051780"/>
    <w:rsid w:val="00051A4F"/>
    <w:rsid w:val="00051D0F"/>
    <w:rsid w:val="00051DFE"/>
    <w:rsid w:val="00051E0A"/>
    <w:rsid w:val="00052DC6"/>
    <w:rsid w:val="00052FB9"/>
    <w:rsid w:val="0005341D"/>
    <w:rsid w:val="00053C2A"/>
    <w:rsid w:val="0005441C"/>
    <w:rsid w:val="00054788"/>
    <w:rsid w:val="00054D3E"/>
    <w:rsid w:val="00054F79"/>
    <w:rsid w:val="0005564A"/>
    <w:rsid w:val="00055855"/>
    <w:rsid w:val="0005593F"/>
    <w:rsid w:val="00055BD4"/>
    <w:rsid w:val="00055F13"/>
    <w:rsid w:val="00056322"/>
    <w:rsid w:val="00056ACE"/>
    <w:rsid w:val="00057261"/>
    <w:rsid w:val="00057420"/>
    <w:rsid w:val="00057ADE"/>
    <w:rsid w:val="000600C6"/>
    <w:rsid w:val="00060D0A"/>
    <w:rsid w:val="00061026"/>
    <w:rsid w:val="00061229"/>
    <w:rsid w:val="00061598"/>
    <w:rsid w:val="000626C0"/>
    <w:rsid w:val="00062F8B"/>
    <w:rsid w:val="000637C2"/>
    <w:rsid w:val="00063B72"/>
    <w:rsid w:val="00063BDA"/>
    <w:rsid w:val="00064F0E"/>
    <w:rsid w:val="00065757"/>
    <w:rsid w:val="000657BF"/>
    <w:rsid w:val="00065DFE"/>
    <w:rsid w:val="00066B40"/>
    <w:rsid w:val="00067306"/>
    <w:rsid w:val="00070950"/>
    <w:rsid w:val="00070EDF"/>
    <w:rsid w:val="0007117F"/>
    <w:rsid w:val="000716BF"/>
    <w:rsid w:val="00071717"/>
    <w:rsid w:val="00071785"/>
    <w:rsid w:val="00071D24"/>
    <w:rsid w:val="0007289D"/>
    <w:rsid w:val="00072949"/>
    <w:rsid w:val="000730F0"/>
    <w:rsid w:val="00073831"/>
    <w:rsid w:val="0007438C"/>
    <w:rsid w:val="00074B0F"/>
    <w:rsid w:val="00074D96"/>
    <w:rsid w:val="00074EB9"/>
    <w:rsid w:val="000752E5"/>
    <w:rsid w:val="000754FC"/>
    <w:rsid w:val="00075C83"/>
    <w:rsid w:val="00075ECD"/>
    <w:rsid w:val="000762D6"/>
    <w:rsid w:val="00076335"/>
    <w:rsid w:val="000764BA"/>
    <w:rsid w:val="00076652"/>
    <w:rsid w:val="00076D7D"/>
    <w:rsid w:val="000807A6"/>
    <w:rsid w:val="0008080A"/>
    <w:rsid w:val="00081E26"/>
    <w:rsid w:val="00081E40"/>
    <w:rsid w:val="00082688"/>
    <w:rsid w:val="00083AA4"/>
    <w:rsid w:val="00083DDB"/>
    <w:rsid w:val="00083E22"/>
    <w:rsid w:val="00084214"/>
    <w:rsid w:val="0008454A"/>
    <w:rsid w:val="000846F4"/>
    <w:rsid w:val="00084920"/>
    <w:rsid w:val="00084A4E"/>
    <w:rsid w:val="00084D82"/>
    <w:rsid w:val="0008661D"/>
    <w:rsid w:val="00086907"/>
    <w:rsid w:val="0008733C"/>
    <w:rsid w:val="0008739F"/>
    <w:rsid w:val="00087515"/>
    <w:rsid w:val="00087755"/>
    <w:rsid w:val="00087F53"/>
    <w:rsid w:val="000902A2"/>
    <w:rsid w:val="00090D34"/>
    <w:rsid w:val="00090FA8"/>
    <w:rsid w:val="00091372"/>
    <w:rsid w:val="00091740"/>
    <w:rsid w:val="00091E33"/>
    <w:rsid w:val="000927E4"/>
    <w:rsid w:val="0009344D"/>
    <w:rsid w:val="000944A7"/>
    <w:rsid w:val="00094537"/>
    <w:rsid w:val="0009484F"/>
    <w:rsid w:val="00095926"/>
    <w:rsid w:val="00095FF8"/>
    <w:rsid w:val="00096031"/>
    <w:rsid w:val="000963C5"/>
    <w:rsid w:val="000964D9"/>
    <w:rsid w:val="000967CE"/>
    <w:rsid w:val="00097E81"/>
    <w:rsid w:val="00097F8C"/>
    <w:rsid w:val="000A146A"/>
    <w:rsid w:val="000A180E"/>
    <w:rsid w:val="000A1895"/>
    <w:rsid w:val="000A1E34"/>
    <w:rsid w:val="000A2751"/>
    <w:rsid w:val="000A2BBE"/>
    <w:rsid w:val="000A358C"/>
    <w:rsid w:val="000A4CD5"/>
    <w:rsid w:val="000A5C54"/>
    <w:rsid w:val="000A5D48"/>
    <w:rsid w:val="000A67E6"/>
    <w:rsid w:val="000A6ED5"/>
    <w:rsid w:val="000A72A4"/>
    <w:rsid w:val="000A7A36"/>
    <w:rsid w:val="000B1540"/>
    <w:rsid w:val="000B19CF"/>
    <w:rsid w:val="000B1B78"/>
    <w:rsid w:val="000B206F"/>
    <w:rsid w:val="000B25BC"/>
    <w:rsid w:val="000B26A0"/>
    <w:rsid w:val="000B32A6"/>
    <w:rsid w:val="000B37E9"/>
    <w:rsid w:val="000B4A48"/>
    <w:rsid w:val="000B507F"/>
    <w:rsid w:val="000B5518"/>
    <w:rsid w:val="000B5596"/>
    <w:rsid w:val="000B636E"/>
    <w:rsid w:val="000B65C8"/>
    <w:rsid w:val="000B68A2"/>
    <w:rsid w:val="000B6E03"/>
    <w:rsid w:val="000B6F8B"/>
    <w:rsid w:val="000B7752"/>
    <w:rsid w:val="000B7B7E"/>
    <w:rsid w:val="000C036E"/>
    <w:rsid w:val="000C0B86"/>
    <w:rsid w:val="000C1394"/>
    <w:rsid w:val="000C2067"/>
    <w:rsid w:val="000C2FBA"/>
    <w:rsid w:val="000C33B4"/>
    <w:rsid w:val="000C344B"/>
    <w:rsid w:val="000C3603"/>
    <w:rsid w:val="000C374C"/>
    <w:rsid w:val="000C3CA1"/>
    <w:rsid w:val="000C4480"/>
    <w:rsid w:val="000C48FA"/>
    <w:rsid w:val="000C5C89"/>
    <w:rsid w:val="000C5DBE"/>
    <w:rsid w:val="000C6089"/>
    <w:rsid w:val="000C64ED"/>
    <w:rsid w:val="000C6FF9"/>
    <w:rsid w:val="000C7511"/>
    <w:rsid w:val="000C75E5"/>
    <w:rsid w:val="000C7702"/>
    <w:rsid w:val="000D1014"/>
    <w:rsid w:val="000D1B4A"/>
    <w:rsid w:val="000D216B"/>
    <w:rsid w:val="000D220F"/>
    <w:rsid w:val="000D27F4"/>
    <w:rsid w:val="000D2C2D"/>
    <w:rsid w:val="000D2DF0"/>
    <w:rsid w:val="000D2FDC"/>
    <w:rsid w:val="000D3C2B"/>
    <w:rsid w:val="000D48E0"/>
    <w:rsid w:val="000D4CBC"/>
    <w:rsid w:val="000D4D4E"/>
    <w:rsid w:val="000D530F"/>
    <w:rsid w:val="000D53B5"/>
    <w:rsid w:val="000D56C9"/>
    <w:rsid w:val="000D5E6F"/>
    <w:rsid w:val="000D5F3D"/>
    <w:rsid w:val="000D7214"/>
    <w:rsid w:val="000D72E4"/>
    <w:rsid w:val="000D7798"/>
    <w:rsid w:val="000E0194"/>
    <w:rsid w:val="000E030C"/>
    <w:rsid w:val="000E03E3"/>
    <w:rsid w:val="000E0766"/>
    <w:rsid w:val="000E0883"/>
    <w:rsid w:val="000E0D5C"/>
    <w:rsid w:val="000E10EF"/>
    <w:rsid w:val="000E20C0"/>
    <w:rsid w:val="000E2C7C"/>
    <w:rsid w:val="000E3082"/>
    <w:rsid w:val="000E3821"/>
    <w:rsid w:val="000E3C77"/>
    <w:rsid w:val="000E42E3"/>
    <w:rsid w:val="000E467B"/>
    <w:rsid w:val="000E50B4"/>
    <w:rsid w:val="000E51D4"/>
    <w:rsid w:val="000E5B91"/>
    <w:rsid w:val="000E5F20"/>
    <w:rsid w:val="000E5F89"/>
    <w:rsid w:val="000E6B6D"/>
    <w:rsid w:val="000E7B9B"/>
    <w:rsid w:val="000E7E68"/>
    <w:rsid w:val="000F013F"/>
    <w:rsid w:val="000F0215"/>
    <w:rsid w:val="000F0CC6"/>
    <w:rsid w:val="000F1E72"/>
    <w:rsid w:val="000F2EDC"/>
    <w:rsid w:val="000F30E0"/>
    <w:rsid w:val="000F58B1"/>
    <w:rsid w:val="000F6582"/>
    <w:rsid w:val="000F6BCF"/>
    <w:rsid w:val="000F7BA0"/>
    <w:rsid w:val="00100BF6"/>
    <w:rsid w:val="00101005"/>
    <w:rsid w:val="001012E2"/>
    <w:rsid w:val="00101378"/>
    <w:rsid w:val="001017E0"/>
    <w:rsid w:val="00102EE8"/>
    <w:rsid w:val="001032F7"/>
    <w:rsid w:val="00103AB3"/>
    <w:rsid w:val="00103B62"/>
    <w:rsid w:val="00103D42"/>
    <w:rsid w:val="00104587"/>
    <w:rsid w:val="00104B43"/>
    <w:rsid w:val="00104F61"/>
    <w:rsid w:val="001052D9"/>
    <w:rsid w:val="00105B4D"/>
    <w:rsid w:val="00106135"/>
    <w:rsid w:val="00107971"/>
    <w:rsid w:val="001079C5"/>
    <w:rsid w:val="00107F00"/>
    <w:rsid w:val="0011009C"/>
    <w:rsid w:val="001112BC"/>
    <w:rsid w:val="0011134A"/>
    <w:rsid w:val="001115E5"/>
    <w:rsid w:val="0011183B"/>
    <w:rsid w:val="001121CC"/>
    <w:rsid w:val="00112B9A"/>
    <w:rsid w:val="00114001"/>
    <w:rsid w:val="00114A65"/>
    <w:rsid w:val="001153C0"/>
    <w:rsid w:val="00116ADB"/>
    <w:rsid w:val="00116C6A"/>
    <w:rsid w:val="00116EB4"/>
    <w:rsid w:val="00116ECB"/>
    <w:rsid w:val="001176DE"/>
    <w:rsid w:val="00117D83"/>
    <w:rsid w:val="001205E3"/>
    <w:rsid w:val="00120BA9"/>
    <w:rsid w:val="00120DAB"/>
    <w:rsid w:val="00120FE7"/>
    <w:rsid w:val="00121945"/>
    <w:rsid w:val="00121D4B"/>
    <w:rsid w:val="001224AA"/>
    <w:rsid w:val="001224BD"/>
    <w:rsid w:val="001224CB"/>
    <w:rsid w:val="001228BC"/>
    <w:rsid w:val="00122CB8"/>
    <w:rsid w:val="00122D70"/>
    <w:rsid w:val="00123AB9"/>
    <w:rsid w:val="00123CB6"/>
    <w:rsid w:val="00124617"/>
    <w:rsid w:val="001253EE"/>
    <w:rsid w:val="00125400"/>
    <w:rsid w:val="001258F2"/>
    <w:rsid w:val="00125CB5"/>
    <w:rsid w:val="00125D7A"/>
    <w:rsid w:val="00126242"/>
    <w:rsid w:val="001269AD"/>
    <w:rsid w:val="00126A15"/>
    <w:rsid w:val="00126F9A"/>
    <w:rsid w:val="00127230"/>
    <w:rsid w:val="00127647"/>
    <w:rsid w:val="001277DC"/>
    <w:rsid w:val="001303EE"/>
    <w:rsid w:val="001304E7"/>
    <w:rsid w:val="001313F7"/>
    <w:rsid w:val="001314F0"/>
    <w:rsid w:val="0013163B"/>
    <w:rsid w:val="0013347D"/>
    <w:rsid w:val="00134ADD"/>
    <w:rsid w:val="0013508B"/>
    <w:rsid w:val="001354ED"/>
    <w:rsid w:val="0013574B"/>
    <w:rsid w:val="001358B1"/>
    <w:rsid w:val="00136722"/>
    <w:rsid w:val="00136C1C"/>
    <w:rsid w:val="001373A8"/>
    <w:rsid w:val="001376C4"/>
    <w:rsid w:val="00137DAE"/>
    <w:rsid w:val="00140D7C"/>
    <w:rsid w:val="00140DAF"/>
    <w:rsid w:val="00140DED"/>
    <w:rsid w:val="0014127D"/>
    <w:rsid w:val="001414CB"/>
    <w:rsid w:val="0014183E"/>
    <w:rsid w:val="0014208C"/>
    <w:rsid w:val="001426EB"/>
    <w:rsid w:val="0014270B"/>
    <w:rsid w:val="001435CA"/>
    <w:rsid w:val="001445CD"/>
    <w:rsid w:val="00144600"/>
    <w:rsid w:val="00144EA8"/>
    <w:rsid w:val="001456C3"/>
    <w:rsid w:val="00145BED"/>
    <w:rsid w:val="00146067"/>
    <w:rsid w:val="00147764"/>
    <w:rsid w:val="0014798C"/>
    <w:rsid w:val="00150DAE"/>
    <w:rsid w:val="001514A8"/>
    <w:rsid w:val="001517B8"/>
    <w:rsid w:val="00151865"/>
    <w:rsid w:val="001520D7"/>
    <w:rsid w:val="001523E5"/>
    <w:rsid w:val="00153A3F"/>
    <w:rsid w:val="00153A5D"/>
    <w:rsid w:val="00154A79"/>
    <w:rsid w:val="00154F8A"/>
    <w:rsid w:val="0015513B"/>
    <w:rsid w:val="00156034"/>
    <w:rsid w:val="001560B5"/>
    <w:rsid w:val="001560F2"/>
    <w:rsid w:val="001562E2"/>
    <w:rsid w:val="00157732"/>
    <w:rsid w:val="00157B92"/>
    <w:rsid w:val="00157DA1"/>
    <w:rsid w:val="00160DAA"/>
    <w:rsid w:val="00161714"/>
    <w:rsid w:val="0016191A"/>
    <w:rsid w:val="00161DA5"/>
    <w:rsid w:val="00162B5E"/>
    <w:rsid w:val="00162BB7"/>
    <w:rsid w:val="001634D6"/>
    <w:rsid w:val="00163D4B"/>
    <w:rsid w:val="001640B4"/>
    <w:rsid w:val="00164232"/>
    <w:rsid w:val="00164EDF"/>
    <w:rsid w:val="00165073"/>
    <w:rsid w:val="00165A47"/>
    <w:rsid w:val="0016689B"/>
    <w:rsid w:val="00166ABE"/>
    <w:rsid w:val="001673E8"/>
    <w:rsid w:val="0016743D"/>
    <w:rsid w:val="00167553"/>
    <w:rsid w:val="00167C64"/>
    <w:rsid w:val="001701F6"/>
    <w:rsid w:val="00170EF9"/>
    <w:rsid w:val="00171A90"/>
    <w:rsid w:val="00172268"/>
    <w:rsid w:val="00172E6C"/>
    <w:rsid w:val="001733C6"/>
    <w:rsid w:val="001733F1"/>
    <w:rsid w:val="00173487"/>
    <w:rsid w:val="0017388E"/>
    <w:rsid w:val="00173B06"/>
    <w:rsid w:val="00173FF7"/>
    <w:rsid w:val="00175673"/>
    <w:rsid w:val="001759C6"/>
    <w:rsid w:val="00175BC7"/>
    <w:rsid w:val="00175CC8"/>
    <w:rsid w:val="0017609C"/>
    <w:rsid w:val="0017711E"/>
    <w:rsid w:val="00177202"/>
    <w:rsid w:val="00177552"/>
    <w:rsid w:val="00177848"/>
    <w:rsid w:val="001822DC"/>
    <w:rsid w:val="0018244A"/>
    <w:rsid w:val="001825A5"/>
    <w:rsid w:val="001829BC"/>
    <w:rsid w:val="0018351B"/>
    <w:rsid w:val="00183F56"/>
    <w:rsid w:val="001840BC"/>
    <w:rsid w:val="00184439"/>
    <w:rsid w:val="00184EA5"/>
    <w:rsid w:val="00185165"/>
    <w:rsid w:val="00185792"/>
    <w:rsid w:val="001859BD"/>
    <w:rsid w:val="00185EFE"/>
    <w:rsid w:val="001864D3"/>
    <w:rsid w:val="00186D51"/>
    <w:rsid w:val="001877BF"/>
    <w:rsid w:val="0019024D"/>
    <w:rsid w:val="00190859"/>
    <w:rsid w:val="00190A43"/>
    <w:rsid w:val="00190A88"/>
    <w:rsid w:val="001921C1"/>
    <w:rsid w:val="00193242"/>
    <w:rsid w:val="00193592"/>
    <w:rsid w:val="001935F8"/>
    <w:rsid w:val="00193712"/>
    <w:rsid w:val="001938B8"/>
    <w:rsid w:val="00193A18"/>
    <w:rsid w:val="00193EB2"/>
    <w:rsid w:val="00194101"/>
    <w:rsid w:val="00194EF8"/>
    <w:rsid w:val="00195565"/>
    <w:rsid w:val="00195B02"/>
    <w:rsid w:val="00196373"/>
    <w:rsid w:val="00196C1D"/>
    <w:rsid w:val="00197AFB"/>
    <w:rsid w:val="00197D77"/>
    <w:rsid w:val="001A01A5"/>
    <w:rsid w:val="001A04FC"/>
    <w:rsid w:val="001A06B5"/>
    <w:rsid w:val="001A0D7B"/>
    <w:rsid w:val="001A1503"/>
    <w:rsid w:val="001A1763"/>
    <w:rsid w:val="001A2805"/>
    <w:rsid w:val="001A2B78"/>
    <w:rsid w:val="001A30EB"/>
    <w:rsid w:val="001A3A82"/>
    <w:rsid w:val="001A3FEF"/>
    <w:rsid w:val="001A432B"/>
    <w:rsid w:val="001A4573"/>
    <w:rsid w:val="001A46DD"/>
    <w:rsid w:val="001A4E01"/>
    <w:rsid w:val="001A6A92"/>
    <w:rsid w:val="001A6F29"/>
    <w:rsid w:val="001A6FAD"/>
    <w:rsid w:val="001A7946"/>
    <w:rsid w:val="001A7CED"/>
    <w:rsid w:val="001A7DA8"/>
    <w:rsid w:val="001A7DAF"/>
    <w:rsid w:val="001B0088"/>
    <w:rsid w:val="001B0316"/>
    <w:rsid w:val="001B0C11"/>
    <w:rsid w:val="001B10B9"/>
    <w:rsid w:val="001B18E5"/>
    <w:rsid w:val="001B19F8"/>
    <w:rsid w:val="001B1BEF"/>
    <w:rsid w:val="001B1D0D"/>
    <w:rsid w:val="001B1D50"/>
    <w:rsid w:val="001B1D95"/>
    <w:rsid w:val="001B2563"/>
    <w:rsid w:val="001B2662"/>
    <w:rsid w:val="001B2A53"/>
    <w:rsid w:val="001B2D84"/>
    <w:rsid w:val="001B3018"/>
    <w:rsid w:val="001B4329"/>
    <w:rsid w:val="001B4BCE"/>
    <w:rsid w:val="001B4C3A"/>
    <w:rsid w:val="001B541E"/>
    <w:rsid w:val="001B5769"/>
    <w:rsid w:val="001B5BF5"/>
    <w:rsid w:val="001B5EA8"/>
    <w:rsid w:val="001B6852"/>
    <w:rsid w:val="001B7991"/>
    <w:rsid w:val="001B7B3C"/>
    <w:rsid w:val="001C1389"/>
    <w:rsid w:val="001C155E"/>
    <w:rsid w:val="001C1698"/>
    <w:rsid w:val="001C23E7"/>
    <w:rsid w:val="001C279A"/>
    <w:rsid w:val="001C27BA"/>
    <w:rsid w:val="001C2E46"/>
    <w:rsid w:val="001C2F51"/>
    <w:rsid w:val="001C2FE2"/>
    <w:rsid w:val="001C3289"/>
    <w:rsid w:val="001C3D77"/>
    <w:rsid w:val="001C4166"/>
    <w:rsid w:val="001C41F1"/>
    <w:rsid w:val="001C49D2"/>
    <w:rsid w:val="001C4FE4"/>
    <w:rsid w:val="001C54EE"/>
    <w:rsid w:val="001C6148"/>
    <w:rsid w:val="001C6F49"/>
    <w:rsid w:val="001C6FE7"/>
    <w:rsid w:val="001C71B1"/>
    <w:rsid w:val="001C72C4"/>
    <w:rsid w:val="001C77C3"/>
    <w:rsid w:val="001C7A6C"/>
    <w:rsid w:val="001D0128"/>
    <w:rsid w:val="001D0746"/>
    <w:rsid w:val="001D1E16"/>
    <w:rsid w:val="001D2203"/>
    <w:rsid w:val="001D2D94"/>
    <w:rsid w:val="001D2EE8"/>
    <w:rsid w:val="001D303D"/>
    <w:rsid w:val="001D30D2"/>
    <w:rsid w:val="001D37C7"/>
    <w:rsid w:val="001D3EC9"/>
    <w:rsid w:val="001D4A59"/>
    <w:rsid w:val="001D4C27"/>
    <w:rsid w:val="001D6053"/>
    <w:rsid w:val="001D6398"/>
    <w:rsid w:val="001D7383"/>
    <w:rsid w:val="001D76E6"/>
    <w:rsid w:val="001D7AB2"/>
    <w:rsid w:val="001E133F"/>
    <w:rsid w:val="001E1988"/>
    <w:rsid w:val="001E1A87"/>
    <w:rsid w:val="001E354A"/>
    <w:rsid w:val="001E3E96"/>
    <w:rsid w:val="001E3FE7"/>
    <w:rsid w:val="001E510C"/>
    <w:rsid w:val="001E5388"/>
    <w:rsid w:val="001E58C3"/>
    <w:rsid w:val="001E5C26"/>
    <w:rsid w:val="001E5F17"/>
    <w:rsid w:val="001E63AD"/>
    <w:rsid w:val="001E6C7A"/>
    <w:rsid w:val="001E7351"/>
    <w:rsid w:val="001E77BB"/>
    <w:rsid w:val="001E7996"/>
    <w:rsid w:val="001F0AA2"/>
    <w:rsid w:val="001F1086"/>
    <w:rsid w:val="001F10A7"/>
    <w:rsid w:val="001F155C"/>
    <w:rsid w:val="001F1D6C"/>
    <w:rsid w:val="001F1DEE"/>
    <w:rsid w:val="001F2742"/>
    <w:rsid w:val="001F2E2C"/>
    <w:rsid w:val="001F2E4F"/>
    <w:rsid w:val="001F30D3"/>
    <w:rsid w:val="001F3412"/>
    <w:rsid w:val="001F3465"/>
    <w:rsid w:val="001F3664"/>
    <w:rsid w:val="001F3867"/>
    <w:rsid w:val="001F3BD0"/>
    <w:rsid w:val="001F40C7"/>
    <w:rsid w:val="001F482D"/>
    <w:rsid w:val="001F4EAE"/>
    <w:rsid w:val="001F4F30"/>
    <w:rsid w:val="001F5071"/>
    <w:rsid w:val="001F5672"/>
    <w:rsid w:val="001F5A22"/>
    <w:rsid w:val="001F5DA1"/>
    <w:rsid w:val="001F6CDA"/>
    <w:rsid w:val="001F7689"/>
    <w:rsid w:val="001F7B50"/>
    <w:rsid w:val="00201E76"/>
    <w:rsid w:val="0020275B"/>
    <w:rsid w:val="002036D9"/>
    <w:rsid w:val="002048BC"/>
    <w:rsid w:val="00204996"/>
    <w:rsid w:val="00204CE4"/>
    <w:rsid w:val="002050A6"/>
    <w:rsid w:val="00205C9F"/>
    <w:rsid w:val="00206735"/>
    <w:rsid w:val="00207326"/>
    <w:rsid w:val="002077D9"/>
    <w:rsid w:val="00207AF8"/>
    <w:rsid w:val="00207D12"/>
    <w:rsid w:val="0021083F"/>
    <w:rsid w:val="0021131D"/>
    <w:rsid w:val="00211347"/>
    <w:rsid w:val="002118F4"/>
    <w:rsid w:val="00211BA5"/>
    <w:rsid w:val="00211F99"/>
    <w:rsid w:val="00212A75"/>
    <w:rsid w:val="00212D1C"/>
    <w:rsid w:val="00213F8C"/>
    <w:rsid w:val="002144E2"/>
    <w:rsid w:val="00214BED"/>
    <w:rsid w:val="00214C33"/>
    <w:rsid w:val="002152EA"/>
    <w:rsid w:val="00215D97"/>
    <w:rsid w:val="00216082"/>
    <w:rsid w:val="0021640E"/>
    <w:rsid w:val="00216F52"/>
    <w:rsid w:val="002173B7"/>
    <w:rsid w:val="002173C8"/>
    <w:rsid w:val="00217C7D"/>
    <w:rsid w:val="00217E7A"/>
    <w:rsid w:val="00217EC0"/>
    <w:rsid w:val="00220711"/>
    <w:rsid w:val="00220AAF"/>
    <w:rsid w:val="00220FE5"/>
    <w:rsid w:val="002212DE"/>
    <w:rsid w:val="00221987"/>
    <w:rsid w:val="0022268D"/>
    <w:rsid w:val="002229A9"/>
    <w:rsid w:val="00222CDA"/>
    <w:rsid w:val="00222FE5"/>
    <w:rsid w:val="0022332E"/>
    <w:rsid w:val="00223957"/>
    <w:rsid w:val="0022409A"/>
    <w:rsid w:val="002247EC"/>
    <w:rsid w:val="00225BC4"/>
    <w:rsid w:val="00225EB0"/>
    <w:rsid w:val="00226C92"/>
    <w:rsid w:val="00226F50"/>
    <w:rsid w:val="00230067"/>
    <w:rsid w:val="00230494"/>
    <w:rsid w:val="002308EE"/>
    <w:rsid w:val="0023111A"/>
    <w:rsid w:val="002312C2"/>
    <w:rsid w:val="00232B61"/>
    <w:rsid w:val="00232BFC"/>
    <w:rsid w:val="002330D8"/>
    <w:rsid w:val="00233468"/>
    <w:rsid w:val="002339C3"/>
    <w:rsid w:val="00234977"/>
    <w:rsid w:val="00234EEF"/>
    <w:rsid w:val="00234FB7"/>
    <w:rsid w:val="00235EEF"/>
    <w:rsid w:val="00236F0C"/>
    <w:rsid w:val="002400D2"/>
    <w:rsid w:val="00241398"/>
    <w:rsid w:val="002418A2"/>
    <w:rsid w:val="002419B3"/>
    <w:rsid w:val="0024295D"/>
    <w:rsid w:val="00242D20"/>
    <w:rsid w:val="00242EC0"/>
    <w:rsid w:val="0024363D"/>
    <w:rsid w:val="0024393A"/>
    <w:rsid w:val="00243BBC"/>
    <w:rsid w:val="00243E08"/>
    <w:rsid w:val="00244316"/>
    <w:rsid w:val="0024435A"/>
    <w:rsid w:val="0024448A"/>
    <w:rsid w:val="00244EB5"/>
    <w:rsid w:val="00245CDE"/>
    <w:rsid w:val="00246066"/>
    <w:rsid w:val="00246143"/>
    <w:rsid w:val="00246769"/>
    <w:rsid w:val="00246851"/>
    <w:rsid w:val="0024693D"/>
    <w:rsid w:val="00246D8E"/>
    <w:rsid w:val="00247042"/>
    <w:rsid w:val="002472AE"/>
    <w:rsid w:val="0024743C"/>
    <w:rsid w:val="00250ED0"/>
    <w:rsid w:val="002510C3"/>
    <w:rsid w:val="00251CD6"/>
    <w:rsid w:val="00251D06"/>
    <w:rsid w:val="00251D5A"/>
    <w:rsid w:val="00251DDD"/>
    <w:rsid w:val="00251FA2"/>
    <w:rsid w:val="00253ED3"/>
    <w:rsid w:val="00253F03"/>
    <w:rsid w:val="00254314"/>
    <w:rsid w:val="00254A62"/>
    <w:rsid w:val="00254C24"/>
    <w:rsid w:val="002550AF"/>
    <w:rsid w:val="0025545A"/>
    <w:rsid w:val="00255558"/>
    <w:rsid w:val="00255878"/>
    <w:rsid w:val="002558CE"/>
    <w:rsid w:val="00256523"/>
    <w:rsid w:val="00257315"/>
    <w:rsid w:val="00257EA7"/>
    <w:rsid w:val="00257F04"/>
    <w:rsid w:val="002601D0"/>
    <w:rsid w:val="00260B65"/>
    <w:rsid w:val="00261153"/>
    <w:rsid w:val="002615E1"/>
    <w:rsid w:val="002618EE"/>
    <w:rsid w:val="00261E03"/>
    <w:rsid w:val="00262356"/>
    <w:rsid w:val="0026297C"/>
    <w:rsid w:val="00262C32"/>
    <w:rsid w:val="00262E32"/>
    <w:rsid w:val="00263ABA"/>
    <w:rsid w:val="00263EA0"/>
    <w:rsid w:val="0026409B"/>
    <w:rsid w:val="00264E5D"/>
    <w:rsid w:val="00265393"/>
    <w:rsid w:val="0026543A"/>
    <w:rsid w:val="002657D1"/>
    <w:rsid w:val="00266097"/>
    <w:rsid w:val="002660D6"/>
    <w:rsid w:val="00266486"/>
    <w:rsid w:val="00266682"/>
    <w:rsid w:val="002666F6"/>
    <w:rsid w:val="00266D97"/>
    <w:rsid w:val="00266E12"/>
    <w:rsid w:val="00267336"/>
    <w:rsid w:val="002677B4"/>
    <w:rsid w:val="00270336"/>
    <w:rsid w:val="002703BE"/>
    <w:rsid w:val="0027047E"/>
    <w:rsid w:val="00272275"/>
    <w:rsid w:val="00272D37"/>
    <w:rsid w:val="00273099"/>
    <w:rsid w:val="00273807"/>
    <w:rsid w:val="00273C4C"/>
    <w:rsid w:val="00273E5D"/>
    <w:rsid w:val="00274908"/>
    <w:rsid w:val="0027497F"/>
    <w:rsid w:val="00274ABC"/>
    <w:rsid w:val="00274F68"/>
    <w:rsid w:val="00274F87"/>
    <w:rsid w:val="00275604"/>
    <w:rsid w:val="00275BF8"/>
    <w:rsid w:val="002769BB"/>
    <w:rsid w:val="00276EBE"/>
    <w:rsid w:val="0027726A"/>
    <w:rsid w:val="00277E56"/>
    <w:rsid w:val="00280280"/>
    <w:rsid w:val="0028069A"/>
    <w:rsid w:val="00280979"/>
    <w:rsid w:val="002809B0"/>
    <w:rsid w:val="00280A71"/>
    <w:rsid w:val="00281195"/>
    <w:rsid w:val="00281836"/>
    <w:rsid w:val="00281EEE"/>
    <w:rsid w:val="00281F14"/>
    <w:rsid w:val="00282CBF"/>
    <w:rsid w:val="00283628"/>
    <w:rsid w:val="00284107"/>
    <w:rsid w:val="002848AB"/>
    <w:rsid w:val="00284A14"/>
    <w:rsid w:val="00284D85"/>
    <w:rsid w:val="002851EC"/>
    <w:rsid w:val="002861A3"/>
    <w:rsid w:val="00286DA9"/>
    <w:rsid w:val="00286E62"/>
    <w:rsid w:val="00286FFF"/>
    <w:rsid w:val="002878DA"/>
    <w:rsid w:val="00287B93"/>
    <w:rsid w:val="002906D2"/>
    <w:rsid w:val="00290C9D"/>
    <w:rsid w:val="00291324"/>
    <w:rsid w:val="002917F8"/>
    <w:rsid w:val="002921C3"/>
    <w:rsid w:val="002927FE"/>
    <w:rsid w:val="0029303A"/>
    <w:rsid w:val="0029358E"/>
    <w:rsid w:val="002936AB"/>
    <w:rsid w:val="0029375C"/>
    <w:rsid w:val="00293ACD"/>
    <w:rsid w:val="002949C2"/>
    <w:rsid w:val="00296623"/>
    <w:rsid w:val="002969AD"/>
    <w:rsid w:val="00296AD1"/>
    <w:rsid w:val="00296B35"/>
    <w:rsid w:val="002A010A"/>
    <w:rsid w:val="002A050C"/>
    <w:rsid w:val="002A0549"/>
    <w:rsid w:val="002A0618"/>
    <w:rsid w:val="002A07AC"/>
    <w:rsid w:val="002A0C21"/>
    <w:rsid w:val="002A0F44"/>
    <w:rsid w:val="002A241D"/>
    <w:rsid w:val="002A2F80"/>
    <w:rsid w:val="002A338C"/>
    <w:rsid w:val="002A3945"/>
    <w:rsid w:val="002A3BD5"/>
    <w:rsid w:val="002A3E37"/>
    <w:rsid w:val="002A4285"/>
    <w:rsid w:val="002A4FF3"/>
    <w:rsid w:val="002A511F"/>
    <w:rsid w:val="002A5133"/>
    <w:rsid w:val="002A5259"/>
    <w:rsid w:val="002A558B"/>
    <w:rsid w:val="002A5AD8"/>
    <w:rsid w:val="002A63B7"/>
    <w:rsid w:val="002A6DEA"/>
    <w:rsid w:val="002A70A5"/>
    <w:rsid w:val="002A7559"/>
    <w:rsid w:val="002A767A"/>
    <w:rsid w:val="002A7B9C"/>
    <w:rsid w:val="002B1824"/>
    <w:rsid w:val="002B2717"/>
    <w:rsid w:val="002B2A4D"/>
    <w:rsid w:val="002B4314"/>
    <w:rsid w:val="002B4605"/>
    <w:rsid w:val="002B4886"/>
    <w:rsid w:val="002B54DB"/>
    <w:rsid w:val="002B55C1"/>
    <w:rsid w:val="002B593D"/>
    <w:rsid w:val="002B5994"/>
    <w:rsid w:val="002B59E7"/>
    <w:rsid w:val="002B5DA8"/>
    <w:rsid w:val="002C01F2"/>
    <w:rsid w:val="002C0679"/>
    <w:rsid w:val="002C0BA3"/>
    <w:rsid w:val="002C0D2E"/>
    <w:rsid w:val="002C150E"/>
    <w:rsid w:val="002C243E"/>
    <w:rsid w:val="002C288E"/>
    <w:rsid w:val="002C2DFE"/>
    <w:rsid w:val="002C30D0"/>
    <w:rsid w:val="002C40BD"/>
    <w:rsid w:val="002C4159"/>
    <w:rsid w:val="002C50C3"/>
    <w:rsid w:val="002C5308"/>
    <w:rsid w:val="002C5363"/>
    <w:rsid w:val="002C5A7E"/>
    <w:rsid w:val="002C68EB"/>
    <w:rsid w:val="002C6AF3"/>
    <w:rsid w:val="002C6C6D"/>
    <w:rsid w:val="002C700D"/>
    <w:rsid w:val="002C789D"/>
    <w:rsid w:val="002D080D"/>
    <w:rsid w:val="002D0C5E"/>
    <w:rsid w:val="002D0C99"/>
    <w:rsid w:val="002D16AD"/>
    <w:rsid w:val="002D17AE"/>
    <w:rsid w:val="002D2376"/>
    <w:rsid w:val="002D2643"/>
    <w:rsid w:val="002D2ECE"/>
    <w:rsid w:val="002D31F6"/>
    <w:rsid w:val="002D3F24"/>
    <w:rsid w:val="002D417D"/>
    <w:rsid w:val="002D422B"/>
    <w:rsid w:val="002D4A09"/>
    <w:rsid w:val="002D4DE2"/>
    <w:rsid w:val="002D4F52"/>
    <w:rsid w:val="002D58BF"/>
    <w:rsid w:val="002D5BF5"/>
    <w:rsid w:val="002D5E6D"/>
    <w:rsid w:val="002D663F"/>
    <w:rsid w:val="002D6A2E"/>
    <w:rsid w:val="002D6E54"/>
    <w:rsid w:val="002D6E67"/>
    <w:rsid w:val="002D6F43"/>
    <w:rsid w:val="002D7D01"/>
    <w:rsid w:val="002E018D"/>
    <w:rsid w:val="002E19F9"/>
    <w:rsid w:val="002E2D3F"/>
    <w:rsid w:val="002E3117"/>
    <w:rsid w:val="002E34BD"/>
    <w:rsid w:val="002E34E5"/>
    <w:rsid w:val="002E3A67"/>
    <w:rsid w:val="002E3B87"/>
    <w:rsid w:val="002E3FC1"/>
    <w:rsid w:val="002E43F8"/>
    <w:rsid w:val="002E60E0"/>
    <w:rsid w:val="002E672C"/>
    <w:rsid w:val="002E6D7A"/>
    <w:rsid w:val="002E750E"/>
    <w:rsid w:val="002E774E"/>
    <w:rsid w:val="002F0377"/>
    <w:rsid w:val="002F03A2"/>
    <w:rsid w:val="002F049C"/>
    <w:rsid w:val="002F0594"/>
    <w:rsid w:val="002F05A2"/>
    <w:rsid w:val="002F0F7D"/>
    <w:rsid w:val="002F108B"/>
    <w:rsid w:val="002F12FE"/>
    <w:rsid w:val="002F19D2"/>
    <w:rsid w:val="002F1BB7"/>
    <w:rsid w:val="002F1C2B"/>
    <w:rsid w:val="002F2880"/>
    <w:rsid w:val="002F3B7C"/>
    <w:rsid w:val="002F40EF"/>
    <w:rsid w:val="002F4278"/>
    <w:rsid w:val="002F4992"/>
    <w:rsid w:val="002F4D36"/>
    <w:rsid w:val="002F552C"/>
    <w:rsid w:val="002F5BBF"/>
    <w:rsid w:val="002F64D2"/>
    <w:rsid w:val="002F67DF"/>
    <w:rsid w:val="002F6AF0"/>
    <w:rsid w:val="002F6F27"/>
    <w:rsid w:val="002F7387"/>
    <w:rsid w:val="002F76A2"/>
    <w:rsid w:val="002F788C"/>
    <w:rsid w:val="002F7B9A"/>
    <w:rsid w:val="00301899"/>
    <w:rsid w:val="00302052"/>
    <w:rsid w:val="00302950"/>
    <w:rsid w:val="00302FD1"/>
    <w:rsid w:val="00303041"/>
    <w:rsid w:val="0030324D"/>
    <w:rsid w:val="003034A8"/>
    <w:rsid w:val="003039E7"/>
    <w:rsid w:val="00303B1E"/>
    <w:rsid w:val="00303EC8"/>
    <w:rsid w:val="00304594"/>
    <w:rsid w:val="003053AF"/>
    <w:rsid w:val="003056AF"/>
    <w:rsid w:val="00305F33"/>
    <w:rsid w:val="00306706"/>
    <w:rsid w:val="00306759"/>
    <w:rsid w:val="00306EEA"/>
    <w:rsid w:val="00307F55"/>
    <w:rsid w:val="00310013"/>
    <w:rsid w:val="0031009B"/>
    <w:rsid w:val="003100CD"/>
    <w:rsid w:val="003104E8"/>
    <w:rsid w:val="00310B1C"/>
    <w:rsid w:val="00310CC2"/>
    <w:rsid w:val="0031178D"/>
    <w:rsid w:val="003123D9"/>
    <w:rsid w:val="00312F67"/>
    <w:rsid w:val="00313B49"/>
    <w:rsid w:val="00313CAE"/>
    <w:rsid w:val="00314A82"/>
    <w:rsid w:val="00314BED"/>
    <w:rsid w:val="00314E36"/>
    <w:rsid w:val="00315B72"/>
    <w:rsid w:val="00315B7F"/>
    <w:rsid w:val="00316C8A"/>
    <w:rsid w:val="00316E36"/>
    <w:rsid w:val="0031703E"/>
    <w:rsid w:val="0031740C"/>
    <w:rsid w:val="00317F02"/>
    <w:rsid w:val="0032017B"/>
    <w:rsid w:val="003206BA"/>
    <w:rsid w:val="00320B40"/>
    <w:rsid w:val="003212CD"/>
    <w:rsid w:val="00322192"/>
    <w:rsid w:val="00322260"/>
    <w:rsid w:val="00322323"/>
    <w:rsid w:val="00322553"/>
    <w:rsid w:val="003228A3"/>
    <w:rsid w:val="00325687"/>
    <w:rsid w:val="00325E4A"/>
    <w:rsid w:val="00325EEF"/>
    <w:rsid w:val="00326681"/>
    <w:rsid w:val="003267CA"/>
    <w:rsid w:val="00326EC6"/>
    <w:rsid w:val="00330507"/>
    <w:rsid w:val="0033084E"/>
    <w:rsid w:val="00331416"/>
    <w:rsid w:val="003317DF"/>
    <w:rsid w:val="00331DB4"/>
    <w:rsid w:val="003327E1"/>
    <w:rsid w:val="0033408F"/>
    <w:rsid w:val="00334337"/>
    <w:rsid w:val="00334714"/>
    <w:rsid w:val="00335389"/>
    <w:rsid w:val="00340EB4"/>
    <w:rsid w:val="00342440"/>
    <w:rsid w:val="0034255C"/>
    <w:rsid w:val="00342821"/>
    <w:rsid w:val="00342ABB"/>
    <w:rsid w:val="00342B04"/>
    <w:rsid w:val="0034314C"/>
    <w:rsid w:val="00343F74"/>
    <w:rsid w:val="00344BAA"/>
    <w:rsid w:val="00344C64"/>
    <w:rsid w:val="00345413"/>
    <w:rsid w:val="0034544D"/>
    <w:rsid w:val="00345B28"/>
    <w:rsid w:val="00345BC5"/>
    <w:rsid w:val="00346E00"/>
    <w:rsid w:val="00347092"/>
    <w:rsid w:val="00347722"/>
    <w:rsid w:val="00347FA7"/>
    <w:rsid w:val="0035044A"/>
    <w:rsid w:val="003505B0"/>
    <w:rsid w:val="00350760"/>
    <w:rsid w:val="00350B25"/>
    <w:rsid w:val="00350E1F"/>
    <w:rsid w:val="00351E88"/>
    <w:rsid w:val="00352072"/>
    <w:rsid w:val="003521FA"/>
    <w:rsid w:val="00352397"/>
    <w:rsid w:val="00352DB2"/>
    <w:rsid w:val="00352EC2"/>
    <w:rsid w:val="003542FC"/>
    <w:rsid w:val="0035442E"/>
    <w:rsid w:val="00354663"/>
    <w:rsid w:val="00355A00"/>
    <w:rsid w:val="00355D1C"/>
    <w:rsid w:val="003560B7"/>
    <w:rsid w:val="003561B2"/>
    <w:rsid w:val="00356F3E"/>
    <w:rsid w:val="00357000"/>
    <w:rsid w:val="00357B69"/>
    <w:rsid w:val="00357E43"/>
    <w:rsid w:val="003607E0"/>
    <w:rsid w:val="00360BA3"/>
    <w:rsid w:val="00360D3F"/>
    <w:rsid w:val="00362941"/>
    <w:rsid w:val="00362948"/>
    <w:rsid w:val="00362A54"/>
    <w:rsid w:val="0036379E"/>
    <w:rsid w:val="00363CD5"/>
    <w:rsid w:val="00363F00"/>
    <w:rsid w:val="00364B8A"/>
    <w:rsid w:val="00364CA0"/>
    <w:rsid w:val="00364CB1"/>
    <w:rsid w:val="00364F94"/>
    <w:rsid w:val="00365815"/>
    <w:rsid w:val="00365AB6"/>
    <w:rsid w:val="00365D44"/>
    <w:rsid w:val="00367441"/>
    <w:rsid w:val="003675BF"/>
    <w:rsid w:val="00367D0C"/>
    <w:rsid w:val="003702F1"/>
    <w:rsid w:val="00370692"/>
    <w:rsid w:val="003710B4"/>
    <w:rsid w:val="00371564"/>
    <w:rsid w:val="00371CCF"/>
    <w:rsid w:val="00371D5E"/>
    <w:rsid w:val="00371E55"/>
    <w:rsid w:val="00371F16"/>
    <w:rsid w:val="003725B7"/>
    <w:rsid w:val="00372B76"/>
    <w:rsid w:val="00373881"/>
    <w:rsid w:val="00373902"/>
    <w:rsid w:val="003739E1"/>
    <w:rsid w:val="00373C59"/>
    <w:rsid w:val="0037427A"/>
    <w:rsid w:val="003745CF"/>
    <w:rsid w:val="00374AC0"/>
    <w:rsid w:val="00374E2B"/>
    <w:rsid w:val="00375957"/>
    <w:rsid w:val="00375F51"/>
    <w:rsid w:val="003761DD"/>
    <w:rsid w:val="00376B46"/>
    <w:rsid w:val="00376EB7"/>
    <w:rsid w:val="00377422"/>
    <w:rsid w:val="00377501"/>
    <w:rsid w:val="00377599"/>
    <w:rsid w:val="00377A51"/>
    <w:rsid w:val="00377FA3"/>
    <w:rsid w:val="003800D4"/>
    <w:rsid w:val="00380139"/>
    <w:rsid w:val="00380144"/>
    <w:rsid w:val="003807BA"/>
    <w:rsid w:val="00380831"/>
    <w:rsid w:val="0038165F"/>
    <w:rsid w:val="003817CB"/>
    <w:rsid w:val="00382139"/>
    <w:rsid w:val="00382873"/>
    <w:rsid w:val="00383420"/>
    <w:rsid w:val="00383DF2"/>
    <w:rsid w:val="003840CD"/>
    <w:rsid w:val="0038420D"/>
    <w:rsid w:val="00384BAF"/>
    <w:rsid w:val="00384F49"/>
    <w:rsid w:val="003853A5"/>
    <w:rsid w:val="003862C2"/>
    <w:rsid w:val="00386A83"/>
    <w:rsid w:val="003871A2"/>
    <w:rsid w:val="00387AC2"/>
    <w:rsid w:val="003909C9"/>
    <w:rsid w:val="00390F63"/>
    <w:rsid w:val="00390FDB"/>
    <w:rsid w:val="0039129B"/>
    <w:rsid w:val="003920CD"/>
    <w:rsid w:val="003936A4"/>
    <w:rsid w:val="00393DDF"/>
    <w:rsid w:val="003942D5"/>
    <w:rsid w:val="0039443B"/>
    <w:rsid w:val="00394ED1"/>
    <w:rsid w:val="00395216"/>
    <w:rsid w:val="003952B0"/>
    <w:rsid w:val="0039563A"/>
    <w:rsid w:val="00395B0C"/>
    <w:rsid w:val="00395B6E"/>
    <w:rsid w:val="003963DB"/>
    <w:rsid w:val="0039646D"/>
    <w:rsid w:val="003968DB"/>
    <w:rsid w:val="003975E3"/>
    <w:rsid w:val="003979B2"/>
    <w:rsid w:val="003A11BE"/>
    <w:rsid w:val="003A1328"/>
    <w:rsid w:val="003A1E8B"/>
    <w:rsid w:val="003A211B"/>
    <w:rsid w:val="003A21F3"/>
    <w:rsid w:val="003A2738"/>
    <w:rsid w:val="003A277D"/>
    <w:rsid w:val="003A2AF4"/>
    <w:rsid w:val="003A2C5B"/>
    <w:rsid w:val="003A2D0B"/>
    <w:rsid w:val="003A3532"/>
    <w:rsid w:val="003A3EBE"/>
    <w:rsid w:val="003A46CF"/>
    <w:rsid w:val="003A4A97"/>
    <w:rsid w:val="003A6843"/>
    <w:rsid w:val="003A70B0"/>
    <w:rsid w:val="003B09FB"/>
    <w:rsid w:val="003B0EB7"/>
    <w:rsid w:val="003B14DE"/>
    <w:rsid w:val="003B27B4"/>
    <w:rsid w:val="003B3A0F"/>
    <w:rsid w:val="003B3AF1"/>
    <w:rsid w:val="003B3E8A"/>
    <w:rsid w:val="003B4403"/>
    <w:rsid w:val="003B4C6A"/>
    <w:rsid w:val="003B50B5"/>
    <w:rsid w:val="003B544B"/>
    <w:rsid w:val="003B54A6"/>
    <w:rsid w:val="003B55AF"/>
    <w:rsid w:val="003B5792"/>
    <w:rsid w:val="003B6152"/>
    <w:rsid w:val="003B6A3D"/>
    <w:rsid w:val="003B71D2"/>
    <w:rsid w:val="003B7C40"/>
    <w:rsid w:val="003B7CBC"/>
    <w:rsid w:val="003C06D4"/>
    <w:rsid w:val="003C0B70"/>
    <w:rsid w:val="003C173E"/>
    <w:rsid w:val="003C3002"/>
    <w:rsid w:val="003C34AC"/>
    <w:rsid w:val="003C38B5"/>
    <w:rsid w:val="003C3972"/>
    <w:rsid w:val="003C486B"/>
    <w:rsid w:val="003C4DE9"/>
    <w:rsid w:val="003C4F8A"/>
    <w:rsid w:val="003C5637"/>
    <w:rsid w:val="003C66E8"/>
    <w:rsid w:val="003C6CF9"/>
    <w:rsid w:val="003C74F7"/>
    <w:rsid w:val="003C7B58"/>
    <w:rsid w:val="003D0194"/>
    <w:rsid w:val="003D0509"/>
    <w:rsid w:val="003D0964"/>
    <w:rsid w:val="003D09FE"/>
    <w:rsid w:val="003D1111"/>
    <w:rsid w:val="003D12AC"/>
    <w:rsid w:val="003D1427"/>
    <w:rsid w:val="003D16B3"/>
    <w:rsid w:val="003D1CD8"/>
    <w:rsid w:val="003D2577"/>
    <w:rsid w:val="003D27BE"/>
    <w:rsid w:val="003D28F8"/>
    <w:rsid w:val="003D33F1"/>
    <w:rsid w:val="003D3B1E"/>
    <w:rsid w:val="003D4289"/>
    <w:rsid w:val="003D4F8C"/>
    <w:rsid w:val="003D5320"/>
    <w:rsid w:val="003D579C"/>
    <w:rsid w:val="003D5F37"/>
    <w:rsid w:val="003D6204"/>
    <w:rsid w:val="003D6861"/>
    <w:rsid w:val="003D70DA"/>
    <w:rsid w:val="003D7A3D"/>
    <w:rsid w:val="003D7BB9"/>
    <w:rsid w:val="003E0444"/>
    <w:rsid w:val="003E0D1A"/>
    <w:rsid w:val="003E0E4F"/>
    <w:rsid w:val="003E1105"/>
    <w:rsid w:val="003E1581"/>
    <w:rsid w:val="003E1C66"/>
    <w:rsid w:val="003E264F"/>
    <w:rsid w:val="003E355D"/>
    <w:rsid w:val="003E3D8B"/>
    <w:rsid w:val="003E3E70"/>
    <w:rsid w:val="003E46ED"/>
    <w:rsid w:val="003E51B2"/>
    <w:rsid w:val="003E59F8"/>
    <w:rsid w:val="003E64EF"/>
    <w:rsid w:val="003E6760"/>
    <w:rsid w:val="003E6CFC"/>
    <w:rsid w:val="003E6D3F"/>
    <w:rsid w:val="003E7754"/>
    <w:rsid w:val="003E7ACC"/>
    <w:rsid w:val="003F1CC9"/>
    <w:rsid w:val="003F2345"/>
    <w:rsid w:val="003F23E6"/>
    <w:rsid w:val="003F26B0"/>
    <w:rsid w:val="003F30FE"/>
    <w:rsid w:val="003F3214"/>
    <w:rsid w:val="003F495D"/>
    <w:rsid w:val="003F5C3A"/>
    <w:rsid w:val="003F6CB1"/>
    <w:rsid w:val="003F6DBC"/>
    <w:rsid w:val="003F6EB3"/>
    <w:rsid w:val="00400A24"/>
    <w:rsid w:val="00400EB7"/>
    <w:rsid w:val="00401B17"/>
    <w:rsid w:val="00401BE4"/>
    <w:rsid w:val="00401F96"/>
    <w:rsid w:val="00402B00"/>
    <w:rsid w:val="00402D21"/>
    <w:rsid w:val="0040308C"/>
    <w:rsid w:val="004032A2"/>
    <w:rsid w:val="00404BE6"/>
    <w:rsid w:val="004056AD"/>
    <w:rsid w:val="00405826"/>
    <w:rsid w:val="00405CBC"/>
    <w:rsid w:val="00406112"/>
    <w:rsid w:val="0040711A"/>
    <w:rsid w:val="00407CCC"/>
    <w:rsid w:val="00410105"/>
    <w:rsid w:val="00410A9F"/>
    <w:rsid w:val="004116AC"/>
    <w:rsid w:val="004117CD"/>
    <w:rsid w:val="00411E10"/>
    <w:rsid w:val="004120BA"/>
    <w:rsid w:val="00412A88"/>
    <w:rsid w:val="00413122"/>
    <w:rsid w:val="0041379B"/>
    <w:rsid w:val="004137F6"/>
    <w:rsid w:val="004146A5"/>
    <w:rsid w:val="004148CF"/>
    <w:rsid w:val="00415025"/>
    <w:rsid w:val="00415328"/>
    <w:rsid w:val="00416233"/>
    <w:rsid w:val="0041674E"/>
    <w:rsid w:val="004167D5"/>
    <w:rsid w:val="00416BA6"/>
    <w:rsid w:val="00416E9C"/>
    <w:rsid w:val="004177E4"/>
    <w:rsid w:val="00417A19"/>
    <w:rsid w:val="00417DA9"/>
    <w:rsid w:val="00420889"/>
    <w:rsid w:val="00420BBF"/>
    <w:rsid w:val="00420CA4"/>
    <w:rsid w:val="00420D8D"/>
    <w:rsid w:val="00421684"/>
    <w:rsid w:val="00421876"/>
    <w:rsid w:val="00421BA4"/>
    <w:rsid w:val="00421E15"/>
    <w:rsid w:val="00423178"/>
    <w:rsid w:val="00423D84"/>
    <w:rsid w:val="00423E10"/>
    <w:rsid w:val="00423EF1"/>
    <w:rsid w:val="00424078"/>
    <w:rsid w:val="0042413F"/>
    <w:rsid w:val="004254D5"/>
    <w:rsid w:val="0042575F"/>
    <w:rsid w:val="0042615E"/>
    <w:rsid w:val="0042628B"/>
    <w:rsid w:val="0042639D"/>
    <w:rsid w:val="00426469"/>
    <w:rsid w:val="00426533"/>
    <w:rsid w:val="0042655E"/>
    <w:rsid w:val="00426659"/>
    <w:rsid w:val="0042722E"/>
    <w:rsid w:val="00427744"/>
    <w:rsid w:val="00430D11"/>
    <w:rsid w:val="0043175C"/>
    <w:rsid w:val="00431ECA"/>
    <w:rsid w:val="004322B5"/>
    <w:rsid w:val="00432B7B"/>
    <w:rsid w:val="00432D53"/>
    <w:rsid w:val="00432DD3"/>
    <w:rsid w:val="00433069"/>
    <w:rsid w:val="00433295"/>
    <w:rsid w:val="0043335F"/>
    <w:rsid w:val="0043350F"/>
    <w:rsid w:val="00433E43"/>
    <w:rsid w:val="004341E7"/>
    <w:rsid w:val="004342C2"/>
    <w:rsid w:val="004343BC"/>
    <w:rsid w:val="00435656"/>
    <w:rsid w:val="004358D4"/>
    <w:rsid w:val="004358DC"/>
    <w:rsid w:val="00435BFD"/>
    <w:rsid w:val="00436144"/>
    <w:rsid w:val="00436D1D"/>
    <w:rsid w:val="00436EF7"/>
    <w:rsid w:val="0044047A"/>
    <w:rsid w:val="004406EF"/>
    <w:rsid w:val="00440C41"/>
    <w:rsid w:val="00440CFD"/>
    <w:rsid w:val="004418B5"/>
    <w:rsid w:val="00441A94"/>
    <w:rsid w:val="00441D1C"/>
    <w:rsid w:val="00441E71"/>
    <w:rsid w:val="00442001"/>
    <w:rsid w:val="00442849"/>
    <w:rsid w:val="0044294A"/>
    <w:rsid w:val="0044342B"/>
    <w:rsid w:val="004434F1"/>
    <w:rsid w:val="00444E7B"/>
    <w:rsid w:val="004451CB"/>
    <w:rsid w:val="004451E6"/>
    <w:rsid w:val="00445A61"/>
    <w:rsid w:val="004460B3"/>
    <w:rsid w:val="00446258"/>
    <w:rsid w:val="004470A4"/>
    <w:rsid w:val="004477A2"/>
    <w:rsid w:val="00447FFA"/>
    <w:rsid w:val="004500F4"/>
    <w:rsid w:val="004503D6"/>
    <w:rsid w:val="004506BC"/>
    <w:rsid w:val="00450A9D"/>
    <w:rsid w:val="004513CC"/>
    <w:rsid w:val="00451603"/>
    <w:rsid w:val="00451BA4"/>
    <w:rsid w:val="00452137"/>
    <w:rsid w:val="00452499"/>
    <w:rsid w:val="00453185"/>
    <w:rsid w:val="00453420"/>
    <w:rsid w:val="0045349C"/>
    <w:rsid w:val="004534C5"/>
    <w:rsid w:val="004538BA"/>
    <w:rsid w:val="00453B0D"/>
    <w:rsid w:val="00453D3D"/>
    <w:rsid w:val="00453E2D"/>
    <w:rsid w:val="00453FB5"/>
    <w:rsid w:val="004541B9"/>
    <w:rsid w:val="00455467"/>
    <w:rsid w:val="004554FD"/>
    <w:rsid w:val="00455A97"/>
    <w:rsid w:val="00455D02"/>
    <w:rsid w:val="00456211"/>
    <w:rsid w:val="00456C76"/>
    <w:rsid w:val="00457426"/>
    <w:rsid w:val="00457A00"/>
    <w:rsid w:val="00457AC7"/>
    <w:rsid w:val="00457B77"/>
    <w:rsid w:val="00457E07"/>
    <w:rsid w:val="00460387"/>
    <w:rsid w:val="004612FA"/>
    <w:rsid w:val="00461310"/>
    <w:rsid w:val="00461428"/>
    <w:rsid w:val="00461B8F"/>
    <w:rsid w:val="00461BDB"/>
    <w:rsid w:val="0046299D"/>
    <w:rsid w:val="00462A30"/>
    <w:rsid w:val="00462A3E"/>
    <w:rsid w:val="00462A53"/>
    <w:rsid w:val="00462DA2"/>
    <w:rsid w:val="00463310"/>
    <w:rsid w:val="00464583"/>
    <w:rsid w:val="00464CA1"/>
    <w:rsid w:val="00465B18"/>
    <w:rsid w:val="00466984"/>
    <w:rsid w:val="0046732F"/>
    <w:rsid w:val="004674B2"/>
    <w:rsid w:val="00467719"/>
    <w:rsid w:val="00467D04"/>
    <w:rsid w:val="00470800"/>
    <w:rsid w:val="00470814"/>
    <w:rsid w:val="00470F9C"/>
    <w:rsid w:val="004717E1"/>
    <w:rsid w:val="00472226"/>
    <w:rsid w:val="0047264E"/>
    <w:rsid w:val="0047285B"/>
    <w:rsid w:val="00473080"/>
    <w:rsid w:val="00473110"/>
    <w:rsid w:val="00473964"/>
    <w:rsid w:val="00474914"/>
    <w:rsid w:val="00474BDC"/>
    <w:rsid w:val="0047586B"/>
    <w:rsid w:val="00475BE2"/>
    <w:rsid w:val="00475C70"/>
    <w:rsid w:val="00475E78"/>
    <w:rsid w:val="0047663E"/>
    <w:rsid w:val="00476855"/>
    <w:rsid w:val="004768B4"/>
    <w:rsid w:val="00476DBE"/>
    <w:rsid w:val="00476FD3"/>
    <w:rsid w:val="00477630"/>
    <w:rsid w:val="00477EAC"/>
    <w:rsid w:val="00477EB8"/>
    <w:rsid w:val="00477F0E"/>
    <w:rsid w:val="004828C3"/>
    <w:rsid w:val="00482F4B"/>
    <w:rsid w:val="00483A40"/>
    <w:rsid w:val="004842F5"/>
    <w:rsid w:val="004859FE"/>
    <w:rsid w:val="00485CDF"/>
    <w:rsid w:val="00487468"/>
    <w:rsid w:val="00487553"/>
    <w:rsid w:val="004900E6"/>
    <w:rsid w:val="0049070D"/>
    <w:rsid w:val="0049099A"/>
    <w:rsid w:val="00490CCA"/>
    <w:rsid w:val="004914C8"/>
    <w:rsid w:val="004919A5"/>
    <w:rsid w:val="00492759"/>
    <w:rsid w:val="00492788"/>
    <w:rsid w:val="00493348"/>
    <w:rsid w:val="00493926"/>
    <w:rsid w:val="00493929"/>
    <w:rsid w:val="00493A09"/>
    <w:rsid w:val="00494050"/>
    <w:rsid w:val="0049464A"/>
    <w:rsid w:val="00494AB0"/>
    <w:rsid w:val="00494C48"/>
    <w:rsid w:val="00494D39"/>
    <w:rsid w:val="00494EAC"/>
    <w:rsid w:val="004950EE"/>
    <w:rsid w:val="00496123"/>
    <w:rsid w:val="0049619F"/>
    <w:rsid w:val="00496394"/>
    <w:rsid w:val="00496502"/>
    <w:rsid w:val="004966DD"/>
    <w:rsid w:val="0049729E"/>
    <w:rsid w:val="0049798E"/>
    <w:rsid w:val="004A1CFD"/>
    <w:rsid w:val="004A201F"/>
    <w:rsid w:val="004A2511"/>
    <w:rsid w:val="004A2896"/>
    <w:rsid w:val="004A3481"/>
    <w:rsid w:val="004A38E9"/>
    <w:rsid w:val="004A38F2"/>
    <w:rsid w:val="004A3FF7"/>
    <w:rsid w:val="004A4018"/>
    <w:rsid w:val="004A576A"/>
    <w:rsid w:val="004A6E00"/>
    <w:rsid w:val="004A6ED9"/>
    <w:rsid w:val="004A6F7B"/>
    <w:rsid w:val="004A71BF"/>
    <w:rsid w:val="004A79FD"/>
    <w:rsid w:val="004A7E5D"/>
    <w:rsid w:val="004B0133"/>
    <w:rsid w:val="004B0F80"/>
    <w:rsid w:val="004B11F3"/>
    <w:rsid w:val="004B200B"/>
    <w:rsid w:val="004B2517"/>
    <w:rsid w:val="004B2A43"/>
    <w:rsid w:val="004B2CC5"/>
    <w:rsid w:val="004B2E83"/>
    <w:rsid w:val="004B2F5E"/>
    <w:rsid w:val="004B360E"/>
    <w:rsid w:val="004B3843"/>
    <w:rsid w:val="004B3C45"/>
    <w:rsid w:val="004B543B"/>
    <w:rsid w:val="004B5BD5"/>
    <w:rsid w:val="004B674E"/>
    <w:rsid w:val="004B68DD"/>
    <w:rsid w:val="004B758A"/>
    <w:rsid w:val="004B760E"/>
    <w:rsid w:val="004C03C9"/>
    <w:rsid w:val="004C0E09"/>
    <w:rsid w:val="004C17EF"/>
    <w:rsid w:val="004C1DB6"/>
    <w:rsid w:val="004C1DD5"/>
    <w:rsid w:val="004C1F74"/>
    <w:rsid w:val="004C2158"/>
    <w:rsid w:val="004C215D"/>
    <w:rsid w:val="004C2DBA"/>
    <w:rsid w:val="004C3C69"/>
    <w:rsid w:val="004C405A"/>
    <w:rsid w:val="004C4206"/>
    <w:rsid w:val="004C502D"/>
    <w:rsid w:val="004C5104"/>
    <w:rsid w:val="004C5CC0"/>
    <w:rsid w:val="004C6168"/>
    <w:rsid w:val="004C621E"/>
    <w:rsid w:val="004C694B"/>
    <w:rsid w:val="004C6CC2"/>
    <w:rsid w:val="004C6CF8"/>
    <w:rsid w:val="004C72EE"/>
    <w:rsid w:val="004C73A7"/>
    <w:rsid w:val="004C73D1"/>
    <w:rsid w:val="004C7490"/>
    <w:rsid w:val="004C7692"/>
    <w:rsid w:val="004C7C5A"/>
    <w:rsid w:val="004D0CC3"/>
    <w:rsid w:val="004D252B"/>
    <w:rsid w:val="004D2F09"/>
    <w:rsid w:val="004D35BE"/>
    <w:rsid w:val="004D3A49"/>
    <w:rsid w:val="004D41D1"/>
    <w:rsid w:val="004D470E"/>
    <w:rsid w:val="004D4732"/>
    <w:rsid w:val="004D4ABD"/>
    <w:rsid w:val="004D526E"/>
    <w:rsid w:val="004D5AC8"/>
    <w:rsid w:val="004D5B18"/>
    <w:rsid w:val="004D5E1B"/>
    <w:rsid w:val="004D5EE4"/>
    <w:rsid w:val="004D7229"/>
    <w:rsid w:val="004E04EF"/>
    <w:rsid w:val="004E0CE7"/>
    <w:rsid w:val="004E1060"/>
    <w:rsid w:val="004E1620"/>
    <w:rsid w:val="004E29AD"/>
    <w:rsid w:val="004E3A41"/>
    <w:rsid w:val="004E3BDE"/>
    <w:rsid w:val="004E3CB3"/>
    <w:rsid w:val="004E3D34"/>
    <w:rsid w:val="004E3E7B"/>
    <w:rsid w:val="004E49B3"/>
    <w:rsid w:val="004E5A04"/>
    <w:rsid w:val="004E5A0E"/>
    <w:rsid w:val="004E5CB1"/>
    <w:rsid w:val="004E5CD9"/>
    <w:rsid w:val="004E5EC1"/>
    <w:rsid w:val="004E6EE0"/>
    <w:rsid w:val="004E773A"/>
    <w:rsid w:val="004E78BA"/>
    <w:rsid w:val="004E7E44"/>
    <w:rsid w:val="004F02CA"/>
    <w:rsid w:val="004F0698"/>
    <w:rsid w:val="004F12E8"/>
    <w:rsid w:val="004F1D6C"/>
    <w:rsid w:val="004F224F"/>
    <w:rsid w:val="004F28C4"/>
    <w:rsid w:val="004F2F37"/>
    <w:rsid w:val="004F3704"/>
    <w:rsid w:val="004F4CF5"/>
    <w:rsid w:val="004F53F7"/>
    <w:rsid w:val="004F5A01"/>
    <w:rsid w:val="004F6595"/>
    <w:rsid w:val="004F76BD"/>
    <w:rsid w:val="00500B08"/>
    <w:rsid w:val="00500F0F"/>
    <w:rsid w:val="005019EF"/>
    <w:rsid w:val="00501A14"/>
    <w:rsid w:val="00502849"/>
    <w:rsid w:val="00502B53"/>
    <w:rsid w:val="00502CA4"/>
    <w:rsid w:val="00502CF7"/>
    <w:rsid w:val="00503175"/>
    <w:rsid w:val="0050325B"/>
    <w:rsid w:val="00503C9B"/>
    <w:rsid w:val="0050440C"/>
    <w:rsid w:val="005049BC"/>
    <w:rsid w:val="00504E75"/>
    <w:rsid w:val="005052F2"/>
    <w:rsid w:val="005058CC"/>
    <w:rsid w:val="00505967"/>
    <w:rsid w:val="00506737"/>
    <w:rsid w:val="00506926"/>
    <w:rsid w:val="00506D6A"/>
    <w:rsid w:val="005101A1"/>
    <w:rsid w:val="00510313"/>
    <w:rsid w:val="0051040E"/>
    <w:rsid w:val="00510B01"/>
    <w:rsid w:val="00511327"/>
    <w:rsid w:val="005116D1"/>
    <w:rsid w:val="00511902"/>
    <w:rsid w:val="00511D62"/>
    <w:rsid w:val="00512689"/>
    <w:rsid w:val="005128EC"/>
    <w:rsid w:val="00512B6D"/>
    <w:rsid w:val="005132E4"/>
    <w:rsid w:val="00513F6C"/>
    <w:rsid w:val="00514B66"/>
    <w:rsid w:val="00514CD4"/>
    <w:rsid w:val="00515092"/>
    <w:rsid w:val="00516336"/>
    <w:rsid w:val="00516599"/>
    <w:rsid w:val="005165DE"/>
    <w:rsid w:val="0051690F"/>
    <w:rsid w:val="00516EB8"/>
    <w:rsid w:val="00517643"/>
    <w:rsid w:val="00517CCD"/>
    <w:rsid w:val="00517DAE"/>
    <w:rsid w:val="00520306"/>
    <w:rsid w:val="005204B0"/>
    <w:rsid w:val="0052081F"/>
    <w:rsid w:val="00520AB5"/>
    <w:rsid w:val="00520BBB"/>
    <w:rsid w:val="00520E3F"/>
    <w:rsid w:val="00520F83"/>
    <w:rsid w:val="00520FBC"/>
    <w:rsid w:val="005215D3"/>
    <w:rsid w:val="00521966"/>
    <w:rsid w:val="00522109"/>
    <w:rsid w:val="00522F5E"/>
    <w:rsid w:val="005237BF"/>
    <w:rsid w:val="00523B61"/>
    <w:rsid w:val="00524211"/>
    <w:rsid w:val="005242B7"/>
    <w:rsid w:val="005243F9"/>
    <w:rsid w:val="005248D9"/>
    <w:rsid w:val="00525466"/>
    <w:rsid w:val="005262F6"/>
    <w:rsid w:val="00526F88"/>
    <w:rsid w:val="005271B2"/>
    <w:rsid w:val="00527551"/>
    <w:rsid w:val="005300F7"/>
    <w:rsid w:val="0053035A"/>
    <w:rsid w:val="005304C7"/>
    <w:rsid w:val="00531020"/>
    <w:rsid w:val="00531959"/>
    <w:rsid w:val="005320EA"/>
    <w:rsid w:val="0053230E"/>
    <w:rsid w:val="0053241C"/>
    <w:rsid w:val="00532AE9"/>
    <w:rsid w:val="005334A0"/>
    <w:rsid w:val="005334AC"/>
    <w:rsid w:val="005338C3"/>
    <w:rsid w:val="00533C16"/>
    <w:rsid w:val="00533C97"/>
    <w:rsid w:val="005344F9"/>
    <w:rsid w:val="00534A7C"/>
    <w:rsid w:val="00534C99"/>
    <w:rsid w:val="00534DC0"/>
    <w:rsid w:val="00534EDE"/>
    <w:rsid w:val="00535383"/>
    <w:rsid w:val="0053563B"/>
    <w:rsid w:val="00535739"/>
    <w:rsid w:val="0053629B"/>
    <w:rsid w:val="00536EAC"/>
    <w:rsid w:val="00537A9A"/>
    <w:rsid w:val="00537CBB"/>
    <w:rsid w:val="00537CC3"/>
    <w:rsid w:val="00537F0D"/>
    <w:rsid w:val="00540EFD"/>
    <w:rsid w:val="00542A2A"/>
    <w:rsid w:val="00543096"/>
    <w:rsid w:val="00543472"/>
    <w:rsid w:val="00543885"/>
    <w:rsid w:val="00543EBD"/>
    <w:rsid w:val="005441D0"/>
    <w:rsid w:val="0054431B"/>
    <w:rsid w:val="00544510"/>
    <w:rsid w:val="005449E6"/>
    <w:rsid w:val="00544B7D"/>
    <w:rsid w:val="00544C21"/>
    <w:rsid w:val="005453F9"/>
    <w:rsid w:val="0054582F"/>
    <w:rsid w:val="00546B89"/>
    <w:rsid w:val="00546FF3"/>
    <w:rsid w:val="00547AFE"/>
    <w:rsid w:val="00547F81"/>
    <w:rsid w:val="0055002E"/>
    <w:rsid w:val="00551226"/>
    <w:rsid w:val="00552757"/>
    <w:rsid w:val="0055278D"/>
    <w:rsid w:val="00552E65"/>
    <w:rsid w:val="0055332F"/>
    <w:rsid w:val="005535E8"/>
    <w:rsid w:val="005539C6"/>
    <w:rsid w:val="00553BE4"/>
    <w:rsid w:val="00553C9D"/>
    <w:rsid w:val="005544D7"/>
    <w:rsid w:val="005544F3"/>
    <w:rsid w:val="00554DD9"/>
    <w:rsid w:val="0055526D"/>
    <w:rsid w:val="0055556E"/>
    <w:rsid w:val="00555820"/>
    <w:rsid w:val="00556579"/>
    <w:rsid w:val="0055707C"/>
    <w:rsid w:val="00557576"/>
    <w:rsid w:val="0056053A"/>
    <w:rsid w:val="005606BF"/>
    <w:rsid w:val="00560B5E"/>
    <w:rsid w:val="00561245"/>
    <w:rsid w:val="005620D0"/>
    <w:rsid w:val="005622D1"/>
    <w:rsid w:val="0056269E"/>
    <w:rsid w:val="00562C99"/>
    <w:rsid w:val="00562E3A"/>
    <w:rsid w:val="005636F6"/>
    <w:rsid w:val="00563AEB"/>
    <w:rsid w:val="00564569"/>
    <w:rsid w:val="00564590"/>
    <w:rsid w:val="00564597"/>
    <w:rsid w:val="005645BF"/>
    <w:rsid w:val="00564E3B"/>
    <w:rsid w:val="00566066"/>
    <w:rsid w:val="00566BBA"/>
    <w:rsid w:val="005676EF"/>
    <w:rsid w:val="0057036F"/>
    <w:rsid w:val="005711C1"/>
    <w:rsid w:val="00571211"/>
    <w:rsid w:val="00571D82"/>
    <w:rsid w:val="00571D9B"/>
    <w:rsid w:val="0057216A"/>
    <w:rsid w:val="005721B4"/>
    <w:rsid w:val="005722D5"/>
    <w:rsid w:val="00572AD1"/>
    <w:rsid w:val="00572DDC"/>
    <w:rsid w:val="00573AD9"/>
    <w:rsid w:val="00573FCF"/>
    <w:rsid w:val="00574187"/>
    <w:rsid w:val="00575280"/>
    <w:rsid w:val="00576056"/>
    <w:rsid w:val="00576275"/>
    <w:rsid w:val="00576347"/>
    <w:rsid w:val="00576C36"/>
    <w:rsid w:val="0058088F"/>
    <w:rsid w:val="005813E5"/>
    <w:rsid w:val="005818FD"/>
    <w:rsid w:val="00581A79"/>
    <w:rsid w:val="00581EC5"/>
    <w:rsid w:val="00582F04"/>
    <w:rsid w:val="00583188"/>
    <w:rsid w:val="0058352F"/>
    <w:rsid w:val="00583936"/>
    <w:rsid w:val="0058470C"/>
    <w:rsid w:val="00585396"/>
    <w:rsid w:val="00585B5A"/>
    <w:rsid w:val="005860DD"/>
    <w:rsid w:val="00586356"/>
    <w:rsid w:val="005863C4"/>
    <w:rsid w:val="005865A0"/>
    <w:rsid w:val="00586705"/>
    <w:rsid w:val="00586BA1"/>
    <w:rsid w:val="00586D0C"/>
    <w:rsid w:val="00586F2C"/>
    <w:rsid w:val="005873EF"/>
    <w:rsid w:val="0058744D"/>
    <w:rsid w:val="005877ED"/>
    <w:rsid w:val="0059001C"/>
    <w:rsid w:val="00590028"/>
    <w:rsid w:val="0059048A"/>
    <w:rsid w:val="005915FE"/>
    <w:rsid w:val="0059171E"/>
    <w:rsid w:val="00591862"/>
    <w:rsid w:val="00591E7E"/>
    <w:rsid w:val="0059213A"/>
    <w:rsid w:val="00592A52"/>
    <w:rsid w:val="00592B90"/>
    <w:rsid w:val="00593089"/>
    <w:rsid w:val="005930DB"/>
    <w:rsid w:val="00593934"/>
    <w:rsid w:val="00593B48"/>
    <w:rsid w:val="00593B7B"/>
    <w:rsid w:val="00593DB4"/>
    <w:rsid w:val="00593F5D"/>
    <w:rsid w:val="00594059"/>
    <w:rsid w:val="005964E0"/>
    <w:rsid w:val="005968BD"/>
    <w:rsid w:val="00596931"/>
    <w:rsid w:val="00596EB7"/>
    <w:rsid w:val="00596FBD"/>
    <w:rsid w:val="005975FE"/>
    <w:rsid w:val="005977FE"/>
    <w:rsid w:val="005A02D3"/>
    <w:rsid w:val="005A0336"/>
    <w:rsid w:val="005A04AF"/>
    <w:rsid w:val="005A0DE7"/>
    <w:rsid w:val="005A1ACC"/>
    <w:rsid w:val="005A2B22"/>
    <w:rsid w:val="005A2D23"/>
    <w:rsid w:val="005A3487"/>
    <w:rsid w:val="005A3617"/>
    <w:rsid w:val="005A3A15"/>
    <w:rsid w:val="005A3C45"/>
    <w:rsid w:val="005A3EED"/>
    <w:rsid w:val="005A424A"/>
    <w:rsid w:val="005A450C"/>
    <w:rsid w:val="005A4928"/>
    <w:rsid w:val="005A569A"/>
    <w:rsid w:val="005A6358"/>
    <w:rsid w:val="005A6A23"/>
    <w:rsid w:val="005A74F2"/>
    <w:rsid w:val="005A7AD5"/>
    <w:rsid w:val="005A7E0B"/>
    <w:rsid w:val="005B0114"/>
    <w:rsid w:val="005B082E"/>
    <w:rsid w:val="005B0D2F"/>
    <w:rsid w:val="005B0F38"/>
    <w:rsid w:val="005B102F"/>
    <w:rsid w:val="005B12BB"/>
    <w:rsid w:val="005B2795"/>
    <w:rsid w:val="005B2840"/>
    <w:rsid w:val="005B3002"/>
    <w:rsid w:val="005B31C4"/>
    <w:rsid w:val="005B38C2"/>
    <w:rsid w:val="005B3A8E"/>
    <w:rsid w:val="005B3C39"/>
    <w:rsid w:val="005B45FE"/>
    <w:rsid w:val="005B463E"/>
    <w:rsid w:val="005B48C7"/>
    <w:rsid w:val="005B4A56"/>
    <w:rsid w:val="005B550F"/>
    <w:rsid w:val="005B5BB8"/>
    <w:rsid w:val="005B5D7D"/>
    <w:rsid w:val="005B61A2"/>
    <w:rsid w:val="005B6B9C"/>
    <w:rsid w:val="005B787C"/>
    <w:rsid w:val="005B7CC9"/>
    <w:rsid w:val="005B7DE4"/>
    <w:rsid w:val="005C006D"/>
    <w:rsid w:val="005C01F0"/>
    <w:rsid w:val="005C0A53"/>
    <w:rsid w:val="005C1AE6"/>
    <w:rsid w:val="005C2E24"/>
    <w:rsid w:val="005C355F"/>
    <w:rsid w:val="005C359C"/>
    <w:rsid w:val="005C3959"/>
    <w:rsid w:val="005C41BD"/>
    <w:rsid w:val="005C4429"/>
    <w:rsid w:val="005C4865"/>
    <w:rsid w:val="005C4CE9"/>
    <w:rsid w:val="005C5779"/>
    <w:rsid w:val="005C58CD"/>
    <w:rsid w:val="005C5B70"/>
    <w:rsid w:val="005C5F09"/>
    <w:rsid w:val="005C64FF"/>
    <w:rsid w:val="005C65E2"/>
    <w:rsid w:val="005C6737"/>
    <w:rsid w:val="005C681C"/>
    <w:rsid w:val="005C68E7"/>
    <w:rsid w:val="005C6AC5"/>
    <w:rsid w:val="005C6B0A"/>
    <w:rsid w:val="005C75EB"/>
    <w:rsid w:val="005C7C74"/>
    <w:rsid w:val="005C7DF4"/>
    <w:rsid w:val="005C7ED2"/>
    <w:rsid w:val="005D02F7"/>
    <w:rsid w:val="005D0359"/>
    <w:rsid w:val="005D11B8"/>
    <w:rsid w:val="005D12ED"/>
    <w:rsid w:val="005D162B"/>
    <w:rsid w:val="005D17B7"/>
    <w:rsid w:val="005D1BED"/>
    <w:rsid w:val="005D1CBC"/>
    <w:rsid w:val="005D2337"/>
    <w:rsid w:val="005D2A5D"/>
    <w:rsid w:val="005D2CB6"/>
    <w:rsid w:val="005D30A4"/>
    <w:rsid w:val="005D3AEE"/>
    <w:rsid w:val="005D3FB3"/>
    <w:rsid w:val="005D483B"/>
    <w:rsid w:val="005D67B2"/>
    <w:rsid w:val="005D684F"/>
    <w:rsid w:val="005D74D5"/>
    <w:rsid w:val="005E0451"/>
    <w:rsid w:val="005E07B2"/>
    <w:rsid w:val="005E13C4"/>
    <w:rsid w:val="005E183A"/>
    <w:rsid w:val="005E1BD7"/>
    <w:rsid w:val="005E247D"/>
    <w:rsid w:val="005E2485"/>
    <w:rsid w:val="005E24BF"/>
    <w:rsid w:val="005E2701"/>
    <w:rsid w:val="005E2866"/>
    <w:rsid w:val="005E3B9B"/>
    <w:rsid w:val="005E3E31"/>
    <w:rsid w:val="005E670D"/>
    <w:rsid w:val="005F0150"/>
    <w:rsid w:val="005F024E"/>
    <w:rsid w:val="005F0B93"/>
    <w:rsid w:val="005F0E2E"/>
    <w:rsid w:val="005F111D"/>
    <w:rsid w:val="005F193F"/>
    <w:rsid w:val="005F25FE"/>
    <w:rsid w:val="005F33A3"/>
    <w:rsid w:val="005F341F"/>
    <w:rsid w:val="005F3C22"/>
    <w:rsid w:val="005F3D4F"/>
    <w:rsid w:val="005F45AC"/>
    <w:rsid w:val="005F46D6"/>
    <w:rsid w:val="005F4930"/>
    <w:rsid w:val="005F5B2F"/>
    <w:rsid w:val="005F64FB"/>
    <w:rsid w:val="005F6787"/>
    <w:rsid w:val="005F6D2E"/>
    <w:rsid w:val="005F6F7A"/>
    <w:rsid w:val="005F78E7"/>
    <w:rsid w:val="00600B56"/>
    <w:rsid w:val="00600B60"/>
    <w:rsid w:val="006018FE"/>
    <w:rsid w:val="00601AC1"/>
    <w:rsid w:val="00601BC7"/>
    <w:rsid w:val="00601EAA"/>
    <w:rsid w:val="00602F78"/>
    <w:rsid w:val="00603212"/>
    <w:rsid w:val="00603540"/>
    <w:rsid w:val="00603697"/>
    <w:rsid w:val="00603994"/>
    <w:rsid w:val="00604D15"/>
    <w:rsid w:val="00604DD9"/>
    <w:rsid w:val="00604DEA"/>
    <w:rsid w:val="00604E78"/>
    <w:rsid w:val="006052A9"/>
    <w:rsid w:val="00605AC9"/>
    <w:rsid w:val="00605BFE"/>
    <w:rsid w:val="0060603B"/>
    <w:rsid w:val="00606563"/>
    <w:rsid w:val="00606EB7"/>
    <w:rsid w:val="00607427"/>
    <w:rsid w:val="006075AD"/>
    <w:rsid w:val="0060787B"/>
    <w:rsid w:val="006078F7"/>
    <w:rsid w:val="00610260"/>
    <w:rsid w:val="00610296"/>
    <w:rsid w:val="00610CBF"/>
    <w:rsid w:val="006113AA"/>
    <w:rsid w:val="00612202"/>
    <w:rsid w:val="00612A05"/>
    <w:rsid w:val="0061375E"/>
    <w:rsid w:val="00613C97"/>
    <w:rsid w:val="00613DF5"/>
    <w:rsid w:val="00613E03"/>
    <w:rsid w:val="00613F9E"/>
    <w:rsid w:val="0061431F"/>
    <w:rsid w:val="006150CA"/>
    <w:rsid w:val="00615665"/>
    <w:rsid w:val="00615D3E"/>
    <w:rsid w:val="00616D90"/>
    <w:rsid w:val="006170CC"/>
    <w:rsid w:val="006172D0"/>
    <w:rsid w:val="00617D4B"/>
    <w:rsid w:val="00617E69"/>
    <w:rsid w:val="00617EE1"/>
    <w:rsid w:val="00620227"/>
    <w:rsid w:val="00620CF5"/>
    <w:rsid w:val="006210B8"/>
    <w:rsid w:val="0062169C"/>
    <w:rsid w:val="0062215F"/>
    <w:rsid w:val="0062218F"/>
    <w:rsid w:val="006222E8"/>
    <w:rsid w:val="00622A97"/>
    <w:rsid w:val="0062342D"/>
    <w:rsid w:val="00623C48"/>
    <w:rsid w:val="00624485"/>
    <w:rsid w:val="0062449C"/>
    <w:rsid w:val="006244FD"/>
    <w:rsid w:val="00624BCD"/>
    <w:rsid w:val="00624C12"/>
    <w:rsid w:val="0062532D"/>
    <w:rsid w:val="00625B9F"/>
    <w:rsid w:val="00625D07"/>
    <w:rsid w:val="006264C6"/>
    <w:rsid w:val="0063000D"/>
    <w:rsid w:val="0063041D"/>
    <w:rsid w:val="00630C14"/>
    <w:rsid w:val="006311A9"/>
    <w:rsid w:val="00631970"/>
    <w:rsid w:val="00632169"/>
    <w:rsid w:val="006325DD"/>
    <w:rsid w:val="00632E17"/>
    <w:rsid w:val="006330EE"/>
    <w:rsid w:val="0063318B"/>
    <w:rsid w:val="00634BE9"/>
    <w:rsid w:val="0063592A"/>
    <w:rsid w:val="00635DD9"/>
    <w:rsid w:val="00636035"/>
    <w:rsid w:val="00636321"/>
    <w:rsid w:val="006365C7"/>
    <w:rsid w:val="006369B6"/>
    <w:rsid w:val="00636BD1"/>
    <w:rsid w:val="00636E8B"/>
    <w:rsid w:val="00637DA7"/>
    <w:rsid w:val="00640725"/>
    <w:rsid w:val="00642200"/>
    <w:rsid w:val="00642EFA"/>
    <w:rsid w:val="00643B5B"/>
    <w:rsid w:val="006440F2"/>
    <w:rsid w:val="00644AD8"/>
    <w:rsid w:val="0064528B"/>
    <w:rsid w:val="0064547A"/>
    <w:rsid w:val="00645A5D"/>
    <w:rsid w:val="00645B59"/>
    <w:rsid w:val="0064647F"/>
    <w:rsid w:val="006468A1"/>
    <w:rsid w:val="006470C4"/>
    <w:rsid w:val="0064781F"/>
    <w:rsid w:val="00647E47"/>
    <w:rsid w:val="00647F58"/>
    <w:rsid w:val="00647FC5"/>
    <w:rsid w:val="006501BF"/>
    <w:rsid w:val="00650422"/>
    <w:rsid w:val="006509FE"/>
    <w:rsid w:val="00651172"/>
    <w:rsid w:val="00651A1D"/>
    <w:rsid w:val="0065220B"/>
    <w:rsid w:val="00652644"/>
    <w:rsid w:val="006536F1"/>
    <w:rsid w:val="0065432A"/>
    <w:rsid w:val="00655160"/>
    <w:rsid w:val="0065578E"/>
    <w:rsid w:val="00655B85"/>
    <w:rsid w:val="00655C6F"/>
    <w:rsid w:val="00655F7C"/>
    <w:rsid w:val="00656186"/>
    <w:rsid w:val="006563E0"/>
    <w:rsid w:val="00656CE3"/>
    <w:rsid w:val="00657241"/>
    <w:rsid w:val="0065793A"/>
    <w:rsid w:val="006600B2"/>
    <w:rsid w:val="0066022A"/>
    <w:rsid w:val="006603D2"/>
    <w:rsid w:val="00660472"/>
    <w:rsid w:val="0066052E"/>
    <w:rsid w:val="0066055A"/>
    <w:rsid w:val="00660A57"/>
    <w:rsid w:val="00661CDA"/>
    <w:rsid w:val="00662098"/>
    <w:rsid w:val="00662827"/>
    <w:rsid w:val="00663A85"/>
    <w:rsid w:val="00663E05"/>
    <w:rsid w:val="00664C66"/>
    <w:rsid w:val="00664C9C"/>
    <w:rsid w:val="00665256"/>
    <w:rsid w:val="00665AC6"/>
    <w:rsid w:val="00666DD6"/>
    <w:rsid w:val="00667161"/>
    <w:rsid w:val="00667D18"/>
    <w:rsid w:val="00667ED4"/>
    <w:rsid w:val="00667F10"/>
    <w:rsid w:val="0067133D"/>
    <w:rsid w:val="006715AE"/>
    <w:rsid w:val="00671707"/>
    <w:rsid w:val="0067175D"/>
    <w:rsid w:val="00671D1A"/>
    <w:rsid w:val="006721AA"/>
    <w:rsid w:val="0067336B"/>
    <w:rsid w:val="006734AE"/>
    <w:rsid w:val="00673A87"/>
    <w:rsid w:val="006751FE"/>
    <w:rsid w:val="00675C36"/>
    <w:rsid w:val="00675D2B"/>
    <w:rsid w:val="00676461"/>
    <w:rsid w:val="0067684D"/>
    <w:rsid w:val="00676C6C"/>
    <w:rsid w:val="00676CF8"/>
    <w:rsid w:val="00676F0D"/>
    <w:rsid w:val="00677E71"/>
    <w:rsid w:val="006801A2"/>
    <w:rsid w:val="00680658"/>
    <w:rsid w:val="00680D21"/>
    <w:rsid w:val="00680FB6"/>
    <w:rsid w:val="00681160"/>
    <w:rsid w:val="006811B3"/>
    <w:rsid w:val="0068156F"/>
    <w:rsid w:val="00681BC0"/>
    <w:rsid w:val="00682184"/>
    <w:rsid w:val="0068240A"/>
    <w:rsid w:val="00682710"/>
    <w:rsid w:val="0068280A"/>
    <w:rsid w:val="0068298A"/>
    <w:rsid w:val="0068388E"/>
    <w:rsid w:val="00684090"/>
    <w:rsid w:val="00684390"/>
    <w:rsid w:val="006844DA"/>
    <w:rsid w:val="00684B0A"/>
    <w:rsid w:val="00684F8D"/>
    <w:rsid w:val="0068558B"/>
    <w:rsid w:val="006858A2"/>
    <w:rsid w:val="00685C6C"/>
    <w:rsid w:val="0068636E"/>
    <w:rsid w:val="00686954"/>
    <w:rsid w:val="00690F6A"/>
    <w:rsid w:val="00691A13"/>
    <w:rsid w:val="00692402"/>
    <w:rsid w:val="00692B53"/>
    <w:rsid w:val="00693A3F"/>
    <w:rsid w:val="00693A6A"/>
    <w:rsid w:val="00694178"/>
    <w:rsid w:val="006943EE"/>
    <w:rsid w:val="006946E4"/>
    <w:rsid w:val="00696612"/>
    <w:rsid w:val="00696C16"/>
    <w:rsid w:val="006A0242"/>
    <w:rsid w:val="006A0479"/>
    <w:rsid w:val="006A061D"/>
    <w:rsid w:val="006A06D2"/>
    <w:rsid w:val="006A0E24"/>
    <w:rsid w:val="006A1188"/>
    <w:rsid w:val="006A14ED"/>
    <w:rsid w:val="006A314E"/>
    <w:rsid w:val="006A4105"/>
    <w:rsid w:val="006A51E1"/>
    <w:rsid w:val="006A5333"/>
    <w:rsid w:val="006A58D9"/>
    <w:rsid w:val="006A59D1"/>
    <w:rsid w:val="006A5AD4"/>
    <w:rsid w:val="006A5EEE"/>
    <w:rsid w:val="006A62A2"/>
    <w:rsid w:val="006A64EC"/>
    <w:rsid w:val="006A6DD4"/>
    <w:rsid w:val="006B06EC"/>
    <w:rsid w:val="006B0891"/>
    <w:rsid w:val="006B09C6"/>
    <w:rsid w:val="006B1D50"/>
    <w:rsid w:val="006B1EA4"/>
    <w:rsid w:val="006B1F6F"/>
    <w:rsid w:val="006B2855"/>
    <w:rsid w:val="006B2D59"/>
    <w:rsid w:val="006B4929"/>
    <w:rsid w:val="006B54F5"/>
    <w:rsid w:val="006B5C8D"/>
    <w:rsid w:val="006B5D94"/>
    <w:rsid w:val="006B62A4"/>
    <w:rsid w:val="006B663B"/>
    <w:rsid w:val="006B6797"/>
    <w:rsid w:val="006B79FB"/>
    <w:rsid w:val="006C0390"/>
    <w:rsid w:val="006C03D3"/>
    <w:rsid w:val="006C069D"/>
    <w:rsid w:val="006C0919"/>
    <w:rsid w:val="006C159F"/>
    <w:rsid w:val="006C15BE"/>
    <w:rsid w:val="006C1689"/>
    <w:rsid w:val="006C1BFB"/>
    <w:rsid w:val="006C20BB"/>
    <w:rsid w:val="006C2616"/>
    <w:rsid w:val="006C2CF3"/>
    <w:rsid w:val="006C3535"/>
    <w:rsid w:val="006C358E"/>
    <w:rsid w:val="006C529A"/>
    <w:rsid w:val="006C52DB"/>
    <w:rsid w:val="006C58EA"/>
    <w:rsid w:val="006C5B33"/>
    <w:rsid w:val="006C5CF6"/>
    <w:rsid w:val="006C6B31"/>
    <w:rsid w:val="006C6FCF"/>
    <w:rsid w:val="006C709A"/>
    <w:rsid w:val="006C759D"/>
    <w:rsid w:val="006C7B7C"/>
    <w:rsid w:val="006D03FB"/>
    <w:rsid w:val="006D07F5"/>
    <w:rsid w:val="006D080F"/>
    <w:rsid w:val="006D097C"/>
    <w:rsid w:val="006D0BBA"/>
    <w:rsid w:val="006D0F6F"/>
    <w:rsid w:val="006D1D1D"/>
    <w:rsid w:val="006D25D6"/>
    <w:rsid w:val="006D282D"/>
    <w:rsid w:val="006D3973"/>
    <w:rsid w:val="006D430D"/>
    <w:rsid w:val="006D4513"/>
    <w:rsid w:val="006D5638"/>
    <w:rsid w:val="006D5E67"/>
    <w:rsid w:val="006D67DB"/>
    <w:rsid w:val="006D7326"/>
    <w:rsid w:val="006E029B"/>
    <w:rsid w:val="006E0A31"/>
    <w:rsid w:val="006E0A53"/>
    <w:rsid w:val="006E10D7"/>
    <w:rsid w:val="006E1C7A"/>
    <w:rsid w:val="006E3BAC"/>
    <w:rsid w:val="006E4123"/>
    <w:rsid w:val="006E426E"/>
    <w:rsid w:val="006E4B32"/>
    <w:rsid w:val="006E5FF2"/>
    <w:rsid w:val="006E608D"/>
    <w:rsid w:val="006E77D8"/>
    <w:rsid w:val="006F00FA"/>
    <w:rsid w:val="006F02AF"/>
    <w:rsid w:val="006F0A21"/>
    <w:rsid w:val="006F101D"/>
    <w:rsid w:val="006F102E"/>
    <w:rsid w:val="006F13E3"/>
    <w:rsid w:val="006F1803"/>
    <w:rsid w:val="006F1E95"/>
    <w:rsid w:val="006F2550"/>
    <w:rsid w:val="006F2929"/>
    <w:rsid w:val="006F2DBC"/>
    <w:rsid w:val="006F2F65"/>
    <w:rsid w:val="006F4B54"/>
    <w:rsid w:val="006F4CE0"/>
    <w:rsid w:val="006F4E21"/>
    <w:rsid w:val="006F4F89"/>
    <w:rsid w:val="006F5832"/>
    <w:rsid w:val="006F64BF"/>
    <w:rsid w:val="006F6603"/>
    <w:rsid w:val="006F6852"/>
    <w:rsid w:val="006F6CB4"/>
    <w:rsid w:val="006F6D73"/>
    <w:rsid w:val="006F6E67"/>
    <w:rsid w:val="006F7615"/>
    <w:rsid w:val="006F7CCA"/>
    <w:rsid w:val="006F7FBE"/>
    <w:rsid w:val="00700017"/>
    <w:rsid w:val="00700A41"/>
    <w:rsid w:val="00700F48"/>
    <w:rsid w:val="00701436"/>
    <w:rsid w:val="00701AD0"/>
    <w:rsid w:val="00701FC5"/>
    <w:rsid w:val="00702318"/>
    <w:rsid w:val="007028A3"/>
    <w:rsid w:val="00702972"/>
    <w:rsid w:val="00703BAD"/>
    <w:rsid w:val="007041EB"/>
    <w:rsid w:val="0070579D"/>
    <w:rsid w:val="00705A31"/>
    <w:rsid w:val="00705EA2"/>
    <w:rsid w:val="007062E0"/>
    <w:rsid w:val="00706A0E"/>
    <w:rsid w:val="00707137"/>
    <w:rsid w:val="007071A9"/>
    <w:rsid w:val="00707500"/>
    <w:rsid w:val="00707B65"/>
    <w:rsid w:val="00710291"/>
    <w:rsid w:val="0071072B"/>
    <w:rsid w:val="00710D7D"/>
    <w:rsid w:val="00710DBE"/>
    <w:rsid w:val="007114A7"/>
    <w:rsid w:val="007116DE"/>
    <w:rsid w:val="0071194F"/>
    <w:rsid w:val="00711BF1"/>
    <w:rsid w:val="00711CF2"/>
    <w:rsid w:val="007128D7"/>
    <w:rsid w:val="00712922"/>
    <w:rsid w:val="00712965"/>
    <w:rsid w:val="007131E1"/>
    <w:rsid w:val="0071323A"/>
    <w:rsid w:val="0071400F"/>
    <w:rsid w:val="00714213"/>
    <w:rsid w:val="00714244"/>
    <w:rsid w:val="00714CE9"/>
    <w:rsid w:val="00714DB3"/>
    <w:rsid w:val="00715208"/>
    <w:rsid w:val="00715859"/>
    <w:rsid w:val="00715DFF"/>
    <w:rsid w:val="00715E25"/>
    <w:rsid w:val="007161E3"/>
    <w:rsid w:val="00716BD0"/>
    <w:rsid w:val="00716D34"/>
    <w:rsid w:val="007176FE"/>
    <w:rsid w:val="00717B54"/>
    <w:rsid w:val="00717FDA"/>
    <w:rsid w:val="007210E8"/>
    <w:rsid w:val="00721145"/>
    <w:rsid w:val="00721D6F"/>
    <w:rsid w:val="00722B2A"/>
    <w:rsid w:val="0072439B"/>
    <w:rsid w:val="00725178"/>
    <w:rsid w:val="00725576"/>
    <w:rsid w:val="007257C1"/>
    <w:rsid w:val="00725972"/>
    <w:rsid w:val="00725BA5"/>
    <w:rsid w:val="00725E38"/>
    <w:rsid w:val="00725EBE"/>
    <w:rsid w:val="00726E39"/>
    <w:rsid w:val="007271F8"/>
    <w:rsid w:val="00727396"/>
    <w:rsid w:val="007274EE"/>
    <w:rsid w:val="007303D2"/>
    <w:rsid w:val="00730C0E"/>
    <w:rsid w:val="00730D5B"/>
    <w:rsid w:val="0073145A"/>
    <w:rsid w:val="007314F1"/>
    <w:rsid w:val="00732BBD"/>
    <w:rsid w:val="00733AB6"/>
    <w:rsid w:val="00733C2D"/>
    <w:rsid w:val="00733DED"/>
    <w:rsid w:val="00733E89"/>
    <w:rsid w:val="00734613"/>
    <w:rsid w:val="0073495B"/>
    <w:rsid w:val="00735106"/>
    <w:rsid w:val="0073557F"/>
    <w:rsid w:val="00735821"/>
    <w:rsid w:val="00736308"/>
    <w:rsid w:val="007365F5"/>
    <w:rsid w:val="007368FA"/>
    <w:rsid w:val="00737594"/>
    <w:rsid w:val="00737B3D"/>
    <w:rsid w:val="00740083"/>
    <w:rsid w:val="007400A2"/>
    <w:rsid w:val="007407F9"/>
    <w:rsid w:val="00740880"/>
    <w:rsid w:val="00740A1C"/>
    <w:rsid w:val="00740B60"/>
    <w:rsid w:val="007411DD"/>
    <w:rsid w:val="00741976"/>
    <w:rsid w:val="00741BC0"/>
    <w:rsid w:val="00742459"/>
    <w:rsid w:val="00742602"/>
    <w:rsid w:val="00742BE3"/>
    <w:rsid w:val="00743B6F"/>
    <w:rsid w:val="00744AE7"/>
    <w:rsid w:val="00744D3F"/>
    <w:rsid w:val="007458A5"/>
    <w:rsid w:val="00747750"/>
    <w:rsid w:val="00747A8D"/>
    <w:rsid w:val="00747D1A"/>
    <w:rsid w:val="007517DF"/>
    <w:rsid w:val="00751D1C"/>
    <w:rsid w:val="00752396"/>
    <w:rsid w:val="00752A17"/>
    <w:rsid w:val="00752C8A"/>
    <w:rsid w:val="007535DE"/>
    <w:rsid w:val="00753921"/>
    <w:rsid w:val="00753C07"/>
    <w:rsid w:val="00754C66"/>
    <w:rsid w:val="00755772"/>
    <w:rsid w:val="00755B6B"/>
    <w:rsid w:val="00756256"/>
    <w:rsid w:val="007562BF"/>
    <w:rsid w:val="00756911"/>
    <w:rsid w:val="00757271"/>
    <w:rsid w:val="00757F94"/>
    <w:rsid w:val="0076069C"/>
    <w:rsid w:val="00761186"/>
    <w:rsid w:val="00761F51"/>
    <w:rsid w:val="007620B0"/>
    <w:rsid w:val="0076239F"/>
    <w:rsid w:val="0076250C"/>
    <w:rsid w:val="00762BCE"/>
    <w:rsid w:val="00762F7D"/>
    <w:rsid w:val="00763235"/>
    <w:rsid w:val="007634B8"/>
    <w:rsid w:val="0076399C"/>
    <w:rsid w:val="00763D1C"/>
    <w:rsid w:val="00763F96"/>
    <w:rsid w:val="0076427F"/>
    <w:rsid w:val="0076496B"/>
    <w:rsid w:val="00765B51"/>
    <w:rsid w:val="00765C7A"/>
    <w:rsid w:val="00766129"/>
    <w:rsid w:val="007668CF"/>
    <w:rsid w:val="00766B46"/>
    <w:rsid w:val="00766F77"/>
    <w:rsid w:val="00767A47"/>
    <w:rsid w:val="00770925"/>
    <w:rsid w:val="00770CD6"/>
    <w:rsid w:val="007711FC"/>
    <w:rsid w:val="00771502"/>
    <w:rsid w:val="00771813"/>
    <w:rsid w:val="00771E2C"/>
    <w:rsid w:val="007724C4"/>
    <w:rsid w:val="00773513"/>
    <w:rsid w:val="00773638"/>
    <w:rsid w:val="00774369"/>
    <w:rsid w:val="00775C22"/>
    <w:rsid w:val="00775E8B"/>
    <w:rsid w:val="007771BA"/>
    <w:rsid w:val="00777B30"/>
    <w:rsid w:val="00777D23"/>
    <w:rsid w:val="00777F02"/>
    <w:rsid w:val="0078193B"/>
    <w:rsid w:val="00781DC4"/>
    <w:rsid w:val="00781EDB"/>
    <w:rsid w:val="00782450"/>
    <w:rsid w:val="00782B76"/>
    <w:rsid w:val="00782EE3"/>
    <w:rsid w:val="00784AC1"/>
    <w:rsid w:val="00785060"/>
    <w:rsid w:val="0078509C"/>
    <w:rsid w:val="00786708"/>
    <w:rsid w:val="00786DE8"/>
    <w:rsid w:val="0078730E"/>
    <w:rsid w:val="00787D06"/>
    <w:rsid w:val="00787ECB"/>
    <w:rsid w:val="007908EF"/>
    <w:rsid w:val="00790F4D"/>
    <w:rsid w:val="0079139C"/>
    <w:rsid w:val="00791652"/>
    <w:rsid w:val="0079171E"/>
    <w:rsid w:val="00792B1A"/>
    <w:rsid w:val="00792B9A"/>
    <w:rsid w:val="00792F07"/>
    <w:rsid w:val="0079309A"/>
    <w:rsid w:val="00793373"/>
    <w:rsid w:val="0079382E"/>
    <w:rsid w:val="007939EC"/>
    <w:rsid w:val="00794E60"/>
    <w:rsid w:val="00794E92"/>
    <w:rsid w:val="00794EF4"/>
    <w:rsid w:val="00795650"/>
    <w:rsid w:val="0079650E"/>
    <w:rsid w:val="00796A70"/>
    <w:rsid w:val="00796FCD"/>
    <w:rsid w:val="00797398"/>
    <w:rsid w:val="007979D1"/>
    <w:rsid w:val="00797B6A"/>
    <w:rsid w:val="007A002C"/>
    <w:rsid w:val="007A00B1"/>
    <w:rsid w:val="007A058D"/>
    <w:rsid w:val="007A0C31"/>
    <w:rsid w:val="007A0C95"/>
    <w:rsid w:val="007A1498"/>
    <w:rsid w:val="007A1561"/>
    <w:rsid w:val="007A19EA"/>
    <w:rsid w:val="007A1EC2"/>
    <w:rsid w:val="007A24D3"/>
    <w:rsid w:val="007A28F5"/>
    <w:rsid w:val="007A302F"/>
    <w:rsid w:val="007A3990"/>
    <w:rsid w:val="007A4231"/>
    <w:rsid w:val="007A42CE"/>
    <w:rsid w:val="007A4436"/>
    <w:rsid w:val="007A491F"/>
    <w:rsid w:val="007A4A9B"/>
    <w:rsid w:val="007A510B"/>
    <w:rsid w:val="007A5A60"/>
    <w:rsid w:val="007A5B2F"/>
    <w:rsid w:val="007A6840"/>
    <w:rsid w:val="007A703F"/>
    <w:rsid w:val="007A76ED"/>
    <w:rsid w:val="007B0832"/>
    <w:rsid w:val="007B0E92"/>
    <w:rsid w:val="007B1225"/>
    <w:rsid w:val="007B12A6"/>
    <w:rsid w:val="007B15BD"/>
    <w:rsid w:val="007B1B51"/>
    <w:rsid w:val="007B2042"/>
    <w:rsid w:val="007B231C"/>
    <w:rsid w:val="007B297F"/>
    <w:rsid w:val="007B2ADF"/>
    <w:rsid w:val="007B3231"/>
    <w:rsid w:val="007B3564"/>
    <w:rsid w:val="007B4491"/>
    <w:rsid w:val="007B4919"/>
    <w:rsid w:val="007B497F"/>
    <w:rsid w:val="007B4F7F"/>
    <w:rsid w:val="007B5E70"/>
    <w:rsid w:val="007B6C6F"/>
    <w:rsid w:val="007B6E03"/>
    <w:rsid w:val="007B6FA1"/>
    <w:rsid w:val="007B725F"/>
    <w:rsid w:val="007C017D"/>
    <w:rsid w:val="007C0B3E"/>
    <w:rsid w:val="007C11D4"/>
    <w:rsid w:val="007C1434"/>
    <w:rsid w:val="007C1CF0"/>
    <w:rsid w:val="007C20E5"/>
    <w:rsid w:val="007C2167"/>
    <w:rsid w:val="007C2CBB"/>
    <w:rsid w:val="007C2EB7"/>
    <w:rsid w:val="007C3B6F"/>
    <w:rsid w:val="007C3CEB"/>
    <w:rsid w:val="007C3E8D"/>
    <w:rsid w:val="007C442F"/>
    <w:rsid w:val="007C49AB"/>
    <w:rsid w:val="007C59EC"/>
    <w:rsid w:val="007C60C8"/>
    <w:rsid w:val="007C7557"/>
    <w:rsid w:val="007D06D7"/>
    <w:rsid w:val="007D0A6A"/>
    <w:rsid w:val="007D0D43"/>
    <w:rsid w:val="007D11C7"/>
    <w:rsid w:val="007D14EE"/>
    <w:rsid w:val="007D1E38"/>
    <w:rsid w:val="007D1F7A"/>
    <w:rsid w:val="007D22BE"/>
    <w:rsid w:val="007D28BE"/>
    <w:rsid w:val="007D29B2"/>
    <w:rsid w:val="007D2A40"/>
    <w:rsid w:val="007D2D0E"/>
    <w:rsid w:val="007D30EF"/>
    <w:rsid w:val="007D32BB"/>
    <w:rsid w:val="007D3CD5"/>
    <w:rsid w:val="007D45E9"/>
    <w:rsid w:val="007D48D0"/>
    <w:rsid w:val="007D4ABE"/>
    <w:rsid w:val="007D51E7"/>
    <w:rsid w:val="007D56D5"/>
    <w:rsid w:val="007D5B95"/>
    <w:rsid w:val="007D66C6"/>
    <w:rsid w:val="007D7055"/>
    <w:rsid w:val="007D7267"/>
    <w:rsid w:val="007D7436"/>
    <w:rsid w:val="007D7902"/>
    <w:rsid w:val="007D7A96"/>
    <w:rsid w:val="007D7A97"/>
    <w:rsid w:val="007D7D17"/>
    <w:rsid w:val="007D7FC1"/>
    <w:rsid w:val="007E0867"/>
    <w:rsid w:val="007E170D"/>
    <w:rsid w:val="007E1847"/>
    <w:rsid w:val="007E1F3B"/>
    <w:rsid w:val="007E2790"/>
    <w:rsid w:val="007E2BFD"/>
    <w:rsid w:val="007E2F72"/>
    <w:rsid w:val="007E491F"/>
    <w:rsid w:val="007E5747"/>
    <w:rsid w:val="007E6955"/>
    <w:rsid w:val="007E7AE4"/>
    <w:rsid w:val="007E7CE9"/>
    <w:rsid w:val="007F0092"/>
    <w:rsid w:val="007F02C6"/>
    <w:rsid w:val="007F0C6F"/>
    <w:rsid w:val="007F0EB1"/>
    <w:rsid w:val="007F13B5"/>
    <w:rsid w:val="007F16DC"/>
    <w:rsid w:val="007F16E4"/>
    <w:rsid w:val="007F212F"/>
    <w:rsid w:val="007F34EE"/>
    <w:rsid w:val="007F39DB"/>
    <w:rsid w:val="007F3ABD"/>
    <w:rsid w:val="007F520D"/>
    <w:rsid w:val="007F6025"/>
    <w:rsid w:val="007F633F"/>
    <w:rsid w:val="00800080"/>
    <w:rsid w:val="008005AC"/>
    <w:rsid w:val="00800E22"/>
    <w:rsid w:val="00802F45"/>
    <w:rsid w:val="00803830"/>
    <w:rsid w:val="00804E01"/>
    <w:rsid w:val="00805344"/>
    <w:rsid w:val="00805607"/>
    <w:rsid w:val="008067DB"/>
    <w:rsid w:val="00806A10"/>
    <w:rsid w:val="00807078"/>
    <w:rsid w:val="00807619"/>
    <w:rsid w:val="00807909"/>
    <w:rsid w:val="00810A48"/>
    <w:rsid w:val="00810BEC"/>
    <w:rsid w:val="00810E8A"/>
    <w:rsid w:val="00811014"/>
    <w:rsid w:val="0081107F"/>
    <w:rsid w:val="00811C93"/>
    <w:rsid w:val="00812344"/>
    <w:rsid w:val="008123DA"/>
    <w:rsid w:val="008124E4"/>
    <w:rsid w:val="00812595"/>
    <w:rsid w:val="00813381"/>
    <w:rsid w:val="0081410C"/>
    <w:rsid w:val="008144AD"/>
    <w:rsid w:val="008148A3"/>
    <w:rsid w:val="00814A30"/>
    <w:rsid w:val="00814FBD"/>
    <w:rsid w:val="00815247"/>
    <w:rsid w:val="00815D28"/>
    <w:rsid w:val="0081653D"/>
    <w:rsid w:val="0081724A"/>
    <w:rsid w:val="008200E9"/>
    <w:rsid w:val="00820181"/>
    <w:rsid w:val="008224EE"/>
    <w:rsid w:val="008229F9"/>
    <w:rsid w:val="00822A3B"/>
    <w:rsid w:val="00822DA3"/>
    <w:rsid w:val="00823349"/>
    <w:rsid w:val="00823908"/>
    <w:rsid w:val="008241FE"/>
    <w:rsid w:val="00824A71"/>
    <w:rsid w:val="00824F68"/>
    <w:rsid w:val="008253BA"/>
    <w:rsid w:val="0082553C"/>
    <w:rsid w:val="00825A3E"/>
    <w:rsid w:val="00825B55"/>
    <w:rsid w:val="00826001"/>
    <w:rsid w:val="008264A9"/>
    <w:rsid w:val="0082706E"/>
    <w:rsid w:val="00827923"/>
    <w:rsid w:val="00831056"/>
    <w:rsid w:val="00831071"/>
    <w:rsid w:val="00831689"/>
    <w:rsid w:val="008320C3"/>
    <w:rsid w:val="0083237E"/>
    <w:rsid w:val="00832466"/>
    <w:rsid w:val="00832656"/>
    <w:rsid w:val="00832ACB"/>
    <w:rsid w:val="00832BEF"/>
    <w:rsid w:val="008335AE"/>
    <w:rsid w:val="00833644"/>
    <w:rsid w:val="00833D51"/>
    <w:rsid w:val="00833D75"/>
    <w:rsid w:val="0083412E"/>
    <w:rsid w:val="0083433A"/>
    <w:rsid w:val="00834650"/>
    <w:rsid w:val="008347E9"/>
    <w:rsid w:val="00834A18"/>
    <w:rsid w:val="00834B3B"/>
    <w:rsid w:val="00834C69"/>
    <w:rsid w:val="00834EDC"/>
    <w:rsid w:val="00835420"/>
    <w:rsid w:val="00835682"/>
    <w:rsid w:val="00835A17"/>
    <w:rsid w:val="00835B87"/>
    <w:rsid w:val="00837452"/>
    <w:rsid w:val="0083749C"/>
    <w:rsid w:val="00837677"/>
    <w:rsid w:val="00837879"/>
    <w:rsid w:val="00841799"/>
    <w:rsid w:val="00841B65"/>
    <w:rsid w:val="00841D8D"/>
    <w:rsid w:val="00841DFC"/>
    <w:rsid w:val="00841E01"/>
    <w:rsid w:val="008423B0"/>
    <w:rsid w:val="00842419"/>
    <w:rsid w:val="0084264F"/>
    <w:rsid w:val="00842D02"/>
    <w:rsid w:val="00843557"/>
    <w:rsid w:val="0084378E"/>
    <w:rsid w:val="0084386B"/>
    <w:rsid w:val="00843FC2"/>
    <w:rsid w:val="00844896"/>
    <w:rsid w:val="00844C71"/>
    <w:rsid w:val="00844F0B"/>
    <w:rsid w:val="00845AD8"/>
    <w:rsid w:val="00845CBE"/>
    <w:rsid w:val="008467F2"/>
    <w:rsid w:val="00847199"/>
    <w:rsid w:val="008474BF"/>
    <w:rsid w:val="00847B91"/>
    <w:rsid w:val="00847D61"/>
    <w:rsid w:val="00847DF6"/>
    <w:rsid w:val="00850257"/>
    <w:rsid w:val="00850447"/>
    <w:rsid w:val="008509F7"/>
    <w:rsid w:val="00850E3D"/>
    <w:rsid w:val="00851142"/>
    <w:rsid w:val="00851EC4"/>
    <w:rsid w:val="008521E4"/>
    <w:rsid w:val="00852616"/>
    <w:rsid w:val="00853D74"/>
    <w:rsid w:val="008540A5"/>
    <w:rsid w:val="0085456C"/>
    <w:rsid w:val="008545A5"/>
    <w:rsid w:val="0085469B"/>
    <w:rsid w:val="008547FF"/>
    <w:rsid w:val="00855107"/>
    <w:rsid w:val="0085579D"/>
    <w:rsid w:val="00855C2F"/>
    <w:rsid w:val="00855E21"/>
    <w:rsid w:val="00856124"/>
    <w:rsid w:val="0085740A"/>
    <w:rsid w:val="008577EC"/>
    <w:rsid w:val="00857BD4"/>
    <w:rsid w:val="00857EE7"/>
    <w:rsid w:val="0086066A"/>
    <w:rsid w:val="008606B2"/>
    <w:rsid w:val="00860884"/>
    <w:rsid w:val="00860B76"/>
    <w:rsid w:val="00860CA7"/>
    <w:rsid w:val="00860FEF"/>
    <w:rsid w:val="0086144A"/>
    <w:rsid w:val="0086153A"/>
    <w:rsid w:val="00861A07"/>
    <w:rsid w:val="00861F25"/>
    <w:rsid w:val="00862227"/>
    <w:rsid w:val="0086289A"/>
    <w:rsid w:val="00862983"/>
    <w:rsid w:val="0086308E"/>
    <w:rsid w:val="00863FF5"/>
    <w:rsid w:val="00864257"/>
    <w:rsid w:val="0086523B"/>
    <w:rsid w:val="00865715"/>
    <w:rsid w:val="00865740"/>
    <w:rsid w:val="00865A32"/>
    <w:rsid w:val="00865CD0"/>
    <w:rsid w:val="00865F69"/>
    <w:rsid w:val="008660B3"/>
    <w:rsid w:val="008668CF"/>
    <w:rsid w:val="0086711E"/>
    <w:rsid w:val="00867389"/>
    <w:rsid w:val="00867812"/>
    <w:rsid w:val="00867FD0"/>
    <w:rsid w:val="00870818"/>
    <w:rsid w:val="00870E51"/>
    <w:rsid w:val="00871300"/>
    <w:rsid w:val="00871928"/>
    <w:rsid w:val="00872147"/>
    <w:rsid w:val="0087242D"/>
    <w:rsid w:val="008725F9"/>
    <w:rsid w:val="008727F7"/>
    <w:rsid w:val="008728B7"/>
    <w:rsid w:val="00872EF8"/>
    <w:rsid w:val="00873301"/>
    <w:rsid w:val="0087363E"/>
    <w:rsid w:val="008738F1"/>
    <w:rsid w:val="00873E71"/>
    <w:rsid w:val="008740A6"/>
    <w:rsid w:val="00874D8D"/>
    <w:rsid w:val="00875295"/>
    <w:rsid w:val="008758CF"/>
    <w:rsid w:val="00876710"/>
    <w:rsid w:val="00876E9B"/>
    <w:rsid w:val="008774BE"/>
    <w:rsid w:val="00877579"/>
    <w:rsid w:val="00877B3A"/>
    <w:rsid w:val="00880021"/>
    <w:rsid w:val="0088079E"/>
    <w:rsid w:val="00881444"/>
    <w:rsid w:val="008815BA"/>
    <w:rsid w:val="00882975"/>
    <w:rsid w:val="00882A89"/>
    <w:rsid w:val="00882F4C"/>
    <w:rsid w:val="008836F6"/>
    <w:rsid w:val="00883733"/>
    <w:rsid w:val="0088408B"/>
    <w:rsid w:val="00884314"/>
    <w:rsid w:val="0088461E"/>
    <w:rsid w:val="00884F77"/>
    <w:rsid w:val="00884F9A"/>
    <w:rsid w:val="00885335"/>
    <w:rsid w:val="00885371"/>
    <w:rsid w:val="008854E1"/>
    <w:rsid w:val="008860F1"/>
    <w:rsid w:val="00886D6D"/>
    <w:rsid w:val="00886DBF"/>
    <w:rsid w:val="00887F79"/>
    <w:rsid w:val="00887FA8"/>
    <w:rsid w:val="0089018F"/>
    <w:rsid w:val="00890953"/>
    <w:rsid w:val="00890D43"/>
    <w:rsid w:val="00891A6A"/>
    <w:rsid w:val="00891CEB"/>
    <w:rsid w:val="00891D0E"/>
    <w:rsid w:val="00892520"/>
    <w:rsid w:val="00892543"/>
    <w:rsid w:val="00892882"/>
    <w:rsid w:val="00892ECF"/>
    <w:rsid w:val="0089487D"/>
    <w:rsid w:val="00894F32"/>
    <w:rsid w:val="00895283"/>
    <w:rsid w:val="00895CD9"/>
    <w:rsid w:val="00895E30"/>
    <w:rsid w:val="00896DB0"/>
    <w:rsid w:val="00896F3D"/>
    <w:rsid w:val="00897307"/>
    <w:rsid w:val="008973AB"/>
    <w:rsid w:val="00897D83"/>
    <w:rsid w:val="00897D8F"/>
    <w:rsid w:val="008A0676"/>
    <w:rsid w:val="008A0678"/>
    <w:rsid w:val="008A067B"/>
    <w:rsid w:val="008A0694"/>
    <w:rsid w:val="008A1B1C"/>
    <w:rsid w:val="008A2163"/>
    <w:rsid w:val="008A34B5"/>
    <w:rsid w:val="008A3FC0"/>
    <w:rsid w:val="008A4155"/>
    <w:rsid w:val="008A48EA"/>
    <w:rsid w:val="008A4D11"/>
    <w:rsid w:val="008A4F7B"/>
    <w:rsid w:val="008A5325"/>
    <w:rsid w:val="008A5776"/>
    <w:rsid w:val="008A5B9B"/>
    <w:rsid w:val="008A5C53"/>
    <w:rsid w:val="008A64C0"/>
    <w:rsid w:val="008A64CC"/>
    <w:rsid w:val="008A6B56"/>
    <w:rsid w:val="008A79F3"/>
    <w:rsid w:val="008B0025"/>
    <w:rsid w:val="008B0092"/>
    <w:rsid w:val="008B0814"/>
    <w:rsid w:val="008B0FE2"/>
    <w:rsid w:val="008B1008"/>
    <w:rsid w:val="008B1C2F"/>
    <w:rsid w:val="008B43B8"/>
    <w:rsid w:val="008B45BE"/>
    <w:rsid w:val="008B4998"/>
    <w:rsid w:val="008B5442"/>
    <w:rsid w:val="008B556E"/>
    <w:rsid w:val="008B59E6"/>
    <w:rsid w:val="008B5F05"/>
    <w:rsid w:val="008B61DD"/>
    <w:rsid w:val="008B64A8"/>
    <w:rsid w:val="008B6AEE"/>
    <w:rsid w:val="008B7891"/>
    <w:rsid w:val="008B7972"/>
    <w:rsid w:val="008B7D24"/>
    <w:rsid w:val="008B7E81"/>
    <w:rsid w:val="008C03A6"/>
    <w:rsid w:val="008C19E9"/>
    <w:rsid w:val="008C30C0"/>
    <w:rsid w:val="008C35E9"/>
    <w:rsid w:val="008C47F5"/>
    <w:rsid w:val="008C5EFB"/>
    <w:rsid w:val="008C61EF"/>
    <w:rsid w:val="008C6E84"/>
    <w:rsid w:val="008C6F21"/>
    <w:rsid w:val="008C7A6F"/>
    <w:rsid w:val="008C7D11"/>
    <w:rsid w:val="008C7EE7"/>
    <w:rsid w:val="008D0247"/>
    <w:rsid w:val="008D077F"/>
    <w:rsid w:val="008D1188"/>
    <w:rsid w:val="008D1476"/>
    <w:rsid w:val="008D1E7C"/>
    <w:rsid w:val="008D1FBD"/>
    <w:rsid w:val="008D2B42"/>
    <w:rsid w:val="008D2F8A"/>
    <w:rsid w:val="008D3085"/>
    <w:rsid w:val="008D3187"/>
    <w:rsid w:val="008D420D"/>
    <w:rsid w:val="008D460B"/>
    <w:rsid w:val="008D4A1D"/>
    <w:rsid w:val="008D541C"/>
    <w:rsid w:val="008D594C"/>
    <w:rsid w:val="008D5A25"/>
    <w:rsid w:val="008D5BE5"/>
    <w:rsid w:val="008D6184"/>
    <w:rsid w:val="008D660D"/>
    <w:rsid w:val="008D6F8D"/>
    <w:rsid w:val="008D7655"/>
    <w:rsid w:val="008D79F8"/>
    <w:rsid w:val="008E0268"/>
    <w:rsid w:val="008E0850"/>
    <w:rsid w:val="008E0B16"/>
    <w:rsid w:val="008E0B22"/>
    <w:rsid w:val="008E1197"/>
    <w:rsid w:val="008E1638"/>
    <w:rsid w:val="008E2463"/>
    <w:rsid w:val="008E2FCE"/>
    <w:rsid w:val="008E3DAE"/>
    <w:rsid w:val="008E3F71"/>
    <w:rsid w:val="008E436B"/>
    <w:rsid w:val="008E46A2"/>
    <w:rsid w:val="008E4D7C"/>
    <w:rsid w:val="008E5140"/>
    <w:rsid w:val="008E5DF6"/>
    <w:rsid w:val="008E64C9"/>
    <w:rsid w:val="008E7B20"/>
    <w:rsid w:val="008E7D62"/>
    <w:rsid w:val="008F0061"/>
    <w:rsid w:val="008F0417"/>
    <w:rsid w:val="008F07B0"/>
    <w:rsid w:val="008F1958"/>
    <w:rsid w:val="008F1FBC"/>
    <w:rsid w:val="008F23B8"/>
    <w:rsid w:val="008F2659"/>
    <w:rsid w:val="008F2B39"/>
    <w:rsid w:val="008F2CCE"/>
    <w:rsid w:val="008F4C35"/>
    <w:rsid w:val="008F5824"/>
    <w:rsid w:val="008F5B02"/>
    <w:rsid w:val="008F62F8"/>
    <w:rsid w:val="008F66A2"/>
    <w:rsid w:val="008F68DE"/>
    <w:rsid w:val="008F77BE"/>
    <w:rsid w:val="008F797D"/>
    <w:rsid w:val="0090012D"/>
    <w:rsid w:val="00900635"/>
    <w:rsid w:val="0090077F"/>
    <w:rsid w:val="00900C75"/>
    <w:rsid w:val="00900EAD"/>
    <w:rsid w:val="00900FC2"/>
    <w:rsid w:val="00901582"/>
    <w:rsid w:val="00901B69"/>
    <w:rsid w:val="00901DFB"/>
    <w:rsid w:val="00902145"/>
    <w:rsid w:val="009023B4"/>
    <w:rsid w:val="00902A22"/>
    <w:rsid w:val="00903424"/>
    <w:rsid w:val="0090462B"/>
    <w:rsid w:val="00904A59"/>
    <w:rsid w:val="00905712"/>
    <w:rsid w:val="00905F1B"/>
    <w:rsid w:val="00906AD1"/>
    <w:rsid w:val="00906D0D"/>
    <w:rsid w:val="00906FBA"/>
    <w:rsid w:val="00910EC0"/>
    <w:rsid w:val="00911256"/>
    <w:rsid w:val="00911A21"/>
    <w:rsid w:val="00911AF6"/>
    <w:rsid w:val="00911B11"/>
    <w:rsid w:val="00912CAE"/>
    <w:rsid w:val="00912DB2"/>
    <w:rsid w:val="00912F77"/>
    <w:rsid w:val="00913368"/>
    <w:rsid w:val="00913F1C"/>
    <w:rsid w:val="00913F3E"/>
    <w:rsid w:val="00914048"/>
    <w:rsid w:val="00914507"/>
    <w:rsid w:val="00914F5F"/>
    <w:rsid w:val="00915415"/>
    <w:rsid w:val="00916066"/>
    <w:rsid w:val="0091752C"/>
    <w:rsid w:val="00917B74"/>
    <w:rsid w:val="00917CFD"/>
    <w:rsid w:val="0092047A"/>
    <w:rsid w:val="00920B71"/>
    <w:rsid w:val="00920F2F"/>
    <w:rsid w:val="009211A7"/>
    <w:rsid w:val="00921456"/>
    <w:rsid w:val="009216FB"/>
    <w:rsid w:val="00921F07"/>
    <w:rsid w:val="009234F4"/>
    <w:rsid w:val="00924707"/>
    <w:rsid w:val="00924763"/>
    <w:rsid w:val="0092499B"/>
    <w:rsid w:val="00924B04"/>
    <w:rsid w:val="0092613D"/>
    <w:rsid w:val="0092630D"/>
    <w:rsid w:val="00930033"/>
    <w:rsid w:val="00930768"/>
    <w:rsid w:val="00931073"/>
    <w:rsid w:val="0093146D"/>
    <w:rsid w:val="00931CF9"/>
    <w:rsid w:val="00931F99"/>
    <w:rsid w:val="009322F1"/>
    <w:rsid w:val="00932619"/>
    <w:rsid w:val="0093289E"/>
    <w:rsid w:val="009329DB"/>
    <w:rsid w:val="00933738"/>
    <w:rsid w:val="0093397C"/>
    <w:rsid w:val="00934817"/>
    <w:rsid w:val="00934A12"/>
    <w:rsid w:val="00936DEA"/>
    <w:rsid w:val="00941339"/>
    <w:rsid w:val="0094139A"/>
    <w:rsid w:val="009415A6"/>
    <w:rsid w:val="009419B5"/>
    <w:rsid w:val="00941B1E"/>
    <w:rsid w:val="00941B9F"/>
    <w:rsid w:val="00942584"/>
    <w:rsid w:val="00942E1A"/>
    <w:rsid w:val="00943237"/>
    <w:rsid w:val="00943BD9"/>
    <w:rsid w:val="00943D54"/>
    <w:rsid w:val="00945187"/>
    <w:rsid w:val="009453FA"/>
    <w:rsid w:val="009456E1"/>
    <w:rsid w:val="00946BDD"/>
    <w:rsid w:val="0094715F"/>
    <w:rsid w:val="00947B5F"/>
    <w:rsid w:val="009502C6"/>
    <w:rsid w:val="00951424"/>
    <w:rsid w:val="00951B1F"/>
    <w:rsid w:val="009523CF"/>
    <w:rsid w:val="00952E49"/>
    <w:rsid w:val="0095363E"/>
    <w:rsid w:val="00953A0D"/>
    <w:rsid w:val="00953AE2"/>
    <w:rsid w:val="00954679"/>
    <w:rsid w:val="009548C6"/>
    <w:rsid w:val="00954C78"/>
    <w:rsid w:val="00955030"/>
    <w:rsid w:val="00955335"/>
    <w:rsid w:val="0095561D"/>
    <w:rsid w:val="0095593F"/>
    <w:rsid w:val="00955A57"/>
    <w:rsid w:val="009562D4"/>
    <w:rsid w:val="009568B1"/>
    <w:rsid w:val="0095690B"/>
    <w:rsid w:val="00956AAC"/>
    <w:rsid w:val="009571AF"/>
    <w:rsid w:val="00957434"/>
    <w:rsid w:val="00957439"/>
    <w:rsid w:val="00960212"/>
    <w:rsid w:val="00961708"/>
    <w:rsid w:val="00961A92"/>
    <w:rsid w:val="00962E6D"/>
    <w:rsid w:val="00963982"/>
    <w:rsid w:val="009645DE"/>
    <w:rsid w:val="009646A6"/>
    <w:rsid w:val="0096494C"/>
    <w:rsid w:val="00965670"/>
    <w:rsid w:val="009663F6"/>
    <w:rsid w:val="00966BA8"/>
    <w:rsid w:val="00967787"/>
    <w:rsid w:val="00967C4F"/>
    <w:rsid w:val="00967C5E"/>
    <w:rsid w:val="00970AD9"/>
    <w:rsid w:val="009745D6"/>
    <w:rsid w:val="00974825"/>
    <w:rsid w:val="00974ED8"/>
    <w:rsid w:val="00975352"/>
    <w:rsid w:val="009754CB"/>
    <w:rsid w:val="00975CAE"/>
    <w:rsid w:val="00976306"/>
    <w:rsid w:val="00977F90"/>
    <w:rsid w:val="00977FAE"/>
    <w:rsid w:val="009800D7"/>
    <w:rsid w:val="0098056E"/>
    <w:rsid w:val="00980750"/>
    <w:rsid w:val="009807B4"/>
    <w:rsid w:val="0098085B"/>
    <w:rsid w:val="00980F4F"/>
    <w:rsid w:val="0098211C"/>
    <w:rsid w:val="009823FF"/>
    <w:rsid w:val="00982ED4"/>
    <w:rsid w:val="00983AAE"/>
    <w:rsid w:val="00983D40"/>
    <w:rsid w:val="009846C1"/>
    <w:rsid w:val="009854AD"/>
    <w:rsid w:val="00985B16"/>
    <w:rsid w:val="00985F0B"/>
    <w:rsid w:val="0098602A"/>
    <w:rsid w:val="00986A9E"/>
    <w:rsid w:val="00986D2E"/>
    <w:rsid w:val="00986F59"/>
    <w:rsid w:val="009870E7"/>
    <w:rsid w:val="0099041A"/>
    <w:rsid w:val="009908BB"/>
    <w:rsid w:val="00991502"/>
    <w:rsid w:val="00991771"/>
    <w:rsid w:val="00992574"/>
    <w:rsid w:val="00992DBE"/>
    <w:rsid w:val="0099338C"/>
    <w:rsid w:val="009933FD"/>
    <w:rsid w:val="0099411A"/>
    <w:rsid w:val="009942EA"/>
    <w:rsid w:val="00994A3D"/>
    <w:rsid w:val="00995118"/>
    <w:rsid w:val="00995866"/>
    <w:rsid w:val="00995EB4"/>
    <w:rsid w:val="00996855"/>
    <w:rsid w:val="0099705A"/>
    <w:rsid w:val="009975BA"/>
    <w:rsid w:val="009979DB"/>
    <w:rsid w:val="00997B14"/>
    <w:rsid w:val="00997E0D"/>
    <w:rsid w:val="009A0828"/>
    <w:rsid w:val="009A126D"/>
    <w:rsid w:val="009A1A93"/>
    <w:rsid w:val="009A27A0"/>
    <w:rsid w:val="009A2B54"/>
    <w:rsid w:val="009A448D"/>
    <w:rsid w:val="009A48FB"/>
    <w:rsid w:val="009A4A15"/>
    <w:rsid w:val="009A5953"/>
    <w:rsid w:val="009A5D30"/>
    <w:rsid w:val="009A60F0"/>
    <w:rsid w:val="009A67FA"/>
    <w:rsid w:val="009A7682"/>
    <w:rsid w:val="009A7959"/>
    <w:rsid w:val="009A7E4F"/>
    <w:rsid w:val="009B0391"/>
    <w:rsid w:val="009B0433"/>
    <w:rsid w:val="009B04E0"/>
    <w:rsid w:val="009B14D7"/>
    <w:rsid w:val="009B1729"/>
    <w:rsid w:val="009B1840"/>
    <w:rsid w:val="009B1EA1"/>
    <w:rsid w:val="009B2178"/>
    <w:rsid w:val="009B2499"/>
    <w:rsid w:val="009B24EF"/>
    <w:rsid w:val="009B285B"/>
    <w:rsid w:val="009B331C"/>
    <w:rsid w:val="009B3443"/>
    <w:rsid w:val="009B34B6"/>
    <w:rsid w:val="009B361B"/>
    <w:rsid w:val="009B3C28"/>
    <w:rsid w:val="009B3D37"/>
    <w:rsid w:val="009B427B"/>
    <w:rsid w:val="009B52E6"/>
    <w:rsid w:val="009B5636"/>
    <w:rsid w:val="009B6444"/>
    <w:rsid w:val="009B66C0"/>
    <w:rsid w:val="009B6B50"/>
    <w:rsid w:val="009B7212"/>
    <w:rsid w:val="009C02DE"/>
    <w:rsid w:val="009C103F"/>
    <w:rsid w:val="009C1885"/>
    <w:rsid w:val="009C1CD7"/>
    <w:rsid w:val="009C300F"/>
    <w:rsid w:val="009C3BDA"/>
    <w:rsid w:val="009C4CFE"/>
    <w:rsid w:val="009C585F"/>
    <w:rsid w:val="009C5D6E"/>
    <w:rsid w:val="009C6055"/>
    <w:rsid w:val="009C62E7"/>
    <w:rsid w:val="009C6823"/>
    <w:rsid w:val="009C6D43"/>
    <w:rsid w:val="009C7407"/>
    <w:rsid w:val="009C7902"/>
    <w:rsid w:val="009C7A16"/>
    <w:rsid w:val="009C7F5A"/>
    <w:rsid w:val="009C7FEE"/>
    <w:rsid w:val="009D0F4B"/>
    <w:rsid w:val="009D0F5F"/>
    <w:rsid w:val="009D11C0"/>
    <w:rsid w:val="009D184A"/>
    <w:rsid w:val="009D19D8"/>
    <w:rsid w:val="009D1E30"/>
    <w:rsid w:val="009D4524"/>
    <w:rsid w:val="009D45B8"/>
    <w:rsid w:val="009D567C"/>
    <w:rsid w:val="009D5745"/>
    <w:rsid w:val="009D5A53"/>
    <w:rsid w:val="009D5AD5"/>
    <w:rsid w:val="009D5CE1"/>
    <w:rsid w:val="009D660B"/>
    <w:rsid w:val="009D6B42"/>
    <w:rsid w:val="009D709B"/>
    <w:rsid w:val="009D769B"/>
    <w:rsid w:val="009D7A07"/>
    <w:rsid w:val="009E0292"/>
    <w:rsid w:val="009E074A"/>
    <w:rsid w:val="009E0F02"/>
    <w:rsid w:val="009E12D4"/>
    <w:rsid w:val="009E16BC"/>
    <w:rsid w:val="009E1B34"/>
    <w:rsid w:val="009E2069"/>
    <w:rsid w:val="009E2993"/>
    <w:rsid w:val="009E3812"/>
    <w:rsid w:val="009E43BA"/>
    <w:rsid w:val="009E44DA"/>
    <w:rsid w:val="009E4737"/>
    <w:rsid w:val="009E47A7"/>
    <w:rsid w:val="009E55FD"/>
    <w:rsid w:val="009E5655"/>
    <w:rsid w:val="009E7846"/>
    <w:rsid w:val="009F0245"/>
    <w:rsid w:val="009F08C2"/>
    <w:rsid w:val="009F14DD"/>
    <w:rsid w:val="009F1B2D"/>
    <w:rsid w:val="009F25BE"/>
    <w:rsid w:val="009F2EA8"/>
    <w:rsid w:val="009F3791"/>
    <w:rsid w:val="009F4335"/>
    <w:rsid w:val="009F477F"/>
    <w:rsid w:val="009F4AD7"/>
    <w:rsid w:val="009F5095"/>
    <w:rsid w:val="009F5312"/>
    <w:rsid w:val="009F548C"/>
    <w:rsid w:val="009F5DF0"/>
    <w:rsid w:val="009F6AE4"/>
    <w:rsid w:val="009F6CA0"/>
    <w:rsid w:val="009F71C8"/>
    <w:rsid w:val="009F7675"/>
    <w:rsid w:val="009F785A"/>
    <w:rsid w:val="009F7D8F"/>
    <w:rsid w:val="009F7F40"/>
    <w:rsid w:val="00A0064C"/>
    <w:rsid w:val="00A008F2"/>
    <w:rsid w:val="00A00F9B"/>
    <w:rsid w:val="00A01431"/>
    <w:rsid w:val="00A01D5F"/>
    <w:rsid w:val="00A020A0"/>
    <w:rsid w:val="00A02316"/>
    <w:rsid w:val="00A0231E"/>
    <w:rsid w:val="00A023C1"/>
    <w:rsid w:val="00A02A5B"/>
    <w:rsid w:val="00A02FA4"/>
    <w:rsid w:val="00A0327D"/>
    <w:rsid w:val="00A035A1"/>
    <w:rsid w:val="00A037D5"/>
    <w:rsid w:val="00A03807"/>
    <w:rsid w:val="00A03954"/>
    <w:rsid w:val="00A03A73"/>
    <w:rsid w:val="00A04488"/>
    <w:rsid w:val="00A044B0"/>
    <w:rsid w:val="00A04F02"/>
    <w:rsid w:val="00A051C4"/>
    <w:rsid w:val="00A054B5"/>
    <w:rsid w:val="00A05A54"/>
    <w:rsid w:val="00A05D2D"/>
    <w:rsid w:val="00A05DC0"/>
    <w:rsid w:val="00A05F3F"/>
    <w:rsid w:val="00A0695F"/>
    <w:rsid w:val="00A06A80"/>
    <w:rsid w:val="00A0702D"/>
    <w:rsid w:val="00A07497"/>
    <w:rsid w:val="00A07B22"/>
    <w:rsid w:val="00A07CBD"/>
    <w:rsid w:val="00A10362"/>
    <w:rsid w:val="00A10A60"/>
    <w:rsid w:val="00A114E1"/>
    <w:rsid w:val="00A11992"/>
    <w:rsid w:val="00A12639"/>
    <w:rsid w:val="00A12DB4"/>
    <w:rsid w:val="00A13492"/>
    <w:rsid w:val="00A13578"/>
    <w:rsid w:val="00A14715"/>
    <w:rsid w:val="00A15814"/>
    <w:rsid w:val="00A17014"/>
    <w:rsid w:val="00A17081"/>
    <w:rsid w:val="00A1723C"/>
    <w:rsid w:val="00A179DA"/>
    <w:rsid w:val="00A17A38"/>
    <w:rsid w:val="00A17A56"/>
    <w:rsid w:val="00A17E48"/>
    <w:rsid w:val="00A17ED1"/>
    <w:rsid w:val="00A17FFE"/>
    <w:rsid w:val="00A201A8"/>
    <w:rsid w:val="00A20408"/>
    <w:rsid w:val="00A21467"/>
    <w:rsid w:val="00A222AC"/>
    <w:rsid w:val="00A236E9"/>
    <w:rsid w:val="00A23B06"/>
    <w:rsid w:val="00A23DBE"/>
    <w:rsid w:val="00A24D3A"/>
    <w:rsid w:val="00A24F0D"/>
    <w:rsid w:val="00A25F02"/>
    <w:rsid w:val="00A26605"/>
    <w:rsid w:val="00A2697D"/>
    <w:rsid w:val="00A26BE6"/>
    <w:rsid w:val="00A26E7C"/>
    <w:rsid w:val="00A271AD"/>
    <w:rsid w:val="00A272E4"/>
    <w:rsid w:val="00A279D9"/>
    <w:rsid w:val="00A27D8E"/>
    <w:rsid w:val="00A30036"/>
    <w:rsid w:val="00A30197"/>
    <w:rsid w:val="00A30BBF"/>
    <w:rsid w:val="00A31229"/>
    <w:rsid w:val="00A322C7"/>
    <w:rsid w:val="00A331DC"/>
    <w:rsid w:val="00A33547"/>
    <w:rsid w:val="00A3409B"/>
    <w:rsid w:val="00A34ED3"/>
    <w:rsid w:val="00A3519B"/>
    <w:rsid w:val="00A356FA"/>
    <w:rsid w:val="00A357F7"/>
    <w:rsid w:val="00A35826"/>
    <w:rsid w:val="00A359A7"/>
    <w:rsid w:val="00A35ABB"/>
    <w:rsid w:val="00A36B2F"/>
    <w:rsid w:val="00A372CF"/>
    <w:rsid w:val="00A373F6"/>
    <w:rsid w:val="00A37429"/>
    <w:rsid w:val="00A3770A"/>
    <w:rsid w:val="00A40D71"/>
    <w:rsid w:val="00A41D2A"/>
    <w:rsid w:val="00A41D55"/>
    <w:rsid w:val="00A42B85"/>
    <w:rsid w:val="00A4332A"/>
    <w:rsid w:val="00A43954"/>
    <w:rsid w:val="00A43FC1"/>
    <w:rsid w:val="00A4400A"/>
    <w:rsid w:val="00A440D7"/>
    <w:rsid w:val="00A44221"/>
    <w:rsid w:val="00A44405"/>
    <w:rsid w:val="00A44733"/>
    <w:rsid w:val="00A45734"/>
    <w:rsid w:val="00A45CAD"/>
    <w:rsid w:val="00A460A8"/>
    <w:rsid w:val="00A460C5"/>
    <w:rsid w:val="00A46420"/>
    <w:rsid w:val="00A467DE"/>
    <w:rsid w:val="00A46FA7"/>
    <w:rsid w:val="00A47B05"/>
    <w:rsid w:val="00A47F5C"/>
    <w:rsid w:val="00A50C5E"/>
    <w:rsid w:val="00A510BE"/>
    <w:rsid w:val="00A51684"/>
    <w:rsid w:val="00A5195B"/>
    <w:rsid w:val="00A51FED"/>
    <w:rsid w:val="00A520F3"/>
    <w:rsid w:val="00A521D1"/>
    <w:rsid w:val="00A521FB"/>
    <w:rsid w:val="00A52C71"/>
    <w:rsid w:val="00A53727"/>
    <w:rsid w:val="00A53861"/>
    <w:rsid w:val="00A53AF8"/>
    <w:rsid w:val="00A54460"/>
    <w:rsid w:val="00A54F57"/>
    <w:rsid w:val="00A54F81"/>
    <w:rsid w:val="00A55199"/>
    <w:rsid w:val="00A5554F"/>
    <w:rsid w:val="00A555B9"/>
    <w:rsid w:val="00A5585A"/>
    <w:rsid w:val="00A55CE1"/>
    <w:rsid w:val="00A55D7F"/>
    <w:rsid w:val="00A562E2"/>
    <w:rsid w:val="00A5661F"/>
    <w:rsid w:val="00A5687E"/>
    <w:rsid w:val="00A579D3"/>
    <w:rsid w:val="00A57E06"/>
    <w:rsid w:val="00A601B9"/>
    <w:rsid w:val="00A6099C"/>
    <w:rsid w:val="00A60D26"/>
    <w:rsid w:val="00A616ED"/>
    <w:rsid w:val="00A617A7"/>
    <w:rsid w:val="00A61C39"/>
    <w:rsid w:val="00A61FAB"/>
    <w:rsid w:val="00A62461"/>
    <w:rsid w:val="00A62F23"/>
    <w:rsid w:val="00A63303"/>
    <w:rsid w:val="00A63F65"/>
    <w:rsid w:val="00A65A87"/>
    <w:rsid w:val="00A65CEE"/>
    <w:rsid w:val="00A66406"/>
    <w:rsid w:val="00A6686C"/>
    <w:rsid w:val="00A6695F"/>
    <w:rsid w:val="00A66FDB"/>
    <w:rsid w:val="00A671C0"/>
    <w:rsid w:val="00A67C32"/>
    <w:rsid w:val="00A67DD6"/>
    <w:rsid w:val="00A67FD8"/>
    <w:rsid w:val="00A708A1"/>
    <w:rsid w:val="00A7093E"/>
    <w:rsid w:val="00A714D8"/>
    <w:rsid w:val="00A71FD9"/>
    <w:rsid w:val="00A721F8"/>
    <w:rsid w:val="00A72667"/>
    <w:rsid w:val="00A7363C"/>
    <w:rsid w:val="00A73693"/>
    <w:rsid w:val="00A73B21"/>
    <w:rsid w:val="00A73FCA"/>
    <w:rsid w:val="00A74185"/>
    <w:rsid w:val="00A74A26"/>
    <w:rsid w:val="00A74F4E"/>
    <w:rsid w:val="00A76340"/>
    <w:rsid w:val="00A768A7"/>
    <w:rsid w:val="00A768D4"/>
    <w:rsid w:val="00A76D2C"/>
    <w:rsid w:val="00A76F4C"/>
    <w:rsid w:val="00A77CBD"/>
    <w:rsid w:val="00A802CD"/>
    <w:rsid w:val="00A806CF"/>
    <w:rsid w:val="00A80C64"/>
    <w:rsid w:val="00A8101D"/>
    <w:rsid w:val="00A81594"/>
    <w:rsid w:val="00A81796"/>
    <w:rsid w:val="00A8208C"/>
    <w:rsid w:val="00A820FC"/>
    <w:rsid w:val="00A822DA"/>
    <w:rsid w:val="00A82739"/>
    <w:rsid w:val="00A82900"/>
    <w:rsid w:val="00A8376F"/>
    <w:rsid w:val="00A83E43"/>
    <w:rsid w:val="00A841BC"/>
    <w:rsid w:val="00A849AA"/>
    <w:rsid w:val="00A850C5"/>
    <w:rsid w:val="00A855DA"/>
    <w:rsid w:val="00A85EA7"/>
    <w:rsid w:val="00A87322"/>
    <w:rsid w:val="00A879A1"/>
    <w:rsid w:val="00A90331"/>
    <w:rsid w:val="00A90CD4"/>
    <w:rsid w:val="00A913E9"/>
    <w:rsid w:val="00A91497"/>
    <w:rsid w:val="00A921FC"/>
    <w:rsid w:val="00A92700"/>
    <w:rsid w:val="00A92CA2"/>
    <w:rsid w:val="00A93209"/>
    <w:rsid w:val="00A93B3C"/>
    <w:rsid w:val="00A94311"/>
    <w:rsid w:val="00A94614"/>
    <w:rsid w:val="00A947D8"/>
    <w:rsid w:val="00A94BA8"/>
    <w:rsid w:val="00A95F55"/>
    <w:rsid w:val="00A9632A"/>
    <w:rsid w:val="00A96F76"/>
    <w:rsid w:val="00A97296"/>
    <w:rsid w:val="00AA0575"/>
    <w:rsid w:val="00AA088D"/>
    <w:rsid w:val="00AA1028"/>
    <w:rsid w:val="00AA1239"/>
    <w:rsid w:val="00AA16DA"/>
    <w:rsid w:val="00AA1B02"/>
    <w:rsid w:val="00AA1B13"/>
    <w:rsid w:val="00AA1B88"/>
    <w:rsid w:val="00AA1BBA"/>
    <w:rsid w:val="00AA208F"/>
    <w:rsid w:val="00AA2224"/>
    <w:rsid w:val="00AA2319"/>
    <w:rsid w:val="00AA23A0"/>
    <w:rsid w:val="00AA2EC9"/>
    <w:rsid w:val="00AA3140"/>
    <w:rsid w:val="00AA377C"/>
    <w:rsid w:val="00AA3D61"/>
    <w:rsid w:val="00AA3F88"/>
    <w:rsid w:val="00AA4437"/>
    <w:rsid w:val="00AA4616"/>
    <w:rsid w:val="00AA4A61"/>
    <w:rsid w:val="00AA52D3"/>
    <w:rsid w:val="00AA5506"/>
    <w:rsid w:val="00AA596C"/>
    <w:rsid w:val="00AA5E8E"/>
    <w:rsid w:val="00AA5EC2"/>
    <w:rsid w:val="00AA6205"/>
    <w:rsid w:val="00AA6520"/>
    <w:rsid w:val="00AA6993"/>
    <w:rsid w:val="00AA7385"/>
    <w:rsid w:val="00AA7D99"/>
    <w:rsid w:val="00AB05DD"/>
    <w:rsid w:val="00AB0616"/>
    <w:rsid w:val="00AB11DA"/>
    <w:rsid w:val="00AB126F"/>
    <w:rsid w:val="00AB129F"/>
    <w:rsid w:val="00AB2093"/>
    <w:rsid w:val="00AB3216"/>
    <w:rsid w:val="00AB33FE"/>
    <w:rsid w:val="00AB36A1"/>
    <w:rsid w:val="00AB381B"/>
    <w:rsid w:val="00AB38CA"/>
    <w:rsid w:val="00AB3E5D"/>
    <w:rsid w:val="00AB4536"/>
    <w:rsid w:val="00AB4B9A"/>
    <w:rsid w:val="00AB515A"/>
    <w:rsid w:val="00AB586A"/>
    <w:rsid w:val="00AB5A65"/>
    <w:rsid w:val="00AB690C"/>
    <w:rsid w:val="00AB6931"/>
    <w:rsid w:val="00AB6B4A"/>
    <w:rsid w:val="00AB7637"/>
    <w:rsid w:val="00AC071C"/>
    <w:rsid w:val="00AC0CF0"/>
    <w:rsid w:val="00AC0DFB"/>
    <w:rsid w:val="00AC15DD"/>
    <w:rsid w:val="00AC1659"/>
    <w:rsid w:val="00AC1E6F"/>
    <w:rsid w:val="00AC21FD"/>
    <w:rsid w:val="00AC24B5"/>
    <w:rsid w:val="00AC2FB5"/>
    <w:rsid w:val="00AC3B57"/>
    <w:rsid w:val="00AC3B5A"/>
    <w:rsid w:val="00AC4987"/>
    <w:rsid w:val="00AC4CD4"/>
    <w:rsid w:val="00AC4D59"/>
    <w:rsid w:val="00AC4E31"/>
    <w:rsid w:val="00AC4F5B"/>
    <w:rsid w:val="00AC4F84"/>
    <w:rsid w:val="00AC52A0"/>
    <w:rsid w:val="00AC5459"/>
    <w:rsid w:val="00AC5A08"/>
    <w:rsid w:val="00AC5CD6"/>
    <w:rsid w:val="00AC601E"/>
    <w:rsid w:val="00AC61D5"/>
    <w:rsid w:val="00AC6AD1"/>
    <w:rsid w:val="00AC7EBD"/>
    <w:rsid w:val="00AD058C"/>
    <w:rsid w:val="00AD0BF9"/>
    <w:rsid w:val="00AD0CED"/>
    <w:rsid w:val="00AD0D23"/>
    <w:rsid w:val="00AD0D26"/>
    <w:rsid w:val="00AD0E59"/>
    <w:rsid w:val="00AD0F20"/>
    <w:rsid w:val="00AD17B7"/>
    <w:rsid w:val="00AD1B9E"/>
    <w:rsid w:val="00AD214E"/>
    <w:rsid w:val="00AD26D0"/>
    <w:rsid w:val="00AD2BAD"/>
    <w:rsid w:val="00AD2BEC"/>
    <w:rsid w:val="00AD32C8"/>
    <w:rsid w:val="00AD3501"/>
    <w:rsid w:val="00AD43F5"/>
    <w:rsid w:val="00AD47FE"/>
    <w:rsid w:val="00AD4B21"/>
    <w:rsid w:val="00AD4ECF"/>
    <w:rsid w:val="00AD4F43"/>
    <w:rsid w:val="00AD5F72"/>
    <w:rsid w:val="00AD6219"/>
    <w:rsid w:val="00AD6228"/>
    <w:rsid w:val="00AD709C"/>
    <w:rsid w:val="00AD76B8"/>
    <w:rsid w:val="00AD7CA4"/>
    <w:rsid w:val="00AD7E40"/>
    <w:rsid w:val="00AD7EB0"/>
    <w:rsid w:val="00AE00AF"/>
    <w:rsid w:val="00AE02E0"/>
    <w:rsid w:val="00AE07E3"/>
    <w:rsid w:val="00AE09A3"/>
    <w:rsid w:val="00AE0C10"/>
    <w:rsid w:val="00AE19BC"/>
    <w:rsid w:val="00AE1EA7"/>
    <w:rsid w:val="00AE1F6A"/>
    <w:rsid w:val="00AE22C6"/>
    <w:rsid w:val="00AE2509"/>
    <w:rsid w:val="00AE3ECB"/>
    <w:rsid w:val="00AE3F70"/>
    <w:rsid w:val="00AE430C"/>
    <w:rsid w:val="00AE4A9C"/>
    <w:rsid w:val="00AE4B91"/>
    <w:rsid w:val="00AE66F8"/>
    <w:rsid w:val="00AE6869"/>
    <w:rsid w:val="00AE692F"/>
    <w:rsid w:val="00AE6958"/>
    <w:rsid w:val="00AE7277"/>
    <w:rsid w:val="00AE7C1F"/>
    <w:rsid w:val="00AE7EE9"/>
    <w:rsid w:val="00AF1A55"/>
    <w:rsid w:val="00AF1DC6"/>
    <w:rsid w:val="00AF2DA1"/>
    <w:rsid w:val="00AF3617"/>
    <w:rsid w:val="00AF3A96"/>
    <w:rsid w:val="00AF3CF8"/>
    <w:rsid w:val="00AF5244"/>
    <w:rsid w:val="00AF5512"/>
    <w:rsid w:val="00AF5FBB"/>
    <w:rsid w:val="00AF617A"/>
    <w:rsid w:val="00AF6452"/>
    <w:rsid w:val="00AF6FA7"/>
    <w:rsid w:val="00AF70E4"/>
    <w:rsid w:val="00AF7361"/>
    <w:rsid w:val="00AF738A"/>
    <w:rsid w:val="00AF775D"/>
    <w:rsid w:val="00AF7BEE"/>
    <w:rsid w:val="00B000FA"/>
    <w:rsid w:val="00B0065B"/>
    <w:rsid w:val="00B00C28"/>
    <w:rsid w:val="00B00D56"/>
    <w:rsid w:val="00B01708"/>
    <w:rsid w:val="00B01753"/>
    <w:rsid w:val="00B019EA"/>
    <w:rsid w:val="00B01A1F"/>
    <w:rsid w:val="00B01CFC"/>
    <w:rsid w:val="00B02142"/>
    <w:rsid w:val="00B02BD1"/>
    <w:rsid w:val="00B0342C"/>
    <w:rsid w:val="00B03C09"/>
    <w:rsid w:val="00B03CF2"/>
    <w:rsid w:val="00B03E31"/>
    <w:rsid w:val="00B048A9"/>
    <w:rsid w:val="00B04C50"/>
    <w:rsid w:val="00B05804"/>
    <w:rsid w:val="00B058EF"/>
    <w:rsid w:val="00B05F3C"/>
    <w:rsid w:val="00B05FF8"/>
    <w:rsid w:val="00B06276"/>
    <w:rsid w:val="00B06A75"/>
    <w:rsid w:val="00B06C8B"/>
    <w:rsid w:val="00B06D11"/>
    <w:rsid w:val="00B072AC"/>
    <w:rsid w:val="00B07AAD"/>
    <w:rsid w:val="00B07D8C"/>
    <w:rsid w:val="00B07F34"/>
    <w:rsid w:val="00B10307"/>
    <w:rsid w:val="00B10939"/>
    <w:rsid w:val="00B1128F"/>
    <w:rsid w:val="00B112D3"/>
    <w:rsid w:val="00B118FD"/>
    <w:rsid w:val="00B1207E"/>
    <w:rsid w:val="00B131DD"/>
    <w:rsid w:val="00B138C4"/>
    <w:rsid w:val="00B14F0A"/>
    <w:rsid w:val="00B1593D"/>
    <w:rsid w:val="00B15C09"/>
    <w:rsid w:val="00B15C6D"/>
    <w:rsid w:val="00B16933"/>
    <w:rsid w:val="00B16B76"/>
    <w:rsid w:val="00B173DC"/>
    <w:rsid w:val="00B17685"/>
    <w:rsid w:val="00B20341"/>
    <w:rsid w:val="00B2063E"/>
    <w:rsid w:val="00B20C1A"/>
    <w:rsid w:val="00B20CD9"/>
    <w:rsid w:val="00B21029"/>
    <w:rsid w:val="00B21BDE"/>
    <w:rsid w:val="00B226D7"/>
    <w:rsid w:val="00B2285E"/>
    <w:rsid w:val="00B22F44"/>
    <w:rsid w:val="00B23449"/>
    <w:rsid w:val="00B243BB"/>
    <w:rsid w:val="00B2466B"/>
    <w:rsid w:val="00B247E1"/>
    <w:rsid w:val="00B254B4"/>
    <w:rsid w:val="00B27394"/>
    <w:rsid w:val="00B275B3"/>
    <w:rsid w:val="00B27E8D"/>
    <w:rsid w:val="00B301A2"/>
    <w:rsid w:val="00B3031D"/>
    <w:rsid w:val="00B30755"/>
    <w:rsid w:val="00B30DD6"/>
    <w:rsid w:val="00B3115D"/>
    <w:rsid w:val="00B315DB"/>
    <w:rsid w:val="00B31DDD"/>
    <w:rsid w:val="00B31EA3"/>
    <w:rsid w:val="00B32176"/>
    <w:rsid w:val="00B33770"/>
    <w:rsid w:val="00B348EB"/>
    <w:rsid w:val="00B34CA3"/>
    <w:rsid w:val="00B34DD4"/>
    <w:rsid w:val="00B35225"/>
    <w:rsid w:val="00B35428"/>
    <w:rsid w:val="00B35497"/>
    <w:rsid w:val="00B35623"/>
    <w:rsid w:val="00B35F8F"/>
    <w:rsid w:val="00B360CF"/>
    <w:rsid w:val="00B3617A"/>
    <w:rsid w:val="00B362BA"/>
    <w:rsid w:val="00B36BE3"/>
    <w:rsid w:val="00B37AAC"/>
    <w:rsid w:val="00B37D6C"/>
    <w:rsid w:val="00B400B9"/>
    <w:rsid w:val="00B40937"/>
    <w:rsid w:val="00B40B34"/>
    <w:rsid w:val="00B41061"/>
    <w:rsid w:val="00B418D2"/>
    <w:rsid w:val="00B41D0F"/>
    <w:rsid w:val="00B4234B"/>
    <w:rsid w:val="00B424B8"/>
    <w:rsid w:val="00B427CE"/>
    <w:rsid w:val="00B43AA3"/>
    <w:rsid w:val="00B43C76"/>
    <w:rsid w:val="00B45AA7"/>
    <w:rsid w:val="00B45F92"/>
    <w:rsid w:val="00B46339"/>
    <w:rsid w:val="00B46F9E"/>
    <w:rsid w:val="00B4721C"/>
    <w:rsid w:val="00B47506"/>
    <w:rsid w:val="00B5083D"/>
    <w:rsid w:val="00B510CC"/>
    <w:rsid w:val="00B5186C"/>
    <w:rsid w:val="00B51ED6"/>
    <w:rsid w:val="00B52252"/>
    <w:rsid w:val="00B522E2"/>
    <w:rsid w:val="00B527F9"/>
    <w:rsid w:val="00B52852"/>
    <w:rsid w:val="00B52DFC"/>
    <w:rsid w:val="00B52E92"/>
    <w:rsid w:val="00B532B8"/>
    <w:rsid w:val="00B54E61"/>
    <w:rsid w:val="00B5523D"/>
    <w:rsid w:val="00B552FF"/>
    <w:rsid w:val="00B554E3"/>
    <w:rsid w:val="00B55D1B"/>
    <w:rsid w:val="00B568D1"/>
    <w:rsid w:val="00B569EF"/>
    <w:rsid w:val="00B5702A"/>
    <w:rsid w:val="00B572DE"/>
    <w:rsid w:val="00B57A77"/>
    <w:rsid w:val="00B600A8"/>
    <w:rsid w:val="00B600D4"/>
    <w:rsid w:val="00B60841"/>
    <w:rsid w:val="00B60901"/>
    <w:rsid w:val="00B60E3C"/>
    <w:rsid w:val="00B617AE"/>
    <w:rsid w:val="00B6189F"/>
    <w:rsid w:val="00B624ED"/>
    <w:rsid w:val="00B63398"/>
    <w:rsid w:val="00B63582"/>
    <w:rsid w:val="00B63A47"/>
    <w:rsid w:val="00B64C82"/>
    <w:rsid w:val="00B64CFA"/>
    <w:rsid w:val="00B64DF0"/>
    <w:rsid w:val="00B6582A"/>
    <w:rsid w:val="00B6623A"/>
    <w:rsid w:val="00B6654F"/>
    <w:rsid w:val="00B670E6"/>
    <w:rsid w:val="00B671BF"/>
    <w:rsid w:val="00B67559"/>
    <w:rsid w:val="00B679DB"/>
    <w:rsid w:val="00B67FA6"/>
    <w:rsid w:val="00B70925"/>
    <w:rsid w:val="00B70A05"/>
    <w:rsid w:val="00B70E1D"/>
    <w:rsid w:val="00B711EE"/>
    <w:rsid w:val="00B714B9"/>
    <w:rsid w:val="00B71588"/>
    <w:rsid w:val="00B72384"/>
    <w:rsid w:val="00B74C37"/>
    <w:rsid w:val="00B74D01"/>
    <w:rsid w:val="00B7531D"/>
    <w:rsid w:val="00B7535E"/>
    <w:rsid w:val="00B75451"/>
    <w:rsid w:val="00B75CC1"/>
    <w:rsid w:val="00B75E31"/>
    <w:rsid w:val="00B7689C"/>
    <w:rsid w:val="00B76938"/>
    <w:rsid w:val="00B76999"/>
    <w:rsid w:val="00B77631"/>
    <w:rsid w:val="00B7772E"/>
    <w:rsid w:val="00B77938"/>
    <w:rsid w:val="00B77B83"/>
    <w:rsid w:val="00B80D9D"/>
    <w:rsid w:val="00B818AE"/>
    <w:rsid w:val="00B8230B"/>
    <w:rsid w:val="00B82989"/>
    <w:rsid w:val="00B829B9"/>
    <w:rsid w:val="00B830BC"/>
    <w:rsid w:val="00B83175"/>
    <w:rsid w:val="00B83C71"/>
    <w:rsid w:val="00B84758"/>
    <w:rsid w:val="00B8484D"/>
    <w:rsid w:val="00B84B38"/>
    <w:rsid w:val="00B84C6A"/>
    <w:rsid w:val="00B85020"/>
    <w:rsid w:val="00B85100"/>
    <w:rsid w:val="00B85122"/>
    <w:rsid w:val="00B8558E"/>
    <w:rsid w:val="00B85FC6"/>
    <w:rsid w:val="00B863BC"/>
    <w:rsid w:val="00B86ECA"/>
    <w:rsid w:val="00B872DD"/>
    <w:rsid w:val="00B87FC5"/>
    <w:rsid w:val="00B908BB"/>
    <w:rsid w:val="00B9090A"/>
    <w:rsid w:val="00B90DAA"/>
    <w:rsid w:val="00B910AE"/>
    <w:rsid w:val="00B9118E"/>
    <w:rsid w:val="00B911B6"/>
    <w:rsid w:val="00B9155A"/>
    <w:rsid w:val="00B91A44"/>
    <w:rsid w:val="00B91EC0"/>
    <w:rsid w:val="00B931A1"/>
    <w:rsid w:val="00B9338B"/>
    <w:rsid w:val="00B937EC"/>
    <w:rsid w:val="00B93AC5"/>
    <w:rsid w:val="00B94B30"/>
    <w:rsid w:val="00B95148"/>
    <w:rsid w:val="00B9522B"/>
    <w:rsid w:val="00B959CD"/>
    <w:rsid w:val="00B95C48"/>
    <w:rsid w:val="00B96437"/>
    <w:rsid w:val="00B964AE"/>
    <w:rsid w:val="00B96B4E"/>
    <w:rsid w:val="00B96BC6"/>
    <w:rsid w:val="00B96E15"/>
    <w:rsid w:val="00B96E43"/>
    <w:rsid w:val="00B96F25"/>
    <w:rsid w:val="00B97A16"/>
    <w:rsid w:val="00BA0256"/>
    <w:rsid w:val="00BA02E4"/>
    <w:rsid w:val="00BA0721"/>
    <w:rsid w:val="00BA0A8C"/>
    <w:rsid w:val="00BA0C00"/>
    <w:rsid w:val="00BA148D"/>
    <w:rsid w:val="00BA17FF"/>
    <w:rsid w:val="00BA1F01"/>
    <w:rsid w:val="00BA2158"/>
    <w:rsid w:val="00BA2D74"/>
    <w:rsid w:val="00BA2D9C"/>
    <w:rsid w:val="00BA2E73"/>
    <w:rsid w:val="00BA3393"/>
    <w:rsid w:val="00BA378D"/>
    <w:rsid w:val="00BA399F"/>
    <w:rsid w:val="00BA4585"/>
    <w:rsid w:val="00BA4840"/>
    <w:rsid w:val="00BA5215"/>
    <w:rsid w:val="00BA5C48"/>
    <w:rsid w:val="00BA7339"/>
    <w:rsid w:val="00BA7A39"/>
    <w:rsid w:val="00BA7A6D"/>
    <w:rsid w:val="00BA7D64"/>
    <w:rsid w:val="00BB09BB"/>
    <w:rsid w:val="00BB0F85"/>
    <w:rsid w:val="00BB2733"/>
    <w:rsid w:val="00BB284B"/>
    <w:rsid w:val="00BB2D93"/>
    <w:rsid w:val="00BB4056"/>
    <w:rsid w:val="00BB419C"/>
    <w:rsid w:val="00BB423D"/>
    <w:rsid w:val="00BB4363"/>
    <w:rsid w:val="00BB4AB7"/>
    <w:rsid w:val="00BB4D5E"/>
    <w:rsid w:val="00BB531B"/>
    <w:rsid w:val="00BB55C9"/>
    <w:rsid w:val="00BB5FDD"/>
    <w:rsid w:val="00BB6209"/>
    <w:rsid w:val="00BB65FF"/>
    <w:rsid w:val="00BB67DD"/>
    <w:rsid w:val="00BB7238"/>
    <w:rsid w:val="00BB7934"/>
    <w:rsid w:val="00BB7B94"/>
    <w:rsid w:val="00BC07FE"/>
    <w:rsid w:val="00BC095D"/>
    <w:rsid w:val="00BC0FB7"/>
    <w:rsid w:val="00BC11EE"/>
    <w:rsid w:val="00BC14F3"/>
    <w:rsid w:val="00BC2001"/>
    <w:rsid w:val="00BC2E1D"/>
    <w:rsid w:val="00BC34A7"/>
    <w:rsid w:val="00BC3C3B"/>
    <w:rsid w:val="00BC4416"/>
    <w:rsid w:val="00BC48CB"/>
    <w:rsid w:val="00BC5578"/>
    <w:rsid w:val="00BC598F"/>
    <w:rsid w:val="00BC5E77"/>
    <w:rsid w:val="00BC67FF"/>
    <w:rsid w:val="00BD021D"/>
    <w:rsid w:val="00BD0591"/>
    <w:rsid w:val="00BD07BA"/>
    <w:rsid w:val="00BD0D3E"/>
    <w:rsid w:val="00BD1303"/>
    <w:rsid w:val="00BD14E2"/>
    <w:rsid w:val="00BD17D6"/>
    <w:rsid w:val="00BD1B63"/>
    <w:rsid w:val="00BD1C5A"/>
    <w:rsid w:val="00BD1E9F"/>
    <w:rsid w:val="00BD2CC7"/>
    <w:rsid w:val="00BD2E21"/>
    <w:rsid w:val="00BD32AE"/>
    <w:rsid w:val="00BD36F4"/>
    <w:rsid w:val="00BD3BFE"/>
    <w:rsid w:val="00BD3D99"/>
    <w:rsid w:val="00BD424F"/>
    <w:rsid w:val="00BD4A77"/>
    <w:rsid w:val="00BD4DF8"/>
    <w:rsid w:val="00BD5988"/>
    <w:rsid w:val="00BD5A44"/>
    <w:rsid w:val="00BD6B63"/>
    <w:rsid w:val="00BD7112"/>
    <w:rsid w:val="00BD77FF"/>
    <w:rsid w:val="00BE0843"/>
    <w:rsid w:val="00BE0EDD"/>
    <w:rsid w:val="00BE12F9"/>
    <w:rsid w:val="00BE1410"/>
    <w:rsid w:val="00BE1FD7"/>
    <w:rsid w:val="00BE23C7"/>
    <w:rsid w:val="00BE2B88"/>
    <w:rsid w:val="00BE2D89"/>
    <w:rsid w:val="00BE34E1"/>
    <w:rsid w:val="00BE39AD"/>
    <w:rsid w:val="00BE40A2"/>
    <w:rsid w:val="00BE42AC"/>
    <w:rsid w:val="00BE4CB9"/>
    <w:rsid w:val="00BE5961"/>
    <w:rsid w:val="00BE5CF6"/>
    <w:rsid w:val="00BE6622"/>
    <w:rsid w:val="00BE6B04"/>
    <w:rsid w:val="00BE70FB"/>
    <w:rsid w:val="00BE79B4"/>
    <w:rsid w:val="00BE7F51"/>
    <w:rsid w:val="00BF03F6"/>
    <w:rsid w:val="00BF0863"/>
    <w:rsid w:val="00BF0EDB"/>
    <w:rsid w:val="00BF11F0"/>
    <w:rsid w:val="00BF1EAE"/>
    <w:rsid w:val="00BF2640"/>
    <w:rsid w:val="00BF2C78"/>
    <w:rsid w:val="00BF373F"/>
    <w:rsid w:val="00BF437E"/>
    <w:rsid w:val="00BF60D4"/>
    <w:rsid w:val="00BF64E6"/>
    <w:rsid w:val="00BF6E14"/>
    <w:rsid w:val="00BF7425"/>
    <w:rsid w:val="00BF76AA"/>
    <w:rsid w:val="00BF7C9C"/>
    <w:rsid w:val="00BF7E66"/>
    <w:rsid w:val="00BF7F46"/>
    <w:rsid w:val="00C00D3A"/>
    <w:rsid w:val="00C00E24"/>
    <w:rsid w:val="00C00F09"/>
    <w:rsid w:val="00C010E2"/>
    <w:rsid w:val="00C0130B"/>
    <w:rsid w:val="00C013EE"/>
    <w:rsid w:val="00C01A2B"/>
    <w:rsid w:val="00C01C4D"/>
    <w:rsid w:val="00C0275D"/>
    <w:rsid w:val="00C028FA"/>
    <w:rsid w:val="00C02C77"/>
    <w:rsid w:val="00C02D5F"/>
    <w:rsid w:val="00C0358B"/>
    <w:rsid w:val="00C03761"/>
    <w:rsid w:val="00C037E0"/>
    <w:rsid w:val="00C04950"/>
    <w:rsid w:val="00C04975"/>
    <w:rsid w:val="00C053AF"/>
    <w:rsid w:val="00C0579B"/>
    <w:rsid w:val="00C057EA"/>
    <w:rsid w:val="00C05868"/>
    <w:rsid w:val="00C05A3A"/>
    <w:rsid w:val="00C05B5D"/>
    <w:rsid w:val="00C071FA"/>
    <w:rsid w:val="00C0728B"/>
    <w:rsid w:val="00C074CC"/>
    <w:rsid w:val="00C07CA3"/>
    <w:rsid w:val="00C07D2C"/>
    <w:rsid w:val="00C07FC8"/>
    <w:rsid w:val="00C10B5D"/>
    <w:rsid w:val="00C10B62"/>
    <w:rsid w:val="00C10B69"/>
    <w:rsid w:val="00C10C95"/>
    <w:rsid w:val="00C10CB5"/>
    <w:rsid w:val="00C11552"/>
    <w:rsid w:val="00C11758"/>
    <w:rsid w:val="00C1184D"/>
    <w:rsid w:val="00C138A6"/>
    <w:rsid w:val="00C13B5B"/>
    <w:rsid w:val="00C14477"/>
    <w:rsid w:val="00C1578D"/>
    <w:rsid w:val="00C15C20"/>
    <w:rsid w:val="00C16215"/>
    <w:rsid w:val="00C16266"/>
    <w:rsid w:val="00C16795"/>
    <w:rsid w:val="00C16AD8"/>
    <w:rsid w:val="00C16F89"/>
    <w:rsid w:val="00C17A3F"/>
    <w:rsid w:val="00C202A3"/>
    <w:rsid w:val="00C20482"/>
    <w:rsid w:val="00C212E1"/>
    <w:rsid w:val="00C21A4F"/>
    <w:rsid w:val="00C21B07"/>
    <w:rsid w:val="00C21D1E"/>
    <w:rsid w:val="00C221AA"/>
    <w:rsid w:val="00C222F9"/>
    <w:rsid w:val="00C223D0"/>
    <w:rsid w:val="00C22696"/>
    <w:rsid w:val="00C2274E"/>
    <w:rsid w:val="00C228B0"/>
    <w:rsid w:val="00C22BD3"/>
    <w:rsid w:val="00C22F93"/>
    <w:rsid w:val="00C23544"/>
    <w:rsid w:val="00C24071"/>
    <w:rsid w:val="00C24FC0"/>
    <w:rsid w:val="00C256C0"/>
    <w:rsid w:val="00C2596E"/>
    <w:rsid w:val="00C26632"/>
    <w:rsid w:val="00C266EC"/>
    <w:rsid w:val="00C30062"/>
    <w:rsid w:val="00C30A2C"/>
    <w:rsid w:val="00C30AD2"/>
    <w:rsid w:val="00C30AF3"/>
    <w:rsid w:val="00C3143F"/>
    <w:rsid w:val="00C319ED"/>
    <w:rsid w:val="00C31A57"/>
    <w:rsid w:val="00C31B89"/>
    <w:rsid w:val="00C31E1C"/>
    <w:rsid w:val="00C322D0"/>
    <w:rsid w:val="00C3330F"/>
    <w:rsid w:val="00C33679"/>
    <w:rsid w:val="00C33CA5"/>
    <w:rsid w:val="00C33D50"/>
    <w:rsid w:val="00C33D8A"/>
    <w:rsid w:val="00C34458"/>
    <w:rsid w:val="00C346F2"/>
    <w:rsid w:val="00C34AE2"/>
    <w:rsid w:val="00C350D0"/>
    <w:rsid w:val="00C3587F"/>
    <w:rsid w:val="00C35E33"/>
    <w:rsid w:val="00C360EE"/>
    <w:rsid w:val="00C36AB4"/>
    <w:rsid w:val="00C3726A"/>
    <w:rsid w:val="00C408AC"/>
    <w:rsid w:val="00C40D6B"/>
    <w:rsid w:val="00C411BA"/>
    <w:rsid w:val="00C413AF"/>
    <w:rsid w:val="00C42417"/>
    <w:rsid w:val="00C4254A"/>
    <w:rsid w:val="00C42691"/>
    <w:rsid w:val="00C43BFD"/>
    <w:rsid w:val="00C43C31"/>
    <w:rsid w:val="00C44040"/>
    <w:rsid w:val="00C44447"/>
    <w:rsid w:val="00C444A7"/>
    <w:rsid w:val="00C45222"/>
    <w:rsid w:val="00C45F57"/>
    <w:rsid w:val="00C46BB9"/>
    <w:rsid w:val="00C470E5"/>
    <w:rsid w:val="00C50413"/>
    <w:rsid w:val="00C50E11"/>
    <w:rsid w:val="00C50E3C"/>
    <w:rsid w:val="00C51436"/>
    <w:rsid w:val="00C54109"/>
    <w:rsid w:val="00C54445"/>
    <w:rsid w:val="00C5451C"/>
    <w:rsid w:val="00C555A5"/>
    <w:rsid w:val="00C5595F"/>
    <w:rsid w:val="00C55DB1"/>
    <w:rsid w:val="00C56B80"/>
    <w:rsid w:val="00C570BB"/>
    <w:rsid w:val="00C570CB"/>
    <w:rsid w:val="00C574AC"/>
    <w:rsid w:val="00C575CC"/>
    <w:rsid w:val="00C577CD"/>
    <w:rsid w:val="00C601B9"/>
    <w:rsid w:val="00C602B3"/>
    <w:rsid w:val="00C606C4"/>
    <w:rsid w:val="00C608F4"/>
    <w:rsid w:val="00C624B5"/>
    <w:rsid w:val="00C628F6"/>
    <w:rsid w:val="00C62F38"/>
    <w:rsid w:val="00C632C7"/>
    <w:rsid w:val="00C63758"/>
    <w:rsid w:val="00C639EE"/>
    <w:rsid w:val="00C63F32"/>
    <w:rsid w:val="00C64418"/>
    <w:rsid w:val="00C64780"/>
    <w:rsid w:val="00C64C26"/>
    <w:rsid w:val="00C65018"/>
    <w:rsid w:val="00C65A9C"/>
    <w:rsid w:val="00C65E5D"/>
    <w:rsid w:val="00C668A8"/>
    <w:rsid w:val="00C66B25"/>
    <w:rsid w:val="00C66EC4"/>
    <w:rsid w:val="00C6749A"/>
    <w:rsid w:val="00C6788D"/>
    <w:rsid w:val="00C67CF5"/>
    <w:rsid w:val="00C70D07"/>
    <w:rsid w:val="00C70D54"/>
    <w:rsid w:val="00C70DC9"/>
    <w:rsid w:val="00C72386"/>
    <w:rsid w:val="00C72823"/>
    <w:rsid w:val="00C7285B"/>
    <w:rsid w:val="00C72995"/>
    <w:rsid w:val="00C72CE8"/>
    <w:rsid w:val="00C74018"/>
    <w:rsid w:val="00C74986"/>
    <w:rsid w:val="00C75A39"/>
    <w:rsid w:val="00C76081"/>
    <w:rsid w:val="00C7626B"/>
    <w:rsid w:val="00C76C48"/>
    <w:rsid w:val="00C76DD3"/>
    <w:rsid w:val="00C76E20"/>
    <w:rsid w:val="00C76ED2"/>
    <w:rsid w:val="00C772F2"/>
    <w:rsid w:val="00C77539"/>
    <w:rsid w:val="00C77E48"/>
    <w:rsid w:val="00C8060E"/>
    <w:rsid w:val="00C8189A"/>
    <w:rsid w:val="00C81C6A"/>
    <w:rsid w:val="00C82050"/>
    <w:rsid w:val="00C82A5A"/>
    <w:rsid w:val="00C83B3A"/>
    <w:rsid w:val="00C83E5D"/>
    <w:rsid w:val="00C83EC5"/>
    <w:rsid w:val="00C8517F"/>
    <w:rsid w:val="00C85381"/>
    <w:rsid w:val="00C859FF"/>
    <w:rsid w:val="00C868FF"/>
    <w:rsid w:val="00C8754D"/>
    <w:rsid w:val="00C877D6"/>
    <w:rsid w:val="00C915E3"/>
    <w:rsid w:val="00C924FA"/>
    <w:rsid w:val="00C9349A"/>
    <w:rsid w:val="00C9442B"/>
    <w:rsid w:val="00C95240"/>
    <w:rsid w:val="00C95323"/>
    <w:rsid w:val="00C95624"/>
    <w:rsid w:val="00C9606F"/>
    <w:rsid w:val="00C96481"/>
    <w:rsid w:val="00C96824"/>
    <w:rsid w:val="00C97056"/>
    <w:rsid w:val="00C972FC"/>
    <w:rsid w:val="00C974CF"/>
    <w:rsid w:val="00C9752B"/>
    <w:rsid w:val="00CA0377"/>
    <w:rsid w:val="00CA110B"/>
    <w:rsid w:val="00CA1558"/>
    <w:rsid w:val="00CA235D"/>
    <w:rsid w:val="00CA2673"/>
    <w:rsid w:val="00CA26A7"/>
    <w:rsid w:val="00CA2F99"/>
    <w:rsid w:val="00CA4F0F"/>
    <w:rsid w:val="00CA4F89"/>
    <w:rsid w:val="00CA5161"/>
    <w:rsid w:val="00CA55EE"/>
    <w:rsid w:val="00CA6AF1"/>
    <w:rsid w:val="00CA6D69"/>
    <w:rsid w:val="00CA7709"/>
    <w:rsid w:val="00CB07B3"/>
    <w:rsid w:val="00CB19CC"/>
    <w:rsid w:val="00CB1A73"/>
    <w:rsid w:val="00CB1AEA"/>
    <w:rsid w:val="00CB1C3D"/>
    <w:rsid w:val="00CB1CEE"/>
    <w:rsid w:val="00CB1E6E"/>
    <w:rsid w:val="00CB1ECE"/>
    <w:rsid w:val="00CB1EE3"/>
    <w:rsid w:val="00CB3452"/>
    <w:rsid w:val="00CB3A9D"/>
    <w:rsid w:val="00CB3FCA"/>
    <w:rsid w:val="00CB41E2"/>
    <w:rsid w:val="00CB53F8"/>
    <w:rsid w:val="00CB5590"/>
    <w:rsid w:val="00CB55D0"/>
    <w:rsid w:val="00CB57D0"/>
    <w:rsid w:val="00CB5C08"/>
    <w:rsid w:val="00CB723E"/>
    <w:rsid w:val="00CB7250"/>
    <w:rsid w:val="00CB7361"/>
    <w:rsid w:val="00CB7763"/>
    <w:rsid w:val="00CB7B64"/>
    <w:rsid w:val="00CB7E87"/>
    <w:rsid w:val="00CC0146"/>
    <w:rsid w:val="00CC022D"/>
    <w:rsid w:val="00CC0283"/>
    <w:rsid w:val="00CC03EB"/>
    <w:rsid w:val="00CC18B6"/>
    <w:rsid w:val="00CC28CF"/>
    <w:rsid w:val="00CC323E"/>
    <w:rsid w:val="00CC3889"/>
    <w:rsid w:val="00CC3ABB"/>
    <w:rsid w:val="00CC3C5A"/>
    <w:rsid w:val="00CC4285"/>
    <w:rsid w:val="00CC4521"/>
    <w:rsid w:val="00CC460D"/>
    <w:rsid w:val="00CC4AFA"/>
    <w:rsid w:val="00CC527C"/>
    <w:rsid w:val="00CC592A"/>
    <w:rsid w:val="00CC5950"/>
    <w:rsid w:val="00CC59CD"/>
    <w:rsid w:val="00CC5AF4"/>
    <w:rsid w:val="00CC5F98"/>
    <w:rsid w:val="00CC65F7"/>
    <w:rsid w:val="00CC674C"/>
    <w:rsid w:val="00CC6757"/>
    <w:rsid w:val="00CC7C99"/>
    <w:rsid w:val="00CC7DCE"/>
    <w:rsid w:val="00CD0041"/>
    <w:rsid w:val="00CD035D"/>
    <w:rsid w:val="00CD089C"/>
    <w:rsid w:val="00CD122A"/>
    <w:rsid w:val="00CD14CF"/>
    <w:rsid w:val="00CD1734"/>
    <w:rsid w:val="00CD3447"/>
    <w:rsid w:val="00CD4C33"/>
    <w:rsid w:val="00CD4CE0"/>
    <w:rsid w:val="00CD4E70"/>
    <w:rsid w:val="00CD6292"/>
    <w:rsid w:val="00CD665E"/>
    <w:rsid w:val="00CD7190"/>
    <w:rsid w:val="00CD7906"/>
    <w:rsid w:val="00CD7ED5"/>
    <w:rsid w:val="00CE0440"/>
    <w:rsid w:val="00CE0B2E"/>
    <w:rsid w:val="00CE1113"/>
    <w:rsid w:val="00CE13C2"/>
    <w:rsid w:val="00CE16FC"/>
    <w:rsid w:val="00CE1968"/>
    <w:rsid w:val="00CE1C6C"/>
    <w:rsid w:val="00CE1D7E"/>
    <w:rsid w:val="00CE1EAF"/>
    <w:rsid w:val="00CE3A41"/>
    <w:rsid w:val="00CE3EC3"/>
    <w:rsid w:val="00CE4660"/>
    <w:rsid w:val="00CE4D60"/>
    <w:rsid w:val="00CE547A"/>
    <w:rsid w:val="00CE7378"/>
    <w:rsid w:val="00CE7492"/>
    <w:rsid w:val="00CE7A29"/>
    <w:rsid w:val="00CE7E29"/>
    <w:rsid w:val="00CF08B9"/>
    <w:rsid w:val="00CF0C06"/>
    <w:rsid w:val="00CF1A9B"/>
    <w:rsid w:val="00CF2571"/>
    <w:rsid w:val="00CF2B41"/>
    <w:rsid w:val="00CF3342"/>
    <w:rsid w:val="00CF340F"/>
    <w:rsid w:val="00CF4148"/>
    <w:rsid w:val="00CF4224"/>
    <w:rsid w:val="00CF4800"/>
    <w:rsid w:val="00CF4B42"/>
    <w:rsid w:val="00CF5AAE"/>
    <w:rsid w:val="00CF6D35"/>
    <w:rsid w:val="00CF79A5"/>
    <w:rsid w:val="00CF7A98"/>
    <w:rsid w:val="00CF7D34"/>
    <w:rsid w:val="00CF7DCC"/>
    <w:rsid w:val="00D00236"/>
    <w:rsid w:val="00D0147D"/>
    <w:rsid w:val="00D01607"/>
    <w:rsid w:val="00D0260A"/>
    <w:rsid w:val="00D02F52"/>
    <w:rsid w:val="00D05351"/>
    <w:rsid w:val="00D0596B"/>
    <w:rsid w:val="00D0645A"/>
    <w:rsid w:val="00D065EB"/>
    <w:rsid w:val="00D06B4E"/>
    <w:rsid w:val="00D07026"/>
    <w:rsid w:val="00D07449"/>
    <w:rsid w:val="00D075C1"/>
    <w:rsid w:val="00D07B5C"/>
    <w:rsid w:val="00D07E3F"/>
    <w:rsid w:val="00D10756"/>
    <w:rsid w:val="00D11EB7"/>
    <w:rsid w:val="00D120A5"/>
    <w:rsid w:val="00D12641"/>
    <w:rsid w:val="00D12A6B"/>
    <w:rsid w:val="00D13C44"/>
    <w:rsid w:val="00D141FA"/>
    <w:rsid w:val="00D14432"/>
    <w:rsid w:val="00D14832"/>
    <w:rsid w:val="00D14B35"/>
    <w:rsid w:val="00D1598B"/>
    <w:rsid w:val="00D15AEF"/>
    <w:rsid w:val="00D16023"/>
    <w:rsid w:val="00D165FC"/>
    <w:rsid w:val="00D1668A"/>
    <w:rsid w:val="00D16ABA"/>
    <w:rsid w:val="00D16AF8"/>
    <w:rsid w:val="00D16DAB"/>
    <w:rsid w:val="00D170CC"/>
    <w:rsid w:val="00D17117"/>
    <w:rsid w:val="00D178F3"/>
    <w:rsid w:val="00D20012"/>
    <w:rsid w:val="00D204AF"/>
    <w:rsid w:val="00D20EE0"/>
    <w:rsid w:val="00D21276"/>
    <w:rsid w:val="00D216D4"/>
    <w:rsid w:val="00D217C4"/>
    <w:rsid w:val="00D217CF"/>
    <w:rsid w:val="00D219A5"/>
    <w:rsid w:val="00D21B9D"/>
    <w:rsid w:val="00D21F52"/>
    <w:rsid w:val="00D229C3"/>
    <w:rsid w:val="00D22D3C"/>
    <w:rsid w:val="00D2427A"/>
    <w:rsid w:val="00D24706"/>
    <w:rsid w:val="00D24C3B"/>
    <w:rsid w:val="00D24F8E"/>
    <w:rsid w:val="00D25221"/>
    <w:rsid w:val="00D25BB8"/>
    <w:rsid w:val="00D25BCF"/>
    <w:rsid w:val="00D2608C"/>
    <w:rsid w:val="00D2617E"/>
    <w:rsid w:val="00D261B2"/>
    <w:rsid w:val="00D263F2"/>
    <w:rsid w:val="00D266FA"/>
    <w:rsid w:val="00D267AC"/>
    <w:rsid w:val="00D268EF"/>
    <w:rsid w:val="00D269AE"/>
    <w:rsid w:val="00D271EB"/>
    <w:rsid w:val="00D276A6"/>
    <w:rsid w:val="00D276E0"/>
    <w:rsid w:val="00D302B0"/>
    <w:rsid w:val="00D311F6"/>
    <w:rsid w:val="00D320B8"/>
    <w:rsid w:val="00D32A6D"/>
    <w:rsid w:val="00D3309E"/>
    <w:rsid w:val="00D3384D"/>
    <w:rsid w:val="00D33C53"/>
    <w:rsid w:val="00D33D97"/>
    <w:rsid w:val="00D34592"/>
    <w:rsid w:val="00D348DF"/>
    <w:rsid w:val="00D34CAA"/>
    <w:rsid w:val="00D34F79"/>
    <w:rsid w:val="00D34FCA"/>
    <w:rsid w:val="00D3516A"/>
    <w:rsid w:val="00D3553B"/>
    <w:rsid w:val="00D3576E"/>
    <w:rsid w:val="00D35BAF"/>
    <w:rsid w:val="00D35BBD"/>
    <w:rsid w:val="00D35D29"/>
    <w:rsid w:val="00D35ECB"/>
    <w:rsid w:val="00D36016"/>
    <w:rsid w:val="00D3626C"/>
    <w:rsid w:val="00D36624"/>
    <w:rsid w:val="00D374AE"/>
    <w:rsid w:val="00D37665"/>
    <w:rsid w:val="00D37B5F"/>
    <w:rsid w:val="00D400A9"/>
    <w:rsid w:val="00D40208"/>
    <w:rsid w:val="00D40223"/>
    <w:rsid w:val="00D403E6"/>
    <w:rsid w:val="00D408D0"/>
    <w:rsid w:val="00D40C7F"/>
    <w:rsid w:val="00D41409"/>
    <w:rsid w:val="00D415C5"/>
    <w:rsid w:val="00D416CE"/>
    <w:rsid w:val="00D419EB"/>
    <w:rsid w:val="00D41D6F"/>
    <w:rsid w:val="00D423AB"/>
    <w:rsid w:val="00D43C62"/>
    <w:rsid w:val="00D43DEE"/>
    <w:rsid w:val="00D43F00"/>
    <w:rsid w:val="00D43F5A"/>
    <w:rsid w:val="00D446DB"/>
    <w:rsid w:val="00D451C5"/>
    <w:rsid w:val="00D4666F"/>
    <w:rsid w:val="00D46AB4"/>
    <w:rsid w:val="00D46D31"/>
    <w:rsid w:val="00D47124"/>
    <w:rsid w:val="00D4755B"/>
    <w:rsid w:val="00D504D8"/>
    <w:rsid w:val="00D50853"/>
    <w:rsid w:val="00D51619"/>
    <w:rsid w:val="00D51AEF"/>
    <w:rsid w:val="00D51BEE"/>
    <w:rsid w:val="00D51C58"/>
    <w:rsid w:val="00D52981"/>
    <w:rsid w:val="00D52988"/>
    <w:rsid w:val="00D52A6A"/>
    <w:rsid w:val="00D52C3D"/>
    <w:rsid w:val="00D52EA9"/>
    <w:rsid w:val="00D5347E"/>
    <w:rsid w:val="00D5357D"/>
    <w:rsid w:val="00D53951"/>
    <w:rsid w:val="00D53ADB"/>
    <w:rsid w:val="00D53E07"/>
    <w:rsid w:val="00D53F6A"/>
    <w:rsid w:val="00D54448"/>
    <w:rsid w:val="00D54812"/>
    <w:rsid w:val="00D55044"/>
    <w:rsid w:val="00D55164"/>
    <w:rsid w:val="00D553B6"/>
    <w:rsid w:val="00D55743"/>
    <w:rsid w:val="00D56732"/>
    <w:rsid w:val="00D56D7E"/>
    <w:rsid w:val="00D56E23"/>
    <w:rsid w:val="00D6059E"/>
    <w:rsid w:val="00D61766"/>
    <w:rsid w:val="00D62184"/>
    <w:rsid w:val="00D6240D"/>
    <w:rsid w:val="00D62CCE"/>
    <w:rsid w:val="00D6313C"/>
    <w:rsid w:val="00D6318B"/>
    <w:rsid w:val="00D633B0"/>
    <w:rsid w:val="00D63E2A"/>
    <w:rsid w:val="00D64236"/>
    <w:rsid w:val="00D64CB9"/>
    <w:rsid w:val="00D661AF"/>
    <w:rsid w:val="00D66CE9"/>
    <w:rsid w:val="00D67AE6"/>
    <w:rsid w:val="00D67C9B"/>
    <w:rsid w:val="00D67DBC"/>
    <w:rsid w:val="00D70CB6"/>
    <w:rsid w:val="00D71763"/>
    <w:rsid w:val="00D72042"/>
    <w:rsid w:val="00D72190"/>
    <w:rsid w:val="00D72768"/>
    <w:rsid w:val="00D734EF"/>
    <w:rsid w:val="00D741EA"/>
    <w:rsid w:val="00D7424E"/>
    <w:rsid w:val="00D743D8"/>
    <w:rsid w:val="00D74F6D"/>
    <w:rsid w:val="00D753F3"/>
    <w:rsid w:val="00D75499"/>
    <w:rsid w:val="00D75755"/>
    <w:rsid w:val="00D759BD"/>
    <w:rsid w:val="00D75A4B"/>
    <w:rsid w:val="00D7707A"/>
    <w:rsid w:val="00D77D0C"/>
    <w:rsid w:val="00D811F2"/>
    <w:rsid w:val="00D8145D"/>
    <w:rsid w:val="00D81469"/>
    <w:rsid w:val="00D81623"/>
    <w:rsid w:val="00D819A8"/>
    <w:rsid w:val="00D81A46"/>
    <w:rsid w:val="00D81D0D"/>
    <w:rsid w:val="00D81E7C"/>
    <w:rsid w:val="00D82DB3"/>
    <w:rsid w:val="00D82F37"/>
    <w:rsid w:val="00D8308E"/>
    <w:rsid w:val="00D83139"/>
    <w:rsid w:val="00D835FC"/>
    <w:rsid w:val="00D83753"/>
    <w:rsid w:val="00D843B2"/>
    <w:rsid w:val="00D84902"/>
    <w:rsid w:val="00D8510E"/>
    <w:rsid w:val="00D858A2"/>
    <w:rsid w:val="00D85BF8"/>
    <w:rsid w:val="00D86272"/>
    <w:rsid w:val="00D8643D"/>
    <w:rsid w:val="00D86ED2"/>
    <w:rsid w:val="00D86F87"/>
    <w:rsid w:val="00D900D9"/>
    <w:rsid w:val="00D902A6"/>
    <w:rsid w:val="00D9033D"/>
    <w:rsid w:val="00D90B54"/>
    <w:rsid w:val="00D910CA"/>
    <w:rsid w:val="00D911ED"/>
    <w:rsid w:val="00D915D0"/>
    <w:rsid w:val="00D9167D"/>
    <w:rsid w:val="00D91C18"/>
    <w:rsid w:val="00D920D6"/>
    <w:rsid w:val="00D9233E"/>
    <w:rsid w:val="00D931A7"/>
    <w:rsid w:val="00D934FF"/>
    <w:rsid w:val="00D93586"/>
    <w:rsid w:val="00D94314"/>
    <w:rsid w:val="00D94C25"/>
    <w:rsid w:val="00D94CAC"/>
    <w:rsid w:val="00D95F3D"/>
    <w:rsid w:val="00D975E6"/>
    <w:rsid w:val="00D97714"/>
    <w:rsid w:val="00D97D60"/>
    <w:rsid w:val="00DA00B1"/>
    <w:rsid w:val="00DA1C0A"/>
    <w:rsid w:val="00DA1DEA"/>
    <w:rsid w:val="00DA22C0"/>
    <w:rsid w:val="00DA2425"/>
    <w:rsid w:val="00DA2894"/>
    <w:rsid w:val="00DA28FA"/>
    <w:rsid w:val="00DA2A8F"/>
    <w:rsid w:val="00DA2C4E"/>
    <w:rsid w:val="00DA3132"/>
    <w:rsid w:val="00DA33F5"/>
    <w:rsid w:val="00DA35D1"/>
    <w:rsid w:val="00DA36BD"/>
    <w:rsid w:val="00DA3887"/>
    <w:rsid w:val="00DA4040"/>
    <w:rsid w:val="00DA4CD2"/>
    <w:rsid w:val="00DA6730"/>
    <w:rsid w:val="00DA6843"/>
    <w:rsid w:val="00DB038C"/>
    <w:rsid w:val="00DB055E"/>
    <w:rsid w:val="00DB0A52"/>
    <w:rsid w:val="00DB0DC8"/>
    <w:rsid w:val="00DB17B2"/>
    <w:rsid w:val="00DB1EBF"/>
    <w:rsid w:val="00DB1F60"/>
    <w:rsid w:val="00DB2467"/>
    <w:rsid w:val="00DB2D0F"/>
    <w:rsid w:val="00DB33DF"/>
    <w:rsid w:val="00DB3BB2"/>
    <w:rsid w:val="00DB3C3E"/>
    <w:rsid w:val="00DB3F85"/>
    <w:rsid w:val="00DB43FF"/>
    <w:rsid w:val="00DB45EB"/>
    <w:rsid w:val="00DB48EA"/>
    <w:rsid w:val="00DB492F"/>
    <w:rsid w:val="00DB505E"/>
    <w:rsid w:val="00DB6207"/>
    <w:rsid w:val="00DB6555"/>
    <w:rsid w:val="00DB6751"/>
    <w:rsid w:val="00DB6C8A"/>
    <w:rsid w:val="00DB6CA3"/>
    <w:rsid w:val="00DB6FA7"/>
    <w:rsid w:val="00DB70ED"/>
    <w:rsid w:val="00DB722C"/>
    <w:rsid w:val="00DB7CEA"/>
    <w:rsid w:val="00DC1556"/>
    <w:rsid w:val="00DC177F"/>
    <w:rsid w:val="00DC1CB5"/>
    <w:rsid w:val="00DC26FF"/>
    <w:rsid w:val="00DC2946"/>
    <w:rsid w:val="00DC36BE"/>
    <w:rsid w:val="00DC38F0"/>
    <w:rsid w:val="00DC3ACB"/>
    <w:rsid w:val="00DC5728"/>
    <w:rsid w:val="00DC69BE"/>
    <w:rsid w:val="00DC6CCA"/>
    <w:rsid w:val="00DC6D95"/>
    <w:rsid w:val="00DC6E40"/>
    <w:rsid w:val="00DC6F64"/>
    <w:rsid w:val="00DC7414"/>
    <w:rsid w:val="00DC79C8"/>
    <w:rsid w:val="00DC7B6F"/>
    <w:rsid w:val="00DD050D"/>
    <w:rsid w:val="00DD0634"/>
    <w:rsid w:val="00DD0856"/>
    <w:rsid w:val="00DD0E0C"/>
    <w:rsid w:val="00DD179E"/>
    <w:rsid w:val="00DD2298"/>
    <w:rsid w:val="00DD265A"/>
    <w:rsid w:val="00DD3587"/>
    <w:rsid w:val="00DD3BCA"/>
    <w:rsid w:val="00DD4597"/>
    <w:rsid w:val="00DD4C1E"/>
    <w:rsid w:val="00DD63CB"/>
    <w:rsid w:val="00DE0D99"/>
    <w:rsid w:val="00DE22D6"/>
    <w:rsid w:val="00DE22EC"/>
    <w:rsid w:val="00DE2863"/>
    <w:rsid w:val="00DE4258"/>
    <w:rsid w:val="00DE463C"/>
    <w:rsid w:val="00DE4C54"/>
    <w:rsid w:val="00DE4F52"/>
    <w:rsid w:val="00DE517E"/>
    <w:rsid w:val="00DE5269"/>
    <w:rsid w:val="00DE5374"/>
    <w:rsid w:val="00DE53EB"/>
    <w:rsid w:val="00DE53FF"/>
    <w:rsid w:val="00DE54C1"/>
    <w:rsid w:val="00DE54C3"/>
    <w:rsid w:val="00DE5826"/>
    <w:rsid w:val="00DE5D42"/>
    <w:rsid w:val="00DE6A8B"/>
    <w:rsid w:val="00DE76AA"/>
    <w:rsid w:val="00DF0A9C"/>
    <w:rsid w:val="00DF0E68"/>
    <w:rsid w:val="00DF10B6"/>
    <w:rsid w:val="00DF2091"/>
    <w:rsid w:val="00DF2204"/>
    <w:rsid w:val="00DF25CD"/>
    <w:rsid w:val="00DF3158"/>
    <w:rsid w:val="00DF31A3"/>
    <w:rsid w:val="00DF3B74"/>
    <w:rsid w:val="00DF3DC4"/>
    <w:rsid w:val="00DF49AB"/>
    <w:rsid w:val="00DF51A9"/>
    <w:rsid w:val="00DF5832"/>
    <w:rsid w:val="00DF6108"/>
    <w:rsid w:val="00DF618D"/>
    <w:rsid w:val="00DF61EB"/>
    <w:rsid w:val="00DF69C2"/>
    <w:rsid w:val="00DF6DB5"/>
    <w:rsid w:val="00DF7900"/>
    <w:rsid w:val="00E00048"/>
    <w:rsid w:val="00E00D04"/>
    <w:rsid w:val="00E01013"/>
    <w:rsid w:val="00E01A73"/>
    <w:rsid w:val="00E01AC2"/>
    <w:rsid w:val="00E027F7"/>
    <w:rsid w:val="00E02D8C"/>
    <w:rsid w:val="00E02D92"/>
    <w:rsid w:val="00E02F3B"/>
    <w:rsid w:val="00E030E3"/>
    <w:rsid w:val="00E032A6"/>
    <w:rsid w:val="00E0459D"/>
    <w:rsid w:val="00E04F68"/>
    <w:rsid w:val="00E078B2"/>
    <w:rsid w:val="00E078E5"/>
    <w:rsid w:val="00E07E8D"/>
    <w:rsid w:val="00E07F35"/>
    <w:rsid w:val="00E10DEA"/>
    <w:rsid w:val="00E10E54"/>
    <w:rsid w:val="00E11A10"/>
    <w:rsid w:val="00E11E86"/>
    <w:rsid w:val="00E12CC2"/>
    <w:rsid w:val="00E12E57"/>
    <w:rsid w:val="00E12FF3"/>
    <w:rsid w:val="00E13A42"/>
    <w:rsid w:val="00E14538"/>
    <w:rsid w:val="00E1463E"/>
    <w:rsid w:val="00E157E7"/>
    <w:rsid w:val="00E15AFF"/>
    <w:rsid w:val="00E15F8C"/>
    <w:rsid w:val="00E16278"/>
    <w:rsid w:val="00E16C02"/>
    <w:rsid w:val="00E16CA2"/>
    <w:rsid w:val="00E215BB"/>
    <w:rsid w:val="00E21722"/>
    <w:rsid w:val="00E21E03"/>
    <w:rsid w:val="00E226F5"/>
    <w:rsid w:val="00E228AA"/>
    <w:rsid w:val="00E22B08"/>
    <w:rsid w:val="00E23E93"/>
    <w:rsid w:val="00E24810"/>
    <w:rsid w:val="00E24A5A"/>
    <w:rsid w:val="00E24D89"/>
    <w:rsid w:val="00E24F7B"/>
    <w:rsid w:val="00E25104"/>
    <w:rsid w:val="00E2562F"/>
    <w:rsid w:val="00E25C45"/>
    <w:rsid w:val="00E268F6"/>
    <w:rsid w:val="00E27667"/>
    <w:rsid w:val="00E27701"/>
    <w:rsid w:val="00E2790A"/>
    <w:rsid w:val="00E27937"/>
    <w:rsid w:val="00E27A75"/>
    <w:rsid w:val="00E302F3"/>
    <w:rsid w:val="00E30FBC"/>
    <w:rsid w:val="00E31036"/>
    <w:rsid w:val="00E316D8"/>
    <w:rsid w:val="00E316FB"/>
    <w:rsid w:val="00E31B11"/>
    <w:rsid w:val="00E321EF"/>
    <w:rsid w:val="00E3223F"/>
    <w:rsid w:val="00E326DE"/>
    <w:rsid w:val="00E329CC"/>
    <w:rsid w:val="00E32DA4"/>
    <w:rsid w:val="00E33E2D"/>
    <w:rsid w:val="00E340D3"/>
    <w:rsid w:val="00E34999"/>
    <w:rsid w:val="00E349E0"/>
    <w:rsid w:val="00E34A88"/>
    <w:rsid w:val="00E34DF7"/>
    <w:rsid w:val="00E3509C"/>
    <w:rsid w:val="00E35E4E"/>
    <w:rsid w:val="00E36525"/>
    <w:rsid w:val="00E36C48"/>
    <w:rsid w:val="00E36FF1"/>
    <w:rsid w:val="00E37330"/>
    <w:rsid w:val="00E3784F"/>
    <w:rsid w:val="00E407FB"/>
    <w:rsid w:val="00E40B0A"/>
    <w:rsid w:val="00E40D01"/>
    <w:rsid w:val="00E40D1E"/>
    <w:rsid w:val="00E41523"/>
    <w:rsid w:val="00E41DFA"/>
    <w:rsid w:val="00E4246A"/>
    <w:rsid w:val="00E42773"/>
    <w:rsid w:val="00E42932"/>
    <w:rsid w:val="00E433B3"/>
    <w:rsid w:val="00E43F0A"/>
    <w:rsid w:val="00E43FF5"/>
    <w:rsid w:val="00E4422F"/>
    <w:rsid w:val="00E44636"/>
    <w:rsid w:val="00E46317"/>
    <w:rsid w:val="00E4672C"/>
    <w:rsid w:val="00E46803"/>
    <w:rsid w:val="00E46B55"/>
    <w:rsid w:val="00E46C60"/>
    <w:rsid w:val="00E46EB2"/>
    <w:rsid w:val="00E4761A"/>
    <w:rsid w:val="00E479D7"/>
    <w:rsid w:val="00E47A70"/>
    <w:rsid w:val="00E47AE7"/>
    <w:rsid w:val="00E503C5"/>
    <w:rsid w:val="00E514AD"/>
    <w:rsid w:val="00E51AD5"/>
    <w:rsid w:val="00E51D12"/>
    <w:rsid w:val="00E51FF7"/>
    <w:rsid w:val="00E525BB"/>
    <w:rsid w:val="00E527DF"/>
    <w:rsid w:val="00E52979"/>
    <w:rsid w:val="00E529BA"/>
    <w:rsid w:val="00E530B6"/>
    <w:rsid w:val="00E5382F"/>
    <w:rsid w:val="00E53EBF"/>
    <w:rsid w:val="00E545EE"/>
    <w:rsid w:val="00E548A5"/>
    <w:rsid w:val="00E54FE5"/>
    <w:rsid w:val="00E5560F"/>
    <w:rsid w:val="00E56B25"/>
    <w:rsid w:val="00E57164"/>
    <w:rsid w:val="00E5730B"/>
    <w:rsid w:val="00E57605"/>
    <w:rsid w:val="00E57A80"/>
    <w:rsid w:val="00E6077C"/>
    <w:rsid w:val="00E609E4"/>
    <w:rsid w:val="00E617C9"/>
    <w:rsid w:val="00E6211F"/>
    <w:rsid w:val="00E62130"/>
    <w:rsid w:val="00E6238C"/>
    <w:rsid w:val="00E62578"/>
    <w:rsid w:val="00E62C71"/>
    <w:rsid w:val="00E62E0A"/>
    <w:rsid w:val="00E62E2F"/>
    <w:rsid w:val="00E63074"/>
    <w:rsid w:val="00E63472"/>
    <w:rsid w:val="00E63986"/>
    <w:rsid w:val="00E64696"/>
    <w:rsid w:val="00E64798"/>
    <w:rsid w:val="00E64AA1"/>
    <w:rsid w:val="00E65124"/>
    <w:rsid w:val="00E651D3"/>
    <w:rsid w:val="00E65525"/>
    <w:rsid w:val="00E65923"/>
    <w:rsid w:val="00E65EF3"/>
    <w:rsid w:val="00E66F59"/>
    <w:rsid w:val="00E67962"/>
    <w:rsid w:val="00E67BBE"/>
    <w:rsid w:val="00E67E61"/>
    <w:rsid w:val="00E706FF"/>
    <w:rsid w:val="00E70879"/>
    <w:rsid w:val="00E7095D"/>
    <w:rsid w:val="00E71112"/>
    <w:rsid w:val="00E71E27"/>
    <w:rsid w:val="00E71FDF"/>
    <w:rsid w:val="00E72217"/>
    <w:rsid w:val="00E729A5"/>
    <w:rsid w:val="00E7310B"/>
    <w:rsid w:val="00E73195"/>
    <w:rsid w:val="00E74873"/>
    <w:rsid w:val="00E74F0C"/>
    <w:rsid w:val="00E750A2"/>
    <w:rsid w:val="00E753D8"/>
    <w:rsid w:val="00E75457"/>
    <w:rsid w:val="00E75B71"/>
    <w:rsid w:val="00E75E46"/>
    <w:rsid w:val="00E75FB4"/>
    <w:rsid w:val="00E762E5"/>
    <w:rsid w:val="00E76340"/>
    <w:rsid w:val="00E76A7B"/>
    <w:rsid w:val="00E76A90"/>
    <w:rsid w:val="00E76EB8"/>
    <w:rsid w:val="00E7731D"/>
    <w:rsid w:val="00E77CC2"/>
    <w:rsid w:val="00E80973"/>
    <w:rsid w:val="00E81361"/>
    <w:rsid w:val="00E8156A"/>
    <w:rsid w:val="00E815E6"/>
    <w:rsid w:val="00E822FD"/>
    <w:rsid w:val="00E825CF"/>
    <w:rsid w:val="00E82973"/>
    <w:rsid w:val="00E82BD5"/>
    <w:rsid w:val="00E84136"/>
    <w:rsid w:val="00E845C7"/>
    <w:rsid w:val="00E84DE7"/>
    <w:rsid w:val="00E850E6"/>
    <w:rsid w:val="00E8537E"/>
    <w:rsid w:val="00E85FDB"/>
    <w:rsid w:val="00E86347"/>
    <w:rsid w:val="00E865B4"/>
    <w:rsid w:val="00E878B0"/>
    <w:rsid w:val="00E87FF9"/>
    <w:rsid w:val="00E9093F"/>
    <w:rsid w:val="00E90EE4"/>
    <w:rsid w:val="00E9114C"/>
    <w:rsid w:val="00E91235"/>
    <w:rsid w:val="00E913F0"/>
    <w:rsid w:val="00E91536"/>
    <w:rsid w:val="00E91800"/>
    <w:rsid w:val="00E91B08"/>
    <w:rsid w:val="00E91DD7"/>
    <w:rsid w:val="00E92050"/>
    <w:rsid w:val="00E920B3"/>
    <w:rsid w:val="00E92AFC"/>
    <w:rsid w:val="00E93643"/>
    <w:rsid w:val="00E95100"/>
    <w:rsid w:val="00E9531E"/>
    <w:rsid w:val="00E9552E"/>
    <w:rsid w:val="00E95DC7"/>
    <w:rsid w:val="00E96F4B"/>
    <w:rsid w:val="00E96F97"/>
    <w:rsid w:val="00E97187"/>
    <w:rsid w:val="00E972D3"/>
    <w:rsid w:val="00E972E4"/>
    <w:rsid w:val="00E97CA0"/>
    <w:rsid w:val="00E97D7D"/>
    <w:rsid w:val="00EA1A28"/>
    <w:rsid w:val="00EA1E0B"/>
    <w:rsid w:val="00EA238A"/>
    <w:rsid w:val="00EA2AE1"/>
    <w:rsid w:val="00EA37AB"/>
    <w:rsid w:val="00EA397D"/>
    <w:rsid w:val="00EA5035"/>
    <w:rsid w:val="00EA5633"/>
    <w:rsid w:val="00EA57AD"/>
    <w:rsid w:val="00EA593A"/>
    <w:rsid w:val="00EA603D"/>
    <w:rsid w:val="00EA6918"/>
    <w:rsid w:val="00EA74F4"/>
    <w:rsid w:val="00EB03A0"/>
    <w:rsid w:val="00EB03C6"/>
    <w:rsid w:val="00EB03E5"/>
    <w:rsid w:val="00EB090C"/>
    <w:rsid w:val="00EB0B7B"/>
    <w:rsid w:val="00EB196D"/>
    <w:rsid w:val="00EB19FA"/>
    <w:rsid w:val="00EB1FC1"/>
    <w:rsid w:val="00EB2815"/>
    <w:rsid w:val="00EB2ED3"/>
    <w:rsid w:val="00EB3BA2"/>
    <w:rsid w:val="00EB441D"/>
    <w:rsid w:val="00EB4F67"/>
    <w:rsid w:val="00EB5C0D"/>
    <w:rsid w:val="00EB5ED3"/>
    <w:rsid w:val="00EB5EE6"/>
    <w:rsid w:val="00EB6A71"/>
    <w:rsid w:val="00EB6B68"/>
    <w:rsid w:val="00EB6FF6"/>
    <w:rsid w:val="00EB71D2"/>
    <w:rsid w:val="00EB7BAB"/>
    <w:rsid w:val="00EC10FF"/>
    <w:rsid w:val="00EC240A"/>
    <w:rsid w:val="00EC517E"/>
    <w:rsid w:val="00EC53C2"/>
    <w:rsid w:val="00EC5786"/>
    <w:rsid w:val="00EC59BE"/>
    <w:rsid w:val="00EC6481"/>
    <w:rsid w:val="00EC6E2C"/>
    <w:rsid w:val="00EC70DE"/>
    <w:rsid w:val="00EC7A05"/>
    <w:rsid w:val="00ED0138"/>
    <w:rsid w:val="00ED0164"/>
    <w:rsid w:val="00ED074E"/>
    <w:rsid w:val="00ED08EA"/>
    <w:rsid w:val="00ED0E07"/>
    <w:rsid w:val="00ED10DE"/>
    <w:rsid w:val="00ED1526"/>
    <w:rsid w:val="00ED16B2"/>
    <w:rsid w:val="00ED1AA4"/>
    <w:rsid w:val="00ED2FC6"/>
    <w:rsid w:val="00ED31CF"/>
    <w:rsid w:val="00ED33AE"/>
    <w:rsid w:val="00ED4310"/>
    <w:rsid w:val="00ED4A48"/>
    <w:rsid w:val="00ED5134"/>
    <w:rsid w:val="00ED5249"/>
    <w:rsid w:val="00ED5290"/>
    <w:rsid w:val="00ED5A66"/>
    <w:rsid w:val="00ED5DFF"/>
    <w:rsid w:val="00ED5FCA"/>
    <w:rsid w:val="00ED64B7"/>
    <w:rsid w:val="00ED66F5"/>
    <w:rsid w:val="00ED672D"/>
    <w:rsid w:val="00ED68D1"/>
    <w:rsid w:val="00ED6DD4"/>
    <w:rsid w:val="00ED7080"/>
    <w:rsid w:val="00ED732B"/>
    <w:rsid w:val="00ED755C"/>
    <w:rsid w:val="00ED789A"/>
    <w:rsid w:val="00ED7FDE"/>
    <w:rsid w:val="00EE0033"/>
    <w:rsid w:val="00EE062D"/>
    <w:rsid w:val="00EE1860"/>
    <w:rsid w:val="00EE1A57"/>
    <w:rsid w:val="00EE1A64"/>
    <w:rsid w:val="00EE1B41"/>
    <w:rsid w:val="00EE2979"/>
    <w:rsid w:val="00EE3205"/>
    <w:rsid w:val="00EE3661"/>
    <w:rsid w:val="00EE45E6"/>
    <w:rsid w:val="00EE5135"/>
    <w:rsid w:val="00EE5C06"/>
    <w:rsid w:val="00EE5CD4"/>
    <w:rsid w:val="00EE666F"/>
    <w:rsid w:val="00EE7B22"/>
    <w:rsid w:val="00EE7EB0"/>
    <w:rsid w:val="00EF0F3D"/>
    <w:rsid w:val="00EF127A"/>
    <w:rsid w:val="00EF1754"/>
    <w:rsid w:val="00EF1C48"/>
    <w:rsid w:val="00EF1CB3"/>
    <w:rsid w:val="00EF239E"/>
    <w:rsid w:val="00EF28C1"/>
    <w:rsid w:val="00EF2FBF"/>
    <w:rsid w:val="00EF3CAB"/>
    <w:rsid w:val="00EF4A4E"/>
    <w:rsid w:val="00EF4BA2"/>
    <w:rsid w:val="00EF50CE"/>
    <w:rsid w:val="00EF5553"/>
    <w:rsid w:val="00EF578A"/>
    <w:rsid w:val="00EF6585"/>
    <w:rsid w:val="00EF7AAA"/>
    <w:rsid w:val="00EF7F45"/>
    <w:rsid w:val="00F00175"/>
    <w:rsid w:val="00F00977"/>
    <w:rsid w:val="00F00A67"/>
    <w:rsid w:val="00F013CD"/>
    <w:rsid w:val="00F014E7"/>
    <w:rsid w:val="00F017F2"/>
    <w:rsid w:val="00F01D49"/>
    <w:rsid w:val="00F02043"/>
    <w:rsid w:val="00F02142"/>
    <w:rsid w:val="00F02182"/>
    <w:rsid w:val="00F0374F"/>
    <w:rsid w:val="00F03A8F"/>
    <w:rsid w:val="00F0445E"/>
    <w:rsid w:val="00F04C5F"/>
    <w:rsid w:val="00F04E57"/>
    <w:rsid w:val="00F051AC"/>
    <w:rsid w:val="00F051F6"/>
    <w:rsid w:val="00F05352"/>
    <w:rsid w:val="00F05568"/>
    <w:rsid w:val="00F05EF2"/>
    <w:rsid w:val="00F05F37"/>
    <w:rsid w:val="00F06610"/>
    <w:rsid w:val="00F06A5F"/>
    <w:rsid w:val="00F109A2"/>
    <w:rsid w:val="00F10BFE"/>
    <w:rsid w:val="00F10D90"/>
    <w:rsid w:val="00F10E70"/>
    <w:rsid w:val="00F11467"/>
    <w:rsid w:val="00F11544"/>
    <w:rsid w:val="00F11B93"/>
    <w:rsid w:val="00F11EAF"/>
    <w:rsid w:val="00F12ACC"/>
    <w:rsid w:val="00F12D26"/>
    <w:rsid w:val="00F12EFC"/>
    <w:rsid w:val="00F14584"/>
    <w:rsid w:val="00F152D2"/>
    <w:rsid w:val="00F15D04"/>
    <w:rsid w:val="00F162CE"/>
    <w:rsid w:val="00F16CB3"/>
    <w:rsid w:val="00F16CF1"/>
    <w:rsid w:val="00F16DC2"/>
    <w:rsid w:val="00F17906"/>
    <w:rsid w:val="00F17C97"/>
    <w:rsid w:val="00F17FA6"/>
    <w:rsid w:val="00F2000A"/>
    <w:rsid w:val="00F20298"/>
    <w:rsid w:val="00F21078"/>
    <w:rsid w:val="00F2147A"/>
    <w:rsid w:val="00F21C51"/>
    <w:rsid w:val="00F23B86"/>
    <w:rsid w:val="00F24033"/>
    <w:rsid w:val="00F24B1C"/>
    <w:rsid w:val="00F25255"/>
    <w:rsid w:val="00F261B1"/>
    <w:rsid w:val="00F265D7"/>
    <w:rsid w:val="00F26987"/>
    <w:rsid w:val="00F27FC3"/>
    <w:rsid w:val="00F3097F"/>
    <w:rsid w:val="00F30A33"/>
    <w:rsid w:val="00F311D6"/>
    <w:rsid w:val="00F3129E"/>
    <w:rsid w:val="00F314F3"/>
    <w:rsid w:val="00F31672"/>
    <w:rsid w:val="00F319BC"/>
    <w:rsid w:val="00F32CA5"/>
    <w:rsid w:val="00F32CD6"/>
    <w:rsid w:val="00F32DB5"/>
    <w:rsid w:val="00F32DF4"/>
    <w:rsid w:val="00F33F9D"/>
    <w:rsid w:val="00F34816"/>
    <w:rsid w:val="00F34A30"/>
    <w:rsid w:val="00F34C69"/>
    <w:rsid w:val="00F3527C"/>
    <w:rsid w:val="00F35523"/>
    <w:rsid w:val="00F3626D"/>
    <w:rsid w:val="00F36293"/>
    <w:rsid w:val="00F37179"/>
    <w:rsid w:val="00F41058"/>
    <w:rsid w:val="00F41472"/>
    <w:rsid w:val="00F41FA0"/>
    <w:rsid w:val="00F42702"/>
    <w:rsid w:val="00F4286A"/>
    <w:rsid w:val="00F42962"/>
    <w:rsid w:val="00F434D6"/>
    <w:rsid w:val="00F43FE8"/>
    <w:rsid w:val="00F4448F"/>
    <w:rsid w:val="00F44529"/>
    <w:rsid w:val="00F44544"/>
    <w:rsid w:val="00F448B2"/>
    <w:rsid w:val="00F449EB"/>
    <w:rsid w:val="00F44EE3"/>
    <w:rsid w:val="00F4555F"/>
    <w:rsid w:val="00F4581B"/>
    <w:rsid w:val="00F459BB"/>
    <w:rsid w:val="00F45AC8"/>
    <w:rsid w:val="00F4639E"/>
    <w:rsid w:val="00F47114"/>
    <w:rsid w:val="00F502EA"/>
    <w:rsid w:val="00F50BF5"/>
    <w:rsid w:val="00F50C36"/>
    <w:rsid w:val="00F50C96"/>
    <w:rsid w:val="00F510D7"/>
    <w:rsid w:val="00F513E4"/>
    <w:rsid w:val="00F517CB"/>
    <w:rsid w:val="00F518E8"/>
    <w:rsid w:val="00F52013"/>
    <w:rsid w:val="00F5232E"/>
    <w:rsid w:val="00F5247B"/>
    <w:rsid w:val="00F52DEF"/>
    <w:rsid w:val="00F52FAB"/>
    <w:rsid w:val="00F53114"/>
    <w:rsid w:val="00F533BA"/>
    <w:rsid w:val="00F53DD3"/>
    <w:rsid w:val="00F545C9"/>
    <w:rsid w:val="00F54ABF"/>
    <w:rsid w:val="00F54BCA"/>
    <w:rsid w:val="00F56331"/>
    <w:rsid w:val="00F56983"/>
    <w:rsid w:val="00F56F26"/>
    <w:rsid w:val="00F572AD"/>
    <w:rsid w:val="00F572EC"/>
    <w:rsid w:val="00F5767A"/>
    <w:rsid w:val="00F57A34"/>
    <w:rsid w:val="00F57B8F"/>
    <w:rsid w:val="00F60CFE"/>
    <w:rsid w:val="00F61229"/>
    <w:rsid w:val="00F61257"/>
    <w:rsid w:val="00F61332"/>
    <w:rsid w:val="00F617FD"/>
    <w:rsid w:val="00F6221D"/>
    <w:rsid w:val="00F625EB"/>
    <w:rsid w:val="00F62663"/>
    <w:rsid w:val="00F628D7"/>
    <w:rsid w:val="00F62AB7"/>
    <w:rsid w:val="00F63021"/>
    <w:rsid w:val="00F63084"/>
    <w:rsid w:val="00F632A9"/>
    <w:rsid w:val="00F639F5"/>
    <w:rsid w:val="00F64816"/>
    <w:rsid w:val="00F65264"/>
    <w:rsid w:val="00F65AC0"/>
    <w:rsid w:val="00F66D7A"/>
    <w:rsid w:val="00F671C2"/>
    <w:rsid w:val="00F676E0"/>
    <w:rsid w:val="00F67C0B"/>
    <w:rsid w:val="00F7065C"/>
    <w:rsid w:val="00F70FBE"/>
    <w:rsid w:val="00F7115B"/>
    <w:rsid w:val="00F71F5F"/>
    <w:rsid w:val="00F7266C"/>
    <w:rsid w:val="00F72B58"/>
    <w:rsid w:val="00F743F6"/>
    <w:rsid w:val="00F74567"/>
    <w:rsid w:val="00F75B65"/>
    <w:rsid w:val="00F7698C"/>
    <w:rsid w:val="00F76B8F"/>
    <w:rsid w:val="00F77ED8"/>
    <w:rsid w:val="00F8041C"/>
    <w:rsid w:val="00F806C2"/>
    <w:rsid w:val="00F806D1"/>
    <w:rsid w:val="00F809DA"/>
    <w:rsid w:val="00F812BC"/>
    <w:rsid w:val="00F81EFF"/>
    <w:rsid w:val="00F827DE"/>
    <w:rsid w:val="00F82D7F"/>
    <w:rsid w:val="00F8308B"/>
    <w:rsid w:val="00F8332E"/>
    <w:rsid w:val="00F8373F"/>
    <w:rsid w:val="00F83DFF"/>
    <w:rsid w:val="00F83F4F"/>
    <w:rsid w:val="00F8403C"/>
    <w:rsid w:val="00F84C2D"/>
    <w:rsid w:val="00F84E6B"/>
    <w:rsid w:val="00F8542C"/>
    <w:rsid w:val="00F8547E"/>
    <w:rsid w:val="00F85545"/>
    <w:rsid w:val="00F8560D"/>
    <w:rsid w:val="00F85712"/>
    <w:rsid w:val="00F8594A"/>
    <w:rsid w:val="00F868FE"/>
    <w:rsid w:val="00F86953"/>
    <w:rsid w:val="00F90200"/>
    <w:rsid w:val="00F90CD1"/>
    <w:rsid w:val="00F91FCB"/>
    <w:rsid w:val="00F94350"/>
    <w:rsid w:val="00F946FD"/>
    <w:rsid w:val="00F959CC"/>
    <w:rsid w:val="00F95B6E"/>
    <w:rsid w:val="00F95BDF"/>
    <w:rsid w:val="00F967C6"/>
    <w:rsid w:val="00F97845"/>
    <w:rsid w:val="00F97D4A"/>
    <w:rsid w:val="00FA0390"/>
    <w:rsid w:val="00FA0EA9"/>
    <w:rsid w:val="00FA0F2F"/>
    <w:rsid w:val="00FA0FFC"/>
    <w:rsid w:val="00FA1D9F"/>
    <w:rsid w:val="00FA23E9"/>
    <w:rsid w:val="00FA2400"/>
    <w:rsid w:val="00FA2732"/>
    <w:rsid w:val="00FA2862"/>
    <w:rsid w:val="00FA2B76"/>
    <w:rsid w:val="00FA2ED0"/>
    <w:rsid w:val="00FA3867"/>
    <w:rsid w:val="00FA3C7C"/>
    <w:rsid w:val="00FA415D"/>
    <w:rsid w:val="00FA459E"/>
    <w:rsid w:val="00FA4B99"/>
    <w:rsid w:val="00FA5197"/>
    <w:rsid w:val="00FA53FB"/>
    <w:rsid w:val="00FA5453"/>
    <w:rsid w:val="00FA5797"/>
    <w:rsid w:val="00FA6007"/>
    <w:rsid w:val="00FA653A"/>
    <w:rsid w:val="00FA6986"/>
    <w:rsid w:val="00FA7563"/>
    <w:rsid w:val="00FA7C1E"/>
    <w:rsid w:val="00FA7DC9"/>
    <w:rsid w:val="00FB0049"/>
    <w:rsid w:val="00FB04CC"/>
    <w:rsid w:val="00FB06F2"/>
    <w:rsid w:val="00FB1025"/>
    <w:rsid w:val="00FB105C"/>
    <w:rsid w:val="00FB11C0"/>
    <w:rsid w:val="00FB1822"/>
    <w:rsid w:val="00FB1F0B"/>
    <w:rsid w:val="00FB2928"/>
    <w:rsid w:val="00FB2D8D"/>
    <w:rsid w:val="00FB31A1"/>
    <w:rsid w:val="00FB3F10"/>
    <w:rsid w:val="00FB4301"/>
    <w:rsid w:val="00FB4323"/>
    <w:rsid w:val="00FB4B2A"/>
    <w:rsid w:val="00FB558D"/>
    <w:rsid w:val="00FB60EA"/>
    <w:rsid w:val="00FB7BE4"/>
    <w:rsid w:val="00FB7CF0"/>
    <w:rsid w:val="00FC079C"/>
    <w:rsid w:val="00FC0F45"/>
    <w:rsid w:val="00FC1335"/>
    <w:rsid w:val="00FC1415"/>
    <w:rsid w:val="00FC178D"/>
    <w:rsid w:val="00FC2500"/>
    <w:rsid w:val="00FC2D19"/>
    <w:rsid w:val="00FC2FDB"/>
    <w:rsid w:val="00FC3044"/>
    <w:rsid w:val="00FC32CC"/>
    <w:rsid w:val="00FC389A"/>
    <w:rsid w:val="00FC43AE"/>
    <w:rsid w:val="00FC476C"/>
    <w:rsid w:val="00FC5726"/>
    <w:rsid w:val="00FC5E97"/>
    <w:rsid w:val="00FC6367"/>
    <w:rsid w:val="00FC6936"/>
    <w:rsid w:val="00FC6D03"/>
    <w:rsid w:val="00FC73C8"/>
    <w:rsid w:val="00FC7D0F"/>
    <w:rsid w:val="00FC7E24"/>
    <w:rsid w:val="00FC7E37"/>
    <w:rsid w:val="00FD05DF"/>
    <w:rsid w:val="00FD097F"/>
    <w:rsid w:val="00FD1091"/>
    <w:rsid w:val="00FD11C7"/>
    <w:rsid w:val="00FD1D47"/>
    <w:rsid w:val="00FD2B8A"/>
    <w:rsid w:val="00FD34E6"/>
    <w:rsid w:val="00FD37C3"/>
    <w:rsid w:val="00FD39A6"/>
    <w:rsid w:val="00FD3E27"/>
    <w:rsid w:val="00FD41BF"/>
    <w:rsid w:val="00FD428F"/>
    <w:rsid w:val="00FD4479"/>
    <w:rsid w:val="00FD475A"/>
    <w:rsid w:val="00FD4C52"/>
    <w:rsid w:val="00FD54D6"/>
    <w:rsid w:val="00FD5A47"/>
    <w:rsid w:val="00FD69AB"/>
    <w:rsid w:val="00FD70B4"/>
    <w:rsid w:val="00FE1597"/>
    <w:rsid w:val="00FE1B31"/>
    <w:rsid w:val="00FE2DE9"/>
    <w:rsid w:val="00FE3285"/>
    <w:rsid w:val="00FE46B9"/>
    <w:rsid w:val="00FE480A"/>
    <w:rsid w:val="00FE49AA"/>
    <w:rsid w:val="00FE4B05"/>
    <w:rsid w:val="00FE4BEA"/>
    <w:rsid w:val="00FE579A"/>
    <w:rsid w:val="00FE589A"/>
    <w:rsid w:val="00FE5C15"/>
    <w:rsid w:val="00FE7A2A"/>
    <w:rsid w:val="00FE7CC2"/>
    <w:rsid w:val="00FE7E28"/>
    <w:rsid w:val="00FE7F95"/>
    <w:rsid w:val="00FF130D"/>
    <w:rsid w:val="00FF18A6"/>
    <w:rsid w:val="00FF19D6"/>
    <w:rsid w:val="00FF218B"/>
    <w:rsid w:val="00FF2992"/>
    <w:rsid w:val="00FF2F13"/>
    <w:rsid w:val="00FF323E"/>
    <w:rsid w:val="00FF38C7"/>
    <w:rsid w:val="00FF407E"/>
    <w:rsid w:val="00FF4629"/>
    <w:rsid w:val="00FF46AB"/>
    <w:rsid w:val="00FF4C49"/>
    <w:rsid w:val="00FF4FEE"/>
    <w:rsid w:val="00FF5293"/>
    <w:rsid w:val="00FF5BF3"/>
    <w:rsid w:val="00FF61DC"/>
    <w:rsid w:val="00FF69F0"/>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411A412"/>
  <w15:docId w15:val="{22CF7AB8-6FAC-4900-9500-8D376A5D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color w:val="000000" w:themeColor="text1"/>
        <w:kern w:val="14"/>
        <w:sz w:val="18"/>
        <w:szCs w:val="18"/>
        <w:lang w:val="en-GB"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BodyText"/>
    <w:qFormat/>
    <w:rsid w:val="00C20482"/>
    <w:pPr>
      <w:spacing w:before="120" w:after="0" w:line="312" w:lineRule="auto"/>
    </w:pPr>
  </w:style>
  <w:style w:type="paragraph" w:styleId="Heading1">
    <w:name w:val="heading 1"/>
    <w:aliases w:val="~SectionHeading"/>
    <w:basedOn w:val="ExecSumHead"/>
    <w:next w:val="Normal"/>
    <w:link w:val="Heading1Char"/>
    <w:uiPriority w:val="9"/>
    <w:qFormat/>
    <w:rsid w:val="004E29AD"/>
    <w:pPr>
      <w:pageBreakBefore w:val="0"/>
      <w:pBdr>
        <w:bottom w:val="single" w:sz="8" w:space="3" w:color="73C167" w:themeColor="accent1"/>
      </w:pBdr>
      <w:spacing w:before="360" w:line="240" w:lineRule="auto"/>
    </w:pPr>
    <w:rPr>
      <w:color w:val="73C167" w:themeColor="accent1"/>
      <w:sz w:val="30"/>
    </w:rPr>
  </w:style>
  <w:style w:type="paragraph" w:styleId="Heading2">
    <w:name w:val="heading 2"/>
    <w:aliases w:val="~SubHeading"/>
    <w:basedOn w:val="Heading1"/>
    <w:next w:val="Normal"/>
    <w:link w:val="Heading2Char"/>
    <w:uiPriority w:val="9"/>
    <w:unhideWhenUsed/>
    <w:qFormat/>
    <w:rsid w:val="00F64816"/>
    <w:pPr>
      <w:numPr>
        <w:ilvl w:val="1"/>
      </w:numPr>
      <w:pBdr>
        <w:bottom w:val="none" w:sz="0" w:space="0" w:color="auto"/>
      </w:pBdr>
      <w:spacing w:before="240" w:after="120"/>
      <w:outlineLvl w:val="1"/>
    </w:pPr>
    <w:rPr>
      <w:sz w:val="26"/>
    </w:rPr>
  </w:style>
  <w:style w:type="paragraph" w:styleId="Heading3">
    <w:name w:val="heading 3"/>
    <w:aliases w:val="~MinorSubHeading"/>
    <w:basedOn w:val="Heading2"/>
    <w:next w:val="Normal"/>
    <w:link w:val="Heading3Char"/>
    <w:uiPriority w:val="9"/>
    <w:unhideWhenUsed/>
    <w:qFormat/>
    <w:rsid w:val="00F64816"/>
    <w:pPr>
      <w:numPr>
        <w:ilvl w:val="2"/>
      </w:numPr>
      <w:outlineLvl w:val="2"/>
    </w:pPr>
    <w:rPr>
      <w:color w:val="000000" w:themeColor="text2"/>
      <w:sz w:val="22"/>
    </w:rPr>
  </w:style>
  <w:style w:type="paragraph" w:styleId="Heading4">
    <w:name w:val="heading 4"/>
    <w:aliases w:val="~Level4Heading"/>
    <w:basedOn w:val="Heading3"/>
    <w:next w:val="Normal"/>
    <w:link w:val="Heading4Char"/>
    <w:uiPriority w:val="9"/>
    <w:unhideWhenUsed/>
    <w:qFormat/>
    <w:rsid w:val="00EB03E5"/>
    <w:pPr>
      <w:numPr>
        <w:ilvl w:val="3"/>
      </w:numPr>
      <w:outlineLvl w:val="3"/>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locked/>
    <w:rsid w:val="000F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uiPriority w:val="1"/>
    <w:qFormat/>
    <w:rsid w:val="008E3F71"/>
    <w:pPr>
      <w:spacing w:after="0" w:line="240" w:lineRule="auto"/>
    </w:pPr>
    <w:rPr>
      <w:rFonts w:asciiTheme="minorHAnsi" w:hAnsiTheme="minorHAnsi"/>
      <w:color w:val="000000" w:themeColor="text2"/>
    </w:rPr>
  </w:style>
  <w:style w:type="paragraph" w:customStyle="1" w:styleId="CompanyName">
    <w:name w:val="~CompanyName"/>
    <w:basedOn w:val="NoSpacing"/>
    <w:rsid w:val="00487553"/>
    <w:rPr>
      <w:b/>
      <w:color w:val="auto"/>
      <w:sz w:val="50"/>
    </w:rPr>
  </w:style>
  <w:style w:type="paragraph" w:customStyle="1" w:styleId="DocDate">
    <w:name w:val="~DocDate"/>
    <w:basedOn w:val="NoSpacing"/>
    <w:next w:val="Normal"/>
    <w:rsid w:val="008E3F71"/>
    <w:pPr>
      <w:jc w:val="right"/>
    </w:pPr>
    <w:rPr>
      <w:b/>
    </w:rPr>
  </w:style>
  <w:style w:type="paragraph" w:customStyle="1" w:styleId="Title">
    <w:name w:val="~Title"/>
    <w:basedOn w:val="NoSpacing"/>
    <w:rsid w:val="00487553"/>
    <w:rPr>
      <w:color w:val="auto"/>
      <w:sz w:val="44"/>
    </w:rPr>
  </w:style>
  <w:style w:type="paragraph" w:customStyle="1" w:styleId="DocSubTitle">
    <w:name w:val="~DocSubTitle"/>
    <w:basedOn w:val="NoSpacing"/>
    <w:rsid w:val="00C66EC4"/>
  </w:style>
  <w:style w:type="paragraph" w:customStyle="1" w:styleId="DocClient">
    <w:name w:val="~DocClient"/>
    <w:basedOn w:val="NoSpacing"/>
    <w:rsid w:val="00C66EC4"/>
  </w:style>
  <w:style w:type="paragraph" w:customStyle="1" w:styleId="Confidential">
    <w:name w:val="~Confidential"/>
    <w:basedOn w:val="NoSpacing"/>
    <w:rsid w:val="00C66EC4"/>
  </w:style>
  <w:style w:type="paragraph" w:customStyle="1" w:styleId="Draft">
    <w:name w:val="~Draft"/>
    <w:basedOn w:val="NoSpacing"/>
    <w:rsid w:val="00C66EC4"/>
  </w:style>
  <w:style w:type="paragraph" w:customStyle="1" w:styleId="SecHeadNonToc">
    <w:name w:val="~SecHeadNonToc"/>
    <w:basedOn w:val="NoSpacing"/>
    <w:next w:val="Normal"/>
    <w:rsid w:val="008E3F71"/>
    <w:pPr>
      <w:keepNext/>
      <w:pageBreakBefore/>
      <w:spacing w:after="240" w:line="264" w:lineRule="auto"/>
    </w:pPr>
    <w:rPr>
      <w:rFonts w:asciiTheme="majorHAnsi" w:hAnsiTheme="majorHAnsi"/>
      <w:b/>
    </w:rPr>
  </w:style>
  <w:style w:type="paragraph" w:customStyle="1" w:styleId="AppendixDivider">
    <w:name w:val="~AppendixDivider"/>
    <w:basedOn w:val="Heading1"/>
    <w:next w:val="Normal"/>
    <w:rsid w:val="00542A2A"/>
    <w:pPr>
      <w:pageBreakBefore/>
    </w:pPr>
  </w:style>
  <w:style w:type="paragraph" w:customStyle="1" w:styleId="AppHead">
    <w:name w:val="~AppHead"/>
    <w:basedOn w:val="Heading2"/>
    <w:next w:val="Normal"/>
    <w:rsid w:val="0044047A"/>
  </w:style>
  <w:style w:type="paragraph" w:customStyle="1" w:styleId="AppSubHead">
    <w:name w:val="~AppSubHead"/>
    <w:basedOn w:val="Heading3"/>
    <w:next w:val="Normal"/>
    <w:rsid w:val="0044047A"/>
  </w:style>
  <w:style w:type="paragraph" w:customStyle="1" w:styleId="AppMinorSubHead">
    <w:name w:val="~AppMinorSubHead"/>
    <w:basedOn w:val="Heading4"/>
    <w:next w:val="Normal"/>
    <w:rsid w:val="0044047A"/>
    <w:rPr>
      <w:i/>
    </w:rPr>
  </w:style>
  <w:style w:type="paragraph" w:customStyle="1" w:styleId="BodyHeading">
    <w:name w:val="~BodyHeading"/>
    <w:basedOn w:val="Normal"/>
    <w:next w:val="Normal"/>
    <w:qFormat/>
    <w:rsid w:val="00A12639"/>
    <w:pPr>
      <w:keepNext/>
    </w:pPr>
    <w:rPr>
      <w:b/>
    </w:rPr>
  </w:style>
  <w:style w:type="paragraph" w:customStyle="1" w:styleId="Bullet1">
    <w:name w:val="~Bullet1"/>
    <w:basedOn w:val="Normal"/>
    <w:qFormat/>
    <w:rsid w:val="008E46A2"/>
    <w:pPr>
      <w:numPr>
        <w:numId w:val="1"/>
      </w:numPr>
      <w:spacing w:before="0"/>
    </w:pPr>
    <w:rPr>
      <w:rFonts w:eastAsia="Calibri" w:cs="Arial"/>
      <w:szCs w:val="20"/>
    </w:rPr>
  </w:style>
  <w:style w:type="paragraph" w:customStyle="1" w:styleId="Bullet2">
    <w:name w:val="~Bullet2"/>
    <w:basedOn w:val="Bullet1"/>
    <w:qFormat/>
    <w:rsid w:val="0044047A"/>
    <w:pPr>
      <w:numPr>
        <w:ilvl w:val="1"/>
      </w:numPr>
    </w:pPr>
  </w:style>
  <w:style w:type="paragraph" w:customStyle="1" w:styleId="Bullet3">
    <w:name w:val="~Bullet3"/>
    <w:basedOn w:val="Bullet2"/>
    <w:qFormat/>
    <w:rsid w:val="0044047A"/>
    <w:pPr>
      <w:numPr>
        <w:ilvl w:val="2"/>
      </w:numPr>
    </w:pPr>
  </w:style>
  <w:style w:type="paragraph" w:styleId="Caption">
    <w:name w:val="caption"/>
    <w:aliases w:val="~Caption"/>
    <w:basedOn w:val="BodyHeading"/>
    <w:next w:val="Normal"/>
    <w:link w:val="CaptionChar"/>
    <w:qFormat/>
    <w:locked/>
    <w:rsid w:val="00885335"/>
    <w:pPr>
      <w:pBdr>
        <w:left w:val="single" w:sz="4" w:space="2" w:color="E6E6E6" w:themeColor="background2"/>
      </w:pBdr>
      <w:shd w:val="clear" w:color="auto" w:fill="E6E6E6" w:themeFill="background2"/>
      <w:spacing w:before="60" w:line="240" w:lineRule="auto"/>
      <w:ind w:left="57" w:right="28"/>
    </w:pPr>
    <w:rPr>
      <w:rFonts w:eastAsia="Calibri" w:cs="Arial"/>
      <w:bCs/>
      <w:szCs w:val="20"/>
    </w:rPr>
  </w:style>
  <w:style w:type="paragraph" w:customStyle="1" w:styleId="CaptionWide">
    <w:name w:val="~CaptionWide"/>
    <w:basedOn w:val="Caption"/>
    <w:next w:val="Normal"/>
    <w:qFormat/>
    <w:rsid w:val="007A058D"/>
    <w:pPr>
      <w:tabs>
        <w:tab w:val="left" w:pos="-992"/>
      </w:tabs>
      <w:ind w:left="-1644"/>
    </w:pPr>
    <w:rPr>
      <w:bCs w:val="0"/>
    </w:rPr>
  </w:style>
  <w:style w:type="paragraph" w:customStyle="1" w:styleId="ExecSumHead">
    <w:name w:val="~ExecSumHead"/>
    <w:basedOn w:val="SecHeadNonToc"/>
    <w:next w:val="Normal"/>
    <w:rsid w:val="00C577CD"/>
    <w:pPr>
      <w:pBdr>
        <w:bottom w:val="single" w:sz="6" w:space="1" w:color="73C167" w:themeColor="accent1"/>
      </w:pBdr>
      <w:jc w:val="both"/>
      <w:outlineLvl w:val="0"/>
    </w:pPr>
    <w:rPr>
      <w:sz w:val="28"/>
    </w:rPr>
  </w:style>
  <w:style w:type="paragraph" w:customStyle="1" w:styleId="ExecSumSubHead">
    <w:name w:val="~ExecSumSubHead"/>
    <w:basedOn w:val="ExecSumHead"/>
    <w:next w:val="Normal"/>
    <w:rsid w:val="00EB03E5"/>
    <w:pPr>
      <w:pageBreakBefore w:val="0"/>
      <w:pBdr>
        <w:bottom w:val="none" w:sz="0" w:space="0" w:color="auto"/>
      </w:pBdr>
    </w:pPr>
    <w:rPr>
      <w:sz w:val="26"/>
    </w:rPr>
  </w:style>
  <w:style w:type="paragraph" w:customStyle="1" w:styleId="GraphicLeft">
    <w:name w:val="~GraphicLeft"/>
    <w:basedOn w:val="NoSpacing"/>
    <w:rsid w:val="00D35BAF"/>
    <w:pPr>
      <w:spacing w:before="60" w:after="40"/>
      <w:ind w:left="-28"/>
    </w:pPr>
  </w:style>
  <w:style w:type="paragraph" w:customStyle="1" w:styleId="GraphicCentre">
    <w:name w:val="~GraphicCentre"/>
    <w:basedOn w:val="GraphicLeft"/>
    <w:rsid w:val="006C0390"/>
    <w:pPr>
      <w:ind w:left="0"/>
      <w:jc w:val="center"/>
    </w:pPr>
  </w:style>
  <w:style w:type="paragraph" w:customStyle="1" w:styleId="GraphicRight">
    <w:name w:val="~GraphicRight"/>
    <w:basedOn w:val="GraphicLeft"/>
    <w:qFormat/>
    <w:rsid w:val="0044047A"/>
    <w:pPr>
      <w:jc w:val="right"/>
    </w:pPr>
  </w:style>
  <w:style w:type="paragraph" w:customStyle="1" w:styleId="IntroText">
    <w:name w:val="~IntroText"/>
    <w:basedOn w:val="Normal"/>
    <w:next w:val="Normal"/>
    <w:qFormat/>
    <w:rsid w:val="00FD2B8A"/>
    <w:pPr>
      <w:pBdr>
        <w:top w:val="single" w:sz="8" w:space="4" w:color="E6E6E6" w:themeColor="background2"/>
        <w:left w:val="single" w:sz="8" w:space="4" w:color="E6E6E6" w:themeColor="background2"/>
        <w:bottom w:val="single" w:sz="8" w:space="4" w:color="E6E6E6" w:themeColor="background2"/>
        <w:right w:val="single" w:sz="8" w:space="4" w:color="E6E6E6" w:themeColor="background2"/>
      </w:pBdr>
      <w:shd w:val="clear" w:color="auto" w:fill="E6E6E6" w:themeFill="background2"/>
      <w:spacing w:before="0" w:after="240"/>
      <w:ind w:left="113" w:right="113"/>
    </w:pPr>
    <w:rPr>
      <w:b/>
    </w:rPr>
  </w:style>
  <w:style w:type="paragraph" w:customStyle="1" w:styleId="NumBullet1">
    <w:name w:val="~NumBullet1"/>
    <w:basedOn w:val="Bullet1"/>
    <w:qFormat/>
    <w:rsid w:val="00A12639"/>
    <w:pPr>
      <w:numPr>
        <w:numId w:val="2"/>
      </w:numPr>
    </w:pPr>
  </w:style>
  <w:style w:type="paragraph" w:customStyle="1" w:styleId="NumBullet2">
    <w:name w:val="~NumBullet2"/>
    <w:basedOn w:val="NumBullet1"/>
    <w:rsid w:val="0044047A"/>
    <w:pPr>
      <w:numPr>
        <w:ilvl w:val="1"/>
      </w:numPr>
    </w:pPr>
  </w:style>
  <w:style w:type="paragraph" w:customStyle="1" w:styleId="NumBullet3">
    <w:name w:val="~NumBullet3"/>
    <w:basedOn w:val="NumBullet2"/>
    <w:rsid w:val="0044047A"/>
    <w:pPr>
      <w:numPr>
        <w:ilvl w:val="2"/>
      </w:numPr>
    </w:pPr>
  </w:style>
  <w:style w:type="paragraph" w:customStyle="1" w:styleId="Source">
    <w:name w:val="~Source"/>
    <w:basedOn w:val="Caption"/>
    <w:qFormat/>
    <w:rsid w:val="00357E43"/>
    <w:pPr>
      <w:keepNext w:val="0"/>
      <w:pBdr>
        <w:top w:val="single" w:sz="4" w:space="1" w:color="FF0000"/>
        <w:bottom w:val="single" w:sz="4" w:space="1" w:color="E6E6E6" w:themeColor="background2"/>
      </w:pBdr>
      <w:spacing w:before="0"/>
    </w:pPr>
    <w:rPr>
      <w:b w:val="0"/>
      <w:sz w:val="16"/>
      <w:szCs w:val="16"/>
    </w:rPr>
  </w:style>
  <w:style w:type="paragraph" w:customStyle="1" w:styleId="SourceWide">
    <w:name w:val="~SourceWide"/>
    <w:basedOn w:val="Source"/>
    <w:qFormat/>
    <w:rsid w:val="0057036F"/>
    <w:pPr>
      <w:ind w:left="-1644"/>
    </w:pPr>
  </w:style>
  <w:style w:type="paragraph" w:customStyle="1" w:styleId="Spacer">
    <w:name w:val="~Spacer"/>
    <w:basedOn w:val="NoSpacing"/>
    <w:rsid w:val="0087363E"/>
    <w:rPr>
      <w:rFonts w:ascii="Arial" w:hAnsi="Arial"/>
      <w:sz w:val="6"/>
    </w:rPr>
  </w:style>
  <w:style w:type="paragraph" w:customStyle="1" w:styleId="TableTextLeft">
    <w:name w:val="~TableTextLeft"/>
    <w:basedOn w:val="Normal"/>
    <w:link w:val="TableTextLeftChar"/>
    <w:qFormat/>
    <w:rsid w:val="00B8230B"/>
    <w:pPr>
      <w:keepNext/>
      <w:spacing w:before="0" w:line="240" w:lineRule="auto"/>
    </w:pPr>
    <w:rPr>
      <w:rFonts w:ascii="Arial Narrow" w:hAnsi="Arial Narrow"/>
      <w:kern w:val="12"/>
      <w:sz w:val="16"/>
    </w:rPr>
  </w:style>
  <w:style w:type="paragraph" w:customStyle="1" w:styleId="TableBullet1">
    <w:name w:val="~TableBullet1"/>
    <w:basedOn w:val="TableTextLeft"/>
    <w:rsid w:val="0044047A"/>
    <w:pPr>
      <w:numPr>
        <w:numId w:val="3"/>
      </w:numPr>
    </w:pPr>
    <w:rPr>
      <w:rFonts w:eastAsia="Calibri" w:cs="Arial"/>
      <w:szCs w:val="20"/>
    </w:rPr>
  </w:style>
  <w:style w:type="paragraph" w:customStyle="1" w:styleId="TableHeadingLeft">
    <w:name w:val="~TableHeadingLeft"/>
    <w:basedOn w:val="TableTextLeft"/>
    <w:qFormat/>
    <w:rsid w:val="00ED5A66"/>
    <w:pPr>
      <w:spacing w:before="20" w:after="20"/>
    </w:pPr>
    <w:rPr>
      <w:b/>
      <w:szCs w:val="26"/>
    </w:rPr>
  </w:style>
  <w:style w:type="paragraph" w:customStyle="1" w:styleId="TableHeadingCentre">
    <w:name w:val="~TableHeadingCentre"/>
    <w:basedOn w:val="TableHeadingLeft"/>
    <w:rsid w:val="0044047A"/>
    <w:pPr>
      <w:jc w:val="center"/>
    </w:pPr>
  </w:style>
  <w:style w:type="paragraph" w:customStyle="1" w:styleId="TableHeadingRight">
    <w:name w:val="~TableHeadingRight"/>
    <w:basedOn w:val="TableHeadingLeft"/>
    <w:qFormat/>
    <w:rsid w:val="0044047A"/>
    <w:pPr>
      <w:jc w:val="right"/>
    </w:pPr>
  </w:style>
  <w:style w:type="table" w:customStyle="1" w:styleId="TableStd">
    <w:name w:val="~TableStd"/>
    <w:basedOn w:val="TableNormal"/>
    <w:uiPriority w:val="99"/>
    <w:qFormat/>
    <w:rsid w:val="009D0F5F"/>
    <w:pPr>
      <w:spacing w:after="0" w:line="240" w:lineRule="auto"/>
    </w:pPr>
    <w:rPr>
      <w:sz w:val="20"/>
    </w:rPr>
    <w:tblPr>
      <w:tblInd w:w="57" w:type="dxa"/>
      <w:tblBorders>
        <w:top w:val="single" w:sz="4" w:space="0" w:color="73C167" w:themeColor="accent1"/>
        <w:bottom w:val="single" w:sz="4" w:space="0" w:color="73C167" w:themeColor="accent1"/>
        <w:insideH w:val="single" w:sz="4" w:space="0" w:color="C8C8C8" w:themeColor="accent6"/>
      </w:tblBorders>
      <w:tblCellMar>
        <w:left w:w="57" w:type="dxa"/>
        <w:right w:w="57" w:type="dxa"/>
      </w:tblCellMar>
    </w:tblPr>
    <w:tblStylePr w:type="firstRow">
      <w:tblPr/>
      <w:tcPr>
        <w:tcBorders>
          <w:top w:val="single" w:sz="4" w:space="0" w:color="FFFFFF" w:themeColor="background1"/>
          <w:left w:val="single" w:sz="4" w:space="0" w:color="FFFFFF" w:themeColor="background1"/>
          <w:bottom w:val="single" w:sz="4" w:space="0" w:color="73C167" w:themeColor="accent1"/>
          <w:right w:val="single" w:sz="4" w:space="0" w:color="FFFFFF" w:themeColor="background1"/>
          <w:insideH w:val="nil"/>
          <w:insideV w:val="single" w:sz="4" w:space="0" w:color="FFFFFF" w:themeColor="background1"/>
        </w:tcBorders>
        <w:shd w:val="clear" w:color="auto" w:fill="E6E6E6" w:themeFill="background2"/>
      </w:tcPr>
    </w:tblStylePr>
  </w:style>
  <w:style w:type="paragraph" w:customStyle="1" w:styleId="TableTextCentre">
    <w:name w:val="~TableTextCentre"/>
    <w:basedOn w:val="TableTextLeft"/>
    <w:rsid w:val="0044047A"/>
    <w:pPr>
      <w:jc w:val="center"/>
    </w:pPr>
  </w:style>
  <w:style w:type="paragraph" w:customStyle="1" w:styleId="TableTextRight">
    <w:name w:val="~TableTextRight"/>
    <w:basedOn w:val="TableTextLeft"/>
    <w:rsid w:val="0044047A"/>
    <w:pPr>
      <w:jc w:val="right"/>
    </w:pPr>
  </w:style>
  <w:style w:type="paragraph" w:styleId="Footer">
    <w:name w:val="footer"/>
    <w:aliases w:val="~Footer"/>
    <w:basedOn w:val="NoSpacing"/>
    <w:link w:val="FooterChar"/>
    <w:uiPriority w:val="99"/>
    <w:rsid w:val="00D216D4"/>
    <w:pPr>
      <w:tabs>
        <w:tab w:val="center" w:pos="4513"/>
        <w:tab w:val="right" w:pos="9026"/>
      </w:tabs>
    </w:pPr>
  </w:style>
  <w:style w:type="character" w:customStyle="1" w:styleId="FooterChar">
    <w:name w:val="Footer Char"/>
    <w:aliases w:val="~Footer Char"/>
    <w:basedOn w:val="DefaultParagraphFont"/>
    <w:link w:val="Footer"/>
    <w:uiPriority w:val="99"/>
    <w:rsid w:val="00D216D4"/>
    <w:rPr>
      <w:rFonts w:ascii="HelveticaNeue LT 45 Light" w:hAnsi="HelveticaNeue LT 45 Light"/>
      <w:color w:val="000000" w:themeColor="text2"/>
    </w:rPr>
  </w:style>
  <w:style w:type="character" w:styleId="FootnoteReference">
    <w:name w:val="footnote reference"/>
    <w:basedOn w:val="DefaultParagraphFont"/>
    <w:uiPriority w:val="99"/>
    <w:locked/>
    <w:rsid w:val="00ED5A66"/>
    <w:rPr>
      <w:rFonts w:asciiTheme="majorHAnsi" w:hAnsiTheme="majorHAnsi"/>
      <w:color w:val="000000" w:themeColor="text2"/>
      <w:vertAlign w:val="superscript"/>
    </w:rPr>
  </w:style>
  <w:style w:type="paragraph" w:styleId="FootnoteText">
    <w:name w:val="footnote text"/>
    <w:aliases w:val="~FootnoteText"/>
    <w:basedOn w:val="NoSpacing"/>
    <w:link w:val="FootnoteTextChar"/>
    <w:uiPriority w:val="99"/>
    <w:rsid w:val="00314E36"/>
    <w:pPr>
      <w:spacing w:before="40"/>
      <w:ind w:left="284" w:hanging="284"/>
    </w:pPr>
    <w:rPr>
      <w:sz w:val="16"/>
      <w:szCs w:val="20"/>
      <w:lang w:val="en-AU"/>
    </w:rPr>
  </w:style>
  <w:style w:type="character" w:customStyle="1" w:styleId="FootnoteTextChar">
    <w:name w:val="Footnote Text Char"/>
    <w:aliases w:val="~FootnoteText Char"/>
    <w:basedOn w:val="DefaultParagraphFont"/>
    <w:link w:val="FootnoteText"/>
    <w:uiPriority w:val="99"/>
    <w:rsid w:val="00314E36"/>
    <w:rPr>
      <w:rFonts w:asciiTheme="minorHAnsi" w:hAnsiTheme="minorHAnsi"/>
      <w:color w:val="000000" w:themeColor="text2"/>
      <w:sz w:val="16"/>
      <w:szCs w:val="20"/>
      <w:lang w:val="en-AU"/>
    </w:rPr>
  </w:style>
  <w:style w:type="paragraph" w:styleId="Header">
    <w:name w:val="header"/>
    <w:aliases w:val="~Header"/>
    <w:basedOn w:val="NoSpacing"/>
    <w:link w:val="HeaderChar"/>
    <w:uiPriority w:val="99"/>
    <w:rsid w:val="000E7E68"/>
    <w:pPr>
      <w:spacing w:after="40"/>
    </w:pPr>
  </w:style>
  <w:style w:type="character" w:customStyle="1" w:styleId="HeaderChar">
    <w:name w:val="Header Char"/>
    <w:aliases w:val="~Header Char"/>
    <w:basedOn w:val="DefaultParagraphFont"/>
    <w:link w:val="Header"/>
    <w:uiPriority w:val="99"/>
    <w:rsid w:val="000E7E68"/>
    <w:rPr>
      <w:rFonts w:ascii="HelveticaNeue LT 45 Light" w:hAnsi="HelveticaNeue LT 45 Light"/>
      <w:color w:val="000000" w:themeColor="text2"/>
      <w:sz w:val="18"/>
    </w:rPr>
  </w:style>
  <w:style w:type="character" w:customStyle="1" w:styleId="Heading1Char">
    <w:name w:val="Heading 1 Char"/>
    <w:aliases w:val="~SectionHeading Char"/>
    <w:basedOn w:val="DefaultParagraphFont"/>
    <w:link w:val="Heading1"/>
    <w:uiPriority w:val="9"/>
    <w:rsid w:val="004E29AD"/>
    <w:rPr>
      <w:b/>
      <w:color w:val="73C167" w:themeColor="accent1"/>
      <w:sz w:val="30"/>
    </w:rPr>
  </w:style>
  <w:style w:type="character" w:customStyle="1" w:styleId="Heading2Char">
    <w:name w:val="Heading 2 Char"/>
    <w:aliases w:val="~SubHeading Char"/>
    <w:basedOn w:val="DefaultParagraphFont"/>
    <w:link w:val="Heading2"/>
    <w:uiPriority w:val="9"/>
    <w:rsid w:val="00F64816"/>
    <w:rPr>
      <w:rFonts w:ascii="HelveticaNeue LT 45 Light" w:hAnsi="HelveticaNeue LT 45 Light"/>
      <w:b/>
      <w:color w:val="73C167" w:themeColor="accent1"/>
      <w:sz w:val="26"/>
    </w:rPr>
  </w:style>
  <w:style w:type="character" w:customStyle="1" w:styleId="Heading3Char">
    <w:name w:val="Heading 3 Char"/>
    <w:aliases w:val="~MinorSubHeading Char"/>
    <w:basedOn w:val="DefaultParagraphFont"/>
    <w:link w:val="Heading3"/>
    <w:uiPriority w:val="9"/>
    <w:rsid w:val="00F64816"/>
    <w:rPr>
      <w:rFonts w:ascii="HelveticaNeue LT 45 Light" w:hAnsi="HelveticaNeue LT 45 Light"/>
      <w:b/>
      <w:color w:val="000000" w:themeColor="text2"/>
      <w:sz w:val="22"/>
    </w:rPr>
  </w:style>
  <w:style w:type="character" w:customStyle="1" w:styleId="Heading4Char">
    <w:name w:val="Heading 4 Char"/>
    <w:aliases w:val="~Level4Heading Char"/>
    <w:basedOn w:val="DefaultParagraphFont"/>
    <w:link w:val="Heading4"/>
    <w:uiPriority w:val="9"/>
    <w:rsid w:val="00EB03E5"/>
    <w:rPr>
      <w:rFonts w:ascii="HelveticaNeue LT 45 Light" w:hAnsi="HelveticaNeue LT 45 Light" w:cs="Arial"/>
      <w:b/>
      <w:color w:val="000000" w:themeColor="text2"/>
      <w:sz w:val="20"/>
    </w:rPr>
  </w:style>
  <w:style w:type="paragraph" w:styleId="TOC1">
    <w:name w:val="toc 1"/>
    <w:aliases w:val="~SectionHeadings"/>
    <w:basedOn w:val="NoSpacing"/>
    <w:next w:val="Normal"/>
    <w:uiPriority w:val="39"/>
    <w:locked/>
    <w:rsid w:val="00914507"/>
    <w:pPr>
      <w:tabs>
        <w:tab w:val="left" w:pos="397"/>
        <w:tab w:val="right" w:leader="dot" w:pos="7938"/>
        <w:tab w:val="right" w:leader="dot" w:pos="9354"/>
      </w:tabs>
      <w:spacing w:after="120"/>
      <w:ind w:left="397" w:right="403" w:hanging="397"/>
    </w:pPr>
    <w:rPr>
      <w:rFonts w:eastAsiaTheme="minorEastAsia"/>
      <w:noProof/>
      <w:lang w:eastAsia="en-GB"/>
    </w:rPr>
  </w:style>
  <w:style w:type="paragraph" w:styleId="TOC2">
    <w:name w:val="toc 2"/>
    <w:aliases w:val="~SubHeadings"/>
    <w:basedOn w:val="TOC1"/>
    <w:next w:val="Normal"/>
    <w:uiPriority w:val="39"/>
    <w:locked/>
    <w:rsid w:val="0044047A"/>
    <w:pPr>
      <w:tabs>
        <w:tab w:val="clear" w:pos="397"/>
        <w:tab w:val="left" w:pos="964"/>
      </w:tabs>
      <w:ind w:left="964" w:hanging="567"/>
    </w:pPr>
  </w:style>
  <w:style w:type="paragraph" w:styleId="TOC3">
    <w:name w:val="toc 3"/>
    <w:aliases w:val="~MinorSubheadings"/>
    <w:basedOn w:val="TOC2"/>
    <w:next w:val="Normal"/>
    <w:uiPriority w:val="39"/>
    <w:locked/>
    <w:rsid w:val="0044047A"/>
    <w:pPr>
      <w:tabs>
        <w:tab w:val="clear" w:pos="964"/>
        <w:tab w:val="left" w:pos="1474"/>
      </w:tabs>
      <w:ind w:left="1474" w:hanging="680"/>
    </w:pPr>
  </w:style>
  <w:style w:type="paragraph" w:styleId="TOC4">
    <w:name w:val="toc 4"/>
    <w:aliases w:val="~FourthHeadLevel"/>
    <w:basedOn w:val="TOC3"/>
    <w:next w:val="Normal"/>
    <w:uiPriority w:val="39"/>
    <w:locked/>
    <w:rsid w:val="0044047A"/>
    <w:pPr>
      <w:tabs>
        <w:tab w:val="left" w:pos="2098"/>
      </w:tabs>
      <w:ind w:left="2098" w:hanging="794"/>
    </w:pPr>
  </w:style>
  <w:style w:type="paragraph" w:styleId="TOC5">
    <w:name w:val="toc 5"/>
    <w:aliases w:val="~ExecSumHeading"/>
    <w:basedOn w:val="TOC1"/>
    <w:next w:val="Normal"/>
    <w:uiPriority w:val="39"/>
    <w:locked/>
    <w:rsid w:val="0044047A"/>
  </w:style>
  <w:style w:type="paragraph" w:styleId="TOC6">
    <w:name w:val="toc 6"/>
    <w:aliases w:val="~AppDivider"/>
    <w:basedOn w:val="TOC1"/>
    <w:next w:val="Normal"/>
    <w:autoRedefine/>
    <w:uiPriority w:val="39"/>
    <w:locked/>
    <w:rsid w:val="0044047A"/>
    <w:pPr>
      <w:spacing w:before="240"/>
    </w:pPr>
  </w:style>
  <w:style w:type="paragraph" w:styleId="TOC7">
    <w:name w:val="toc 7"/>
    <w:aliases w:val="~AppHeadings"/>
    <w:basedOn w:val="TOC1"/>
    <w:next w:val="Normal"/>
    <w:uiPriority w:val="39"/>
    <w:unhideWhenUsed/>
    <w:locked/>
    <w:rsid w:val="0044047A"/>
  </w:style>
  <w:style w:type="paragraph" w:styleId="TOC8">
    <w:name w:val="toc 8"/>
    <w:aliases w:val="~AppSubHeadings"/>
    <w:basedOn w:val="TOC2"/>
    <w:next w:val="Normal"/>
    <w:uiPriority w:val="39"/>
    <w:unhideWhenUsed/>
    <w:locked/>
    <w:rsid w:val="0044047A"/>
  </w:style>
  <w:style w:type="character" w:customStyle="1" w:styleId="CaptionChar">
    <w:name w:val="Caption Char"/>
    <w:aliases w:val="~Caption Char"/>
    <w:basedOn w:val="DefaultParagraphFont"/>
    <w:link w:val="Caption"/>
    <w:rsid w:val="00885335"/>
    <w:rPr>
      <w:rFonts w:eastAsia="Calibri" w:cs="Arial"/>
      <w:b/>
      <w:bCs/>
      <w:szCs w:val="20"/>
      <w:shd w:val="clear" w:color="auto" w:fill="E6E6E6" w:themeFill="background2"/>
    </w:rPr>
  </w:style>
  <w:style w:type="paragraph" w:styleId="ListParagraph">
    <w:name w:val="List Paragraph"/>
    <w:basedOn w:val="Normal"/>
    <w:uiPriority w:val="34"/>
    <w:qFormat/>
    <w:locked/>
    <w:rsid w:val="00F25255"/>
    <w:pPr>
      <w:ind w:left="720"/>
      <w:contextualSpacing/>
    </w:pPr>
    <w:rPr>
      <w:rFonts w:ascii="Arial" w:hAnsi="Arial"/>
    </w:rPr>
  </w:style>
  <w:style w:type="paragraph" w:styleId="BalloonText">
    <w:name w:val="Balloon Text"/>
    <w:basedOn w:val="Normal"/>
    <w:link w:val="BalloonTextChar"/>
    <w:uiPriority w:val="99"/>
    <w:semiHidden/>
    <w:unhideWhenUsed/>
    <w:locked/>
    <w:rsid w:val="00B362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BA"/>
    <w:rPr>
      <w:rFonts w:ascii="Tahoma" w:hAnsi="Tahoma" w:cs="Tahoma"/>
      <w:sz w:val="16"/>
      <w:szCs w:val="16"/>
    </w:rPr>
  </w:style>
  <w:style w:type="paragraph" w:customStyle="1" w:styleId="KeyStat">
    <w:name w:val="~KeyStat"/>
    <w:basedOn w:val="Normal"/>
    <w:rsid w:val="00F64816"/>
    <w:pPr>
      <w:spacing w:before="20" w:after="40" w:line="264" w:lineRule="auto"/>
    </w:pPr>
    <w:rPr>
      <w:b/>
      <w:color w:val="73C167" w:themeColor="accent1"/>
      <w:sz w:val="22"/>
    </w:rPr>
  </w:style>
  <w:style w:type="paragraph" w:customStyle="1" w:styleId="KeyData">
    <w:name w:val="~KeyData"/>
    <w:basedOn w:val="KeyStat"/>
    <w:rsid w:val="009F6CA0"/>
    <w:pPr>
      <w:framePr w:wrap="around" w:hAnchor="text"/>
      <w:jc w:val="right"/>
    </w:pPr>
  </w:style>
  <w:style w:type="paragraph" w:customStyle="1" w:styleId="Email">
    <w:name w:val="~Email"/>
    <w:basedOn w:val="NoSpacing"/>
    <w:rsid w:val="008E3F71"/>
    <w:pPr>
      <w:framePr w:hSpace="181" w:wrap="around" w:vAnchor="text" w:hAnchor="page" w:x="8364" w:y="1"/>
    </w:pPr>
    <w:rPr>
      <w:sz w:val="14"/>
    </w:rPr>
  </w:style>
  <w:style w:type="paragraph" w:customStyle="1" w:styleId="FirstPgDisclaimer">
    <w:name w:val="~FirstPgDisclaimer"/>
    <w:basedOn w:val="NoSpacing"/>
    <w:rsid w:val="001B1D50"/>
    <w:pPr>
      <w:framePr w:hSpace="181" w:wrap="around" w:vAnchor="page" w:hAnchor="margin" w:y="16161"/>
      <w:suppressOverlap/>
    </w:pPr>
    <w:rPr>
      <w:b/>
      <w:i/>
      <w:sz w:val="24"/>
    </w:rPr>
  </w:style>
  <w:style w:type="paragraph" w:customStyle="1" w:styleId="LastPgDisclaimer">
    <w:name w:val="~LastPgDisclaimer"/>
    <w:basedOn w:val="NoSpacing"/>
    <w:rsid w:val="006F1E95"/>
    <w:pPr>
      <w:spacing w:before="60" w:after="60"/>
    </w:pPr>
    <w:rPr>
      <w:rFonts w:ascii="Arial Narrow" w:hAnsi="Arial Narrow"/>
      <w:sz w:val="12"/>
    </w:rPr>
  </w:style>
  <w:style w:type="paragraph" w:customStyle="1" w:styleId="LastPgAddress">
    <w:name w:val="~LastPgAddress"/>
    <w:basedOn w:val="TableTextLeft"/>
    <w:rsid w:val="006F1E95"/>
    <w:pPr>
      <w:spacing w:before="20"/>
    </w:pPr>
    <w:rPr>
      <w:sz w:val="12"/>
    </w:rPr>
  </w:style>
  <w:style w:type="paragraph" w:customStyle="1" w:styleId="PageWarning">
    <w:name w:val="~PageWarning"/>
    <w:basedOn w:val="Header"/>
    <w:rsid w:val="009F4AD7"/>
    <w:rPr>
      <w:b/>
      <w:color w:val="FF0000"/>
      <w:sz w:val="26"/>
    </w:rPr>
  </w:style>
  <w:style w:type="table" w:customStyle="1" w:styleId="Style1">
    <w:name w:val="Style1"/>
    <w:basedOn w:val="TableNormal"/>
    <w:uiPriority w:val="99"/>
    <w:locked/>
    <w:rsid w:val="00E2562F"/>
    <w:pPr>
      <w:spacing w:after="0" w:line="240" w:lineRule="auto"/>
    </w:pPr>
    <w:tblPr/>
    <w:tblStylePr w:type="firstRow">
      <w:tblPr/>
      <w:trPr>
        <w:tblHeader/>
      </w:trPr>
      <w:tcPr>
        <w:vAlign w:val="bottom"/>
      </w:tcPr>
    </w:tblStylePr>
  </w:style>
  <w:style w:type="paragraph" w:customStyle="1" w:styleId="ParaMarkerEnd">
    <w:name w:val="~ParaMarkerEnd"/>
    <w:basedOn w:val="NoSpacing"/>
    <w:rsid w:val="009D5745"/>
    <w:pPr>
      <w:framePr w:wrap="around" w:hAnchor="text" w:xAlign="right" w:yAlign="bottom"/>
    </w:pPr>
  </w:style>
  <w:style w:type="paragraph" w:customStyle="1" w:styleId="CompanyReason">
    <w:name w:val="~CompanyReason"/>
    <w:basedOn w:val="CompanyName"/>
    <w:rsid w:val="00025BFC"/>
    <w:pPr>
      <w:jc w:val="right"/>
    </w:pPr>
    <w:rPr>
      <w:b w:val="0"/>
      <w:sz w:val="24"/>
    </w:rPr>
  </w:style>
  <w:style w:type="paragraph" w:customStyle="1" w:styleId="Sector">
    <w:name w:val="~Sector"/>
    <w:basedOn w:val="Title"/>
    <w:rsid w:val="001E1A87"/>
    <w:pPr>
      <w:ind w:left="57" w:right="68"/>
      <w:jc w:val="right"/>
    </w:pPr>
    <w:rPr>
      <w:color w:val="000000" w:themeColor="text2"/>
      <w:sz w:val="22"/>
    </w:rPr>
  </w:style>
  <w:style w:type="paragraph" w:customStyle="1" w:styleId="BusiDescript">
    <w:name w:val="~BusiDescript"/>
    <w:basedOn w:val="TableTextLeft"/>
    <w:rsid w:val="0042413F"/>
    <w:pPr>
      <w:spacing w:before="80" w:line="288" w:lineRule="auto"/>
    </w:pPr>
    <w:rPr>
      <w:color w:val="auto"/>
    </w:rPr>
  </w:style>
  <w:style w:type="paragraph" w:customStyle="1" w:styleId="AnalystDetails">
    <w:name w:val="~AnalystDetails"/>
    <w:basedOn w:val="TableTextLeft"/>
    <w:rsid w:val="003E46ED"/>
    <w:rPr>
      <w:sz w:val="15"/>
    </w:rPr>
  </w:style>
  <w:style w:type="character" w:styleId="Hyperlink">
    <w:name w:val="Hyperlink"/>
    <w:aliases w:val="~Hyperlink"/>
    <w:basedOn w:val="DefaultParagraphFont"/>
    <w:uiPriority w:val="99"/>
    <w:rsid w:val="00655C6F"/>
    <w:rPr>
      <w:color w:val="73C167" w:themeColor="accent1"/>
      <w:u w:val="single"/>
    </w:rPr>
  </w:style>
  <w:style w:type="character" w:styleId="CommentReference">
    <w:name w:val="annotation reference"/>
    <w:basedOn w:val="DefaultParagraphFont"/>
    <w:uiPriority w:val="99"/>
    <w:semiHidden/>
    <w:unhideWhenUsed/>
    <w:locked/>
    <w:rsid w:val="00963982"/>
    <w:rPr>
      <w:sz w:val="16"/>
      <w:szCs w:val="16"/>
    </w:rPr>
  </w:style>
  <w:style w:type="paragraph" w:styleId="CommentText">
    <w:name w:val="annotation text"/>
    <w:basedOn w:val="Normal"/>
    <w:link w:val="CommentTextChar"/>
    <w:uiPriority w:val="99"/>
    <w:semiHidden/>
    <w:unhideWhenUsed/>
    <w:locked/>
    <w:rsid w:val="00963982"/>
    <w:pPr>
      <w:spacing w:line="240" w:lineRule="auto"/>
    </w:pPr>
    <w:rPr>
      <w:sz w:val="20"/>
      <w:szCs w:val="20"/>
    </w:rPr>
  </w:style>
  <w:style w:type="character" w:customStyle="1" w:styleId="CommentTextChar">
    <w:name w:val="Comment Text Char"/>
    <w:basedOn w:val="DefaultParagraphFont"/>
    <w:link w:val="CommentText"/>
    <w:uiPriority w:val="99"/>
    <w:semiHidden/>
    <w:rsid w:val="00963982"/>
    <w:rPr>
      <w:rFonts w:ascii="HelveticaNeue LT 45 Light" w:hAnsi="HelveticaNeue LT 45 Light"/>
      <w:color w:val="000000" w:themeColor="text2"/>
      <w:kern w:val="14"/>
      <w:sz w:val="20"/>
      <w:szCs w:val="20"/>
    </w:rPr>
  </w:style>
  <w:style w:type="paragraph" w:styleId="CommentSubject">
    <w:name w:val="annotation subject"/>
    <w:basedOn w:val="CommentText"/>
    <w:next w:val="CommentText"/>
    <w:link w:val="CommentSubjectChar"/>
    <w:uiPriority w:val="99"/>
    <w:semiHidden/>
    <w:unhideWhenUsed/>
    <w:locked/>
    <w:rsid w:val="00963982"/>
    <w:rPr>
      <w:b/>
      <w:bCs/>
    </w:rPr>
  </w:style>
  <w:style w:type="character" w:customStyle="1" w:styleId="CommentSubjectChar">
    <w:name w:val="Comment Subject Char"/>
    <w:basedOn w:val="CommentTextChar"/>
    <w:link w:val="CommentSubject"/>
    <w:uiPriority w:val="99"/>
    <w:semiHidden/>
    <w:rsid w:val="00963982"/>
    <w:rPr>
      <w:rFonts w:ascii="HelveticaNeue LT 45 Light" w:hAnsi="HelveticaNeue LT 45 Light"/>
      <w:b/>
      <w:bCs/>
      <w:color w:val="000000" w:themeColor="text2"/>
      <w:kern w:val="14"/>
      <w:sz w:val="20"/>
      <w:szCs w:val="20"/>
    </w:rPr>
  </w:style>
  <w:style w:type="character" w:customStyle="1" w:styleId="TableTextLeftChar">
    <w:name w:val="~TableTextLeft Char"/>
    <w:basedOn w:val="DefaultParagraphFont"/>
    <w:link w:val="TableTextLeft"/>
    <w:rsid w:val="00B8230B"/>
    <w:rPr>
      <w:rFonts w:ascii="Arial Narrow" w:hAnsi="Arial Narrow"/>
      <w:kern w:val="12"/>
      <w:sz w:val="16"/>
    </w:rPr>
  </w:style>
  <w:style w:type="character" w:styleId="PlaceholderText">
    <w:name w:val="Placeholder Text"/>
    <w:basedOn w:val="DefaultParagraphFont"/>
    <w:uiPriority w:val="99"/>
    <w:semiHidden/>
    <w:locked/>
    <w:rsid w:val="00636321"/>
    <w:rPr>
      <w:color w:val="808080"/>
    </w:rPr>
  </w:style>
  <w:style w:type="character" w:styleId="FollowedHyperlink">
    <w:name w:val="FollowedHyperlink"/>
    <w:basedOn w:val="DefaultParagraphFont"/>
    <w:uiPriority w:val="99"/>
    <w:locked/>
    <w:rsid w:val="00655C6F"/>
    <w:rPr>
      <w:color w:val="73C167" w:themeColor="followedHyperlink"/>
      <w:u w:val="single"/>
    </w:rPr>
  </w:style>
  <w:style w:type="paragraph" w:customStyle="1" w:styleId="FirstPageBoxTextLeft">
    <w:name w:val="~FirstPageBoxTextLeft"/>
    <w:basedOn w:val="TableTextLeft"/>
    <w:qFormat/>
    <w:rsid w:val="00D3384D"/>
    <w:pPr>
      <w:framePr w:hSpace="181" w:wrap="around" w:hAnchor="page" w:x="8364" w:y="285"/>
    </w:pPr>
    <w:rPr>
      <w:color w:val="73C167" w:themeColor="accent1"/>
    </w:rPr>
  </w:style>
  <w:style w:type="paragraph" w:customStyle="1" w:styleId="FirstPageBoxTextRight">
    <w:name w:val="~FirstPageBoxTextRight"/>
    <w:basedOn w:val="FirstPageBoxTextLeft"/>
    <w:qFormat/>
    <w:rsid w:val="00B931A1"/>
    <w:pPr>
      <w:framePr w:wrap="around"/>
      <w:jc w:val="right"/>
    </w:pPr>
  </w:style>
  <w:style w:type="paragraph" w:customStyle="1" w:styleId="FirstPageBoxHeading">
    <w:name w:val="~FirstPageBoxHeading"/>
    <w:basedOn w:val="NoSpacing"/>
    <w:qFormat/>
    <w:rsid w:val="004B5BD5"/>
    <w:pPr>
      <w:pBdr>
        <w:top w:val="single" w:sz="8" w:space="2" w:color="E6E6E6" w:themeColor="background2"/>
        <w:left w:val="single" w:sz="8" w:space="4" w:color="E6E6E6" w:themeColor="background2"/>
        <w:bottom w:val="single" w:sz="8" w:space="2" w:color="E6E6E6" w:themeColor="background2"/>
        <w:right w:val="single" w:sz="8" w:space="4" w:color="E6E6E6" w:themeColor="background2"/>
      </w:pBdr>
      <w:shd w:val="clear" w:color="auto" w:fill="E6E6E6" w:themeFill="background2"/>
      <w:ind w:left="57" w:right="57"/>
    </w:pPr>
    <w:rPr>
      <w:b/>
      <w:color w:val="73C167" w:themeColor="accent1"/>
    </w:rPr>
  </w:style>
  <w:style w:type="paragraph" w:styleId="Revision">
    <w:name w:val="Revision"/>
    <w:hidden/>
    <w:uiPriority w:val="99"/>
    <w:semiHidden/>
    <w:rsid w:val="000E5B91"/>
    <w:pPr>
      <w:spacing w:after="0" w:line="240" w:lineRule="auto"/>
    </w:pPr>
  </w:style>
  <w:style w:type="paragraph" w:styleId="TOCHeading">
    <w:name w:val="TOC Heading"/>
    <w:basedOn w:val="Heading1"/>
    <w:next w:val="Normal"/>
    <w:uiPriority w:val="39"/>
    <w:unhideWhenUsed/>
    <w:qFormat/>
    <w:locked/>
    <w:rsid w:val="004167D5"/>
    <w:pPr>
      <w:keepLines/>
      <w:pBdr>
        <w:bottom w:val="none" w:sz="0" w:space="0" w:color="auto"/>
      </w:pBdr>
      <w:spacing w:before="480" w:after="0" w:line="276" w:lineRule="auto"/>
      <w:jc w:val="left"/>
      <w:outlineLvl w:val="9"/>
    </w:pPr>
    <w:rPr>
      <w:rFonts w:eastAsiaTheme="majorEastAsia" w:cstheme="majorBidi"/>
      <w:bCs/>
      <w:color w:val="4C9D40" w:themeColor="accent1" w:themeShade="BF"/>
      <w:kern w:val="0"/>
      <w:sz w:val="28"/>
      <w:szCs w:val="28"/>
      <w:lang w:val="en-US" w:eastAsia="ja-JP"/>
    </w:rPr>
  </w:style>
  <w:style w:type="character" w:styleId="Emphasis">
    <w:name w:val="Emphasis"/>
    <w:basedOn w:val="DefaultParagraphFont"/>
    <w:uiPriority w:val="20"/>
    <w:qFormat/>
    <w:locked/>
    <w:rsid w:val="00C256C0"/>
    <w:rPr>
      <w:i/>
      <w:iCs/>
    </w:rPr>
  </w:style>
  <w:style w:type="table" w:customStyle="1" w:styleId="Style2">
    <w:name w:val="Style2"/>
    <w:basedOn w:val="TableNormal"/>
    <w:uiPriority w:val="99"/>
    <w:rsid w:val="0049798E"/>
    <w:pPr>
      <w:spacing w:after="0" w:line="240" w:lineRule="auto"/>
    </w:pPr>
    <w:tblPr>
      <w:tblBorders>
        <w:top w:val="single" w:sz="4" w:space="0" w:color="FF0000"/>
        <w:bottom w:val="single" w:sz="4" w:space="0" w:color="FF0000"/>
      </w:tblBorders>
    </w:tblPr>
  </w:style>
  <w:style w:type="paragraph" w:customStyle="1" w:styleId="xl2225">
    <w:name w:val="xl2225"/>
    <w:basedOn w:val="Normal"/>
    <w:rsid w:val="002809B0"/>
    <w:pPr>
      <w:pBdr>
        <w:left w:val="single" w:sz="8" w:space="0" w:color="auto"/>
      </w:pBdr>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226">
    <w:name w:val="xl2226"/>
    <w:basedOn w:val="Normal"/>
    <w:rsid w:val="002809B0"/>
    <w:pPr>
      <w:pBdr>
        <w:top w:val="single" w:sz="8" w:space="0" w:color="auto"/>
        <w:left w:val="single" w:sz="8"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27">
    <w:name w:val="xl2227"/>
    <w:basedOn w:val="Normal"/>
    <w:rsid w:val="002809B0"/>
    <w:pPr>
      <w:pBdr>
        <w:top w:val="single" w:sz="8" w:space="0" w:color="auto"/>
        <w:bottom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28">
    <w:name w:val="xl2228"/>
    <w:basedOn w:val="Normal"/>
    <w:rsid w:val="002809B0"/>
    <w:pPr>
      <w:pBdr>
        <w:top w:val="single" w:sz="8"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29">
    <w:name w:val="xl2229"/>
    <w:basedOn w:val="Normal"/>
    <w:rsid w:val="002809B0"/>
    <w:pPr>
      <w:pBdr>
        <w:top w:val="single" w:sz="8" w:space="0" w:color="auto"/>
        <w:bottom w:val="single" w:sz="8" w:space="0" w:color="auto"/>
      </w:pBdr>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30">
    <w:name w:val="xl2230"/>
    <w:basedOn w:val="Normal"/>
    <w:rsid w:val="002809B0"/>
    <w:pPr>
      <w:pBdr>
        <w:top w:val="single" w:sz="8" w:space="0" w:color="auto"/>
        <w:bottom w:val="single" w:sz="8"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31">
    <w:name w:val="xl2231"/>
    <w:basedOn w:val="Normal"/>
    <w:rsid w:val="002809B0"/>
    <w:pPr>
      <w:pBdr>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32">
    <w:name w:val="xl2232"/>
    <w:basedOn w:val="Normal"/>
    <w:rsid w:val="002809B0"/>
    <w:pPr>
      <w:pBdr>
        <w:lef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3">
    <w:name w:val="xl2233"/>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4">
    <w:name w:val="xl2234"/>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5">
    <w:name w:val="xl2235"/>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6">
    <w:name w:val="xl2236"/>
    <w:basedOn w:val="Normal"/>
    <w:rsid w:val="002809B0"/>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7">
    <w:name w:val="xl2237"/>
    <w:basedOn w:val="Normal"/>
    <w:rsid w:val="002809B0"/>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8">
    <w:name w:val="xl2238"/>
    <w:basedOn w:val="Normal"/>
    <w:rsid w:val="002809B0"/>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39">
    <w:name w:val="xl2239"/>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0">
    <w:name w:val="xl2240"/>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1">
    <w:name w:val="xl2241"/>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2">
    <w:name w:val="xl2242"/>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3">
    <w:name w:val="xl2243"/>
    <w:basedOn w:val="Normal"/>
    <w:rsid w:val="002809B0"/>
    <w:pP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4">
    <w:name w:val="xl2244"/>
    <w:basedOn w:val="Normal"/>
    <w:rsid w:val="002809B0"/>
    <w:pP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5">
    <w:name w:val="xl2245"/>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6">
    <w:name w:val="xl2246"/>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47">
    <w:name w:val="xl2247"/>
    <w:basedOn w:val="Normal"/>
    <w:rsid w:val="002809B0"/>
    <w:pPr>
      <w:pBdr>
        <w:lef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8">
    <w:name w:val="xl2248"/>
    <w:basedOn w:val="Normal"/>
    <w:rsid w:val="002809B0"/>
    <w:pPr>
      <w:pBdr>
        <w:left w:val="single" w:sz="8"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49">
    <w:name w:val="xl2249"/>
    <w:basedOn w:val="Normal"/>
    <w:rsid w:val="002809B0"/>
    <w:pPr>
      <w:pBdr>
        <w:bottom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0">
    <w:name w:val="xl2250"/>
    <w:basedOn w:val="Normal"/>
    <w:rsid w:val="002809B0"/>
    <w:pPr>
      <w:pBdr>
        <w:bottom w:val="single" w:sz="8"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1">
    <w:name w:val="xl2251"/>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2">
    <w:name w:val="xl2252"/>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3">
    <w:name w:val="xl2253"/>
    <w:basedOn w:val="Normal"/>
    <w:rsid w:val="002809B0"/>
    <w:pP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54">
    <w:name w:val="xl2254"/>
    <w:basedOn w:val="Normal"/>
    <w:rsid w:val="002809B0"/>
    <w:pP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55">
    <w:name w:val="xl2255"/>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6">
    <w:name w:val="xl2256"/>
    <w:basedOn w:val="Normal"/>
    <w:rsid w:val="002809B0"/>
    <w:pP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57">
    <w:name w:val="xl2257"/>
    <w:basedOn w:val="Normal"/>
    <w:rsid w:val="002809B0"/>
    <w:pP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58">
    <w:name w:val="xl2258"/>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59">
    <w:name w:val="xl2259"/>
    <w:basedOn w:val="Normal"/>
    <w:rsid w:val="002809B0"/>
    <w:pP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61">
    <w:name w:val="xl2261"/>
    <w:basedOn w:val="Normal"/>
    <w:rsid w:val="002809B0"/>
    <w:pP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262">
    <w:name w:val="xl2262"/>
    <w:basedOn w:val="Normal"/>
    <w:rsid w:val="002809B0"/>
    <w:pPr>
      <w:pBdr>
        <w:right w:val="single" w:sz="8" w:space="0" w:color="auto"/>
      </w:pBdr>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263">
    <w:name w:val="xl2263"/>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64">
    <w:name w:val="xl2264"/>
    <w:basedOn w:val="Normal"/>
    <w:rsid w:val="002809B0"/>
    <w:pPr>
      <w:pBdr>
        <w:right w:val="single" w:sz="8" w:space="0" w:color="auto"/>
      </w:pBd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65">
    <w:name w:val="xl2265"/>
    <w:basedOn w:val="Normal"/>
    <w:rsid w:val="002809B0"/>
    <w:pPr>
      <w:pBdr>
        <w:right w:val="single" w:sz="8" w:space="0" w:color="auto"/>
      </w:pBd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66">
    <w:name w:val="xl2266"/>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67">
    <w:name w:val="xl2267"/>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68">
    <w:name w:val="xl2268"/>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69">
    <w:name w:val="xl2269"/>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270">
    <w:name w:val="xl2270"/>
    <w:basedOn w:val="Normal"/>
    <w:rsid w:val="002809B0"/>
    <w:pPr>
      <w:pBdr>
        <w:right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71">
    <w:name w:val="xl2271"/>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72">
    <w:name w:val="xl2272"/>
    <w:basedOn w:val="Normal"/>
    <w:rsid w:val="002809B0"/>
    <w:pPr>
      <w:pBdr>
        <w:right w:val="single" w:sz="8" w:space="0" w:color="auto"/>
      </w:pBdr>
      <w:spacing w:before="100" w:beforeAutospacing="1" w:after="100" w:afterAutospacing="1" w:line="240" w:lineRule="auto"/>
      <w:jc w:val="right"/>
    </w:pPr>
    <w:rPr>
      <w:rFonts w:ascii="Arial Narrow" w:eastAsia="Times New Roman" w:hAnsi="Arial Narrow" w:cs="Times New Roman"/>
      <w:color w:val="000000"/>
      <w:kern w:val="0"/>
      <w:lang w:val="en-AU" w:eastAsia="en-AU"/>
    </w:rPr>
  </w:style>
  <w:style w:type="paragraph" w:customStyle="1" w:styleId="xl2273">
    <w:name w:val="xl2273"/>
    <w:basedOn w:val="Normal"/>
    <w:rsid w:val="002809B0"/>
    <w:pPr>
      <w:pBdr>
        <w:top w:val="single" w:sz="8" w:space="0" w:color="auto"/>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74">
    <w:name w:val="xl2274"/>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75">
    <w:name w:val="xl2275"/>
    <w:basedOn w:val="Normal"/>
    <w:rsid w:val="002809B0"/>
    <w:pPr>
      <w:pBdr>
        <w:left w:val="single" w:sz="8" w:space="0" w:color="auto"/>
        <w:bottom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76">
    <w:name w:val="xl2276"/>
    <w:basedOn w:val="Normal"/>
    <w:rsid w:val="002809B0"/>
    <w:pP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77">
    <w:name w:val="xl2277"/>
    <w:basedOn w:val="Normal"/>
    <w:rsid w:val="002809B0"/>
    <w:pPr>
      <w:pBdr>
        <w:righ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78">
    <w:name w:val="xl2278"/>
    <w:basedOn w:val="Normal"/>
    <w:rsid w:val="002809B0"/>
    <w:pP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79">
    <w:name w:val="xl2279"/>
    <w:basedOn w:val="Normal"/>
    <w:rsid w:val="002809B0"/>
    <w:pPr>
      <w:pBdr>
        <w:right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80">
    <w:name w:val="xl2280"/>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1">
    <w:name w:val="xl2281"/>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2">
    <w:name w:val="xl2282"/>
    <w:basedOn w:val="Normal"/>
    <w:rsid w:val="002809B0"/>
    <w:pPr>
      <w:shd w:val="clear" w:color="000000" w:fill="D9D9D9"/>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3">
    <w:name w:val="xl2283"/>
    <w:basedOn w:val="Normal"/>
    <w:rsid w:val="002809B0"/>
    <w:pPr>
      <w:pBdr>
        <w:right w:val="single" w:sz="8" w:space="0" w:color="auto"/>
      </w:pBdr>
      <w:shd w:val="clear" w:color="000000" w:fill="D9D9D9"/>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4">
    <w:name w:val="xl2284"/>
    <w:basedOn w:val="Normal"/>
    <w:rsid w:val="002809B0"/>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5">
    <w:name w:val="xl2285"/>
    <w:basedOn w:val="Normal"/>
    <w:rsid w:val="002809B0"/>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86">
    <w:name w:val="xl2286"/>
    <w:basedOn w:val="Normal"/>
    <w:rsid w:val="002809B0"/>
    <w:pP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87">
    <w:name w:val="xl2287"/>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88">
    <w:name w:val="xl2288"/>
    <w:basedOn w:val="Normal"/>
    <w:rsid w:val="002809B0"/>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89">
    <w:name w:val="xl2289"/>
    <w:basedOn w:val="Normal"/>
    <w:rsid w:val="002809B0"/>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90">
    <w:name w:val="xl2290"/>
    <w:basedOn w:val="Normal"/>
    <w:rsid w:val="002809B0"/>
    <w:pPr>
      <w:pBdr>
        <w:top w:val="single" w:sz="4" w:space="0" w:color="auto"/>
        <w:bottom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91">
    <w:name w:val="xl2291"/>
    <w:basedOn w:val="Normal"/>
    <w:rsid w:val="002809B0"/>
    <w:pPr>
      <w:pBdr>
        <w:top w:val="single" w:sz="4" w:space="0" w:color="auto"/>
        <w:bottom w:val="single" w:sz="8"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292">
    <w:name w:val="xl2292"/>
    <w:basedOn w:val="Normal"/>
    <w:rsid w:val="002809B0"/>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93">
    <w:name w:val="xl2293"/>
    <w:basedOn w:val="Normal"/>
    <w:rsid w:val="002809B0"/>
    <w:pPr>
      <w:pBdr>
        <w:top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94">
    <w:name w:val="xl2294"/>
    <w:basedOn w:val="Normal"/>
    <w:rsid w:val="002809B0"/>
    <w:pPr>
      <w:pBdr>
        <w:top w:val="single" w:sz="8" w:space="0" w:color="auto"/>
        <w:right w:val="single" w:sz="8" w:space="0" w:color="auto"/>
      </w:pBdr>
      <w:shd w:val="clear" w:color="000000" w:fill="D9D9D9"/>
      <w:spacing w:before="100" w:beforeAutospacing="1" w:after="100" w:afterAutospacing="1" w:line="240" w:lineRule="auto"/>
      <w:jc w:val="right"/>
    </w:pPr>
    <w:rPr>
      <w:rFonts w:ascii="Arial Narrow" w:eastAsia="Times New Roman" w:hAnsi="Arial Narrow" w:cs="Times New Roman"/>
      <w:b/>
      <w:bCs/>
      <w:color w:val="000000"/>
      <w:kern w:val="0"/>
      <w:lang w:val="en-AU" w:eastAsia="en-AU"/>
    </w:rPr>
  </w:style>
  <w:style w:type="paragraph" w:customStyle="1" w:styleId="xl2295">
    <w:name w:val="xl2295"/>
    <w:basedOn w:val="Normal"/>
    <w:rsid w:val="002809B0"/>
    <w:pPr>
      <w:pBdr>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296">
    <w:name w:val="xl2296"/>
    <w:basedOn w:val="Normal"/>
    <w:rsid w:val="002809B0"/>
    <w:pPr>
      <w:shd w:val="clear" w:color="000000" w:fill="D9D9D9"/>
      <w:spacing w:before="100" w:beforeAutospacing="1" w:after="100" w:afterAutospacing="1" w:line="240" w:lineRule="auto"/>
    </w:pPr>
    <w:rPr>
      <w:rFonts w:ascii="Arial" w:eastAsia="Times New Roman" w:hAnsi="Arial" w:cs="Arial"/>
      <w:color w:val="auto"/>
      <w:kern w:val="0"/>
      <w:sz w:val="24"/>
      <w:szCs w:val="24"/>
      <w:lang w:val="en-AU" w:eastAsia="en-AU"/>
    </w:rPr>
  </w:style>
  <w:style w:type="paragraph" w:customStyle="1" w:styleId="xl2297">
    <w:name w:val="xl2297"/>
    <w:basedOn w:val="Normal"/>
    <w:rsid w:val="002809B0"/>
    <w:pPr>
      <w:pBdr>
        <w:left w:val="single" w:sz="8" w:space="0" w:color="auto"/>
      </w:pBdr>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298">
    <w:name w:val="xl2298"/>
    <w:basedOn w:val="Normal"/>
    <w:rsid w:val="002809B0"/>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299">
    <w:name w:val="xl2299"/>
    <w:basedOn w:val="Normal"/>
    <w:rsid w:val="002809B0"/>
    <w:pPr>
      <w:pBdr>
        <w:top w:val="single" w:sz="4" w:space="0" w:color="auto"/>
        <w:bottom w:val="single" w:sz="4" w:space="0" w:color="auto"/>
        <w:right w:val="single" w:sz="8" w:space="0" w:color="auto"/>
      </w:pBdr>
      <w:spacing w:before="100" w:beforeAutospacing="1" w:after="100" w:afterAutospacing="1" w:line="240" w:lineRule="auto"/>
    </w:pPr>
    <w:rPr>
      <w:rFonts w:ascii="Arial Narrow" w:eastAsia="Times New Roman" w:hAnsi="Arial Narrow" w:cs="Times New Roman"/>
      <w:i/>
      <w:iCs/>
      <w:color w:val="000000"/>
      <w:kern w:val="0"/>
      <w:lang w:val="en-AU" w:eastAsia="en-AU"/>
    </w:rPr>
  </w:style>
  <w:style w:type="paragraph" w:customStyle="1" w:styleId="xl2300">
    <w:name w:val="xl2300"/>
    <w:basedOn w:val="Normal"/>
    <w:rsid w:val="002809B0"/>
    <w:pPr>
      <w:pBdr>
        <w:top w:val="single" w:sz="4"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01">
    <w:name w:val="xl2301"/>
    <w:basedOn w:val="Normal"/>
    <w:rsid w:val="002809B0"/>
    <w:pPr>
      <w:pBdr>
        <w:top w:val="single" w:sz="4" w:space="0" w:color="auto"/>
        <w:right w:val="single" w:sz="8" w:space="0" w:color="auto"/>
      </w:pBdr>
      <w:spacing w:before="100" w:beforeAutospacing="1" w:after="100" w:afterAutospacing="1" w:line="240" w:lineRule="auto"/>
    </w:pPr>
    <w:rPr>
      <w:rFonts w:ascii="Arial Narrow" w:eastAsia="Times New Roman" w:hAnsi="Arial Narrow" w:cs="Times New Roman"/>
      <w:b/>
      <w:bCs/>
      <w:color w:val="000000"/>
      <w:kern w:val="0"/>
      <w:lang w:val="en-AU" w:eastAsia="en-AU"/>
    </w:rPr>
  </w:style>
  <w:style w:type="paragraph" w:customStyle="1" w:styleId="xl2302">
    <w:name w:val="xl2302"/>
    <w:basedOn w:val="Normal"/>
    <w:rsid w:val="002809B0"/>
    <w:pPr>
      <w:pBdr>
        <w:top w:val="single" w:sz="4"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03">
    <w:name w:val="xl2303"/>
    <w:basedOn w:val="Normal"/>
    <w:rsid w:val="002809B0"/>
    <w:pPr>
      <w:shd w:val="clear" w:color="000000" w:fill="D9D9D9"/>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rPr>
  </w:style>
  <w:style w:type="paragraph" w:customStyle="1" w:styleId="xl2304">
    <w:name w:val="xl2304"/>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5">
    <w:name w:val="xl2305"/>
    <w:basedOn w:val="Normal"/>
    <w:rsid w:val="002809B0"/>
    <w:pP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6">
    <w:name w:val="xl2306"/>
    <w:basedOn w:val="Normal"/>
    <w:rsid w:val="002809B0"/>
    <w:pPr>
      <w:shd w:val="clear" w:color="000000" w:fill="FFFF00"/>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7">
    <w:name w:val="xl2307"/>
    <w:basedOn w:val="Normal"/>
    <w:rsid w:val="002809B0"/>
    <w:pPr>
      <w:pBdr>
        <w:right w:val="single" w:sz="8" w:space="0" w:color="auto"/>
      </w:pBdr>
      <w:shd w:val="clear" w:color="000000" w:fill="FFFF00"/>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08">
    <w:name w:val="xl2308"/>
    <w:basedOn w:val="Normal"/>
    <w:rsid w:val="002809B0"/>
    <w:pPr>
      <w:pBdr>
        <w:top w:val="single" w:sz="4" w:space="0" w:color="auto"/>
        <w:left w:val="single" w:sz="8"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09">
    <w:name w:val="xl2309"/>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10">
    <w:name w:val="xl2310"/>
    <w:basedOn w:val="Normal"/>
    <w:rsid w:val="002809B0"/>
    <w:pPr>
      <w:pBdr>
        <w:right w:val="single" w:sz="8" w:space="0" w:color="auto"/>
      </w:pBdr>
      <w:spacing w:before="100" w:beforeAutospacing="1" w:after="100" w:afterAutospacing="1" w:line="240" w:lineRule="auto"/>
    </w:pPr>
    <w:rPr>
      <w:rFonts w:ascii="Arial Narrow" w:eastAsia="Times New Roman" w:hAnsi="Arial Narrow" w:cs="Times New Roman"/>
      <w:color w:val="000000"/>
      <w:kern w:val="0"/>
      <w:lang w:val="en-AU" w:eastAsia="en-AU"/>
    </w:rPr>
  </w:style>
  <w:style w:type="paragraph" w:customStyle="1" w:styleId="xl2311">
    <w:name w:val="xl2311"/>
    <w:basedOn w:val="Normal"/>
    <w:rsid w:val="002809B0"/>
    <w:pP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2">
    <w:name w:val="xl2312"/>
    <w:basedOn w:val="Normal"/>
    <w:rsid w:val="002809B0"/>
    <w:pPr>
      <w:pBdr>
        <w:left w:val="single" w:sz="8"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3">
    <w:name w:val="xl2313"/>
    <w:basedOn w:val="Normal"/>
    <w:rsid w:val="002809B0"/>
    <w:pP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14">
    <w:name w:val="xl2314"/>
    <w:basedOn w:val="Normal"/>
    <w:rsid w:val="002809B0"/>
    <w:pPr>
      <w:spacing w:before="100" w:beforeAutospacing="1" w:after="100" w:afterAutospacing="1" w:line="240" w:lineRule="auto"/>
    </w:pPr>
    <w:rPr>
      <w:rFonts w:ascii="Arial Narrow" w:eastAsia="Times New Roman" w:hAnsi="Arial Narrow" w:cs="Times New Roman"/>
      <w:color w:val="auto"/>
      <w:kern w:val="0"/>
      <w:lang w:val="en-AU" w:eastAsia="en-AU"/>
    </w:rPr>
  </w:style>
  <w:style w:type="paragraph" w:customStyle="1" w:styleId="xl2315">
    <w:name w:val="xl2315"/>
    <w:basedOn w:val="Normal"/>
    <w:rsid w:val="002809B0"/>
    <w:pPr>
      <w:pBdr>
        <w:top w:val="single" w:sz="4"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6">
    <w:name w:val="xl2316"/>
    <w:basedOn w:val="Normal"/>
    <w:rsid w:val="002809B0"/>
    <w:pPr>
      <w:pBdr>
        <w:top w:val="single" w:sz="4" w:space="0" w:color="auto"/>
        <w:bottom w:val="single" w:sz="4" w:space="0" w:color="auto"/>
      </w:pBdr>
      <w:shd w:val="clear" w:color="000000" w:fill="D9D9D9"/>
      <w:spacing w:before="100" w:beforeAutospacing="1" w:after="100" w:afterAutospacing="1" w:line="240" w:lineRule="auto"/>
    </w:pPr>
    <w:rPr>
      <w:rFonts w:ascii="Arial Narrow" w:eastAsia="Times New Roman" w:hAnsi="Arial Narrow" w:cs="Times New Roman"/>
      <w:b/>
      <w:bCs/>
      <w:color w:val="auto"/>
      <w:kern w:val="0"/>
      <w:lang w:val="en-AU" w:eastAsia="en-AU"/>
    </w:rPr>
  </w:style>
  <w:style w:type="paragraph" w:customStyle="1" w:styleId="xl2317">
    <w:name w:val="xl2317"/>
    <w:basedOn w:val="Normal"/>
    <w:rsid w:val="002809B0"/>
    <w:pPr>
      <w:spacing w:before="100" w:beforeAutospacing="1" w:after="100" w:afterAutospacing="1" w:line="240" w:lineRule="auto"/>
      <w:jc w:val="center"/>
    </w:pPr>
    <w:rPr>
      <w:rFonts w:ascii="Arial Narrow" w:eastAsia="Times New Roman" w:hAnsi="Arial Narrow" w:cs="Times New Roman"/>
      <w:color w:val="000000"/>
      <w:kern w:val="0"/>
      <w:lang w:val="en-AU" w:eastAsia="en-AU"/>
    </w:rPr>
  </w:style>
  <w:style w:type="paragraph" w:customStyle="1" w:styleId="xl2318">
    <w:name w:val="xl2318"/>
    <w:basedOn w:val="Normal"/>
    <w:rsid w:val="002809B0"/>
    <w:pPr>
      <w:spacing w:before="100" w:beforeAutospacing="1" w:after="100" w:afterAutospacing="1" w:line="240" w:lineRule="auto"/>
      <w:jc w:val="center"/>
    </w:pPr>
    <w:rPr>
      <w:rFonts w:ascii="Arial Narrow" w:eastAsia="Times New Roman" w:hAnsi="Arial Narrow" w:cs="Times New Roman"/>
      <w:color w:val="auto"/>
      <w:kern w:val="0"/>
      <w:lang w:val="en-AU" w:eastAsia="en-AU"/>
    </w:rPr>
  </w:style>
  <w:style w:type="paragraph" w:customStyle="1" w:styleId="Consensusestimates">
    <w:name w:val="Consensus estimates"/>
    <w:basedOn w:val="Caption"/>
    <w:qFormat/>
    <w:rsid w:val="00220AAF"/>
    <w:pPr>
      <w:framePr w:hSpace="181" w:wrap="around" w:hAnchor="text" w:yAlign="bottom"/>
      <w:pBdr>
        <w:top w:val="single" w:sz="4" w:space="2" w:color="E6E6E6" w:themeColor="background2"/>
        <w:bottom w:val="single" w:sz="4" w:space="2" w:color="E6E6E6" w:themeColor="background2"/>
      </w:pBdr>
    </w:pPr>
  </w:style>
  <w:style w:type="character" w:styleId="UnresolvedMention">
    <w:name w:val="Unresolved Mention"/>
    <w:basedOn w:val="DefaultParagraphFont"/>
    <w:uiPriority w:val="99"/>
    <w:semiHidden/>
    <w:unhideWhenUsed/>
    <w:rsid w:val="00322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234">
      <w:bodyDiv w:val="1"/>
      <w:marLeft w:val="0"/>
      <w:marRight w:val="0"/>
      <w:marTop w:val="0"/>
      <w:marBottom w:val="0"/>
      <w:divBdr>
        <w:top w:val="none" w:sz="0" w:space="0" w:color="auto"/>
        <w:left w:val="none" w:sz="0" w:space="0" w:color="auto"/>
        <w:bottom w:val="none" w:sz="0" w:space="0" w:color="auto"/>
        <w:right w:val="none" w:sz="0" w:space="0" w:color="auto"/>
      </w:divBdr>
    </w:div>
    <w:div w:id="53941220">
      <w:bodyDiv w:val="1"/>
      <w:marLeft w:val="0"/>
      <w:marRight w:val="0"/>
      <w:marTop w:val="0"/>
      <w:marBottom w:val="0"/>
      <w:divBdr>
        <w:top w:val="none" w:sz="0" w:space="0" w:color="auto"/>
        <w:left w:val="none" w:sz="0" w:space="0" w:color="auto"/>
        <w:bottom w:val="none" w:sz="0" w:space="0" w:color="auto"/>
        <w:right w:val="none" w:sz="0" w:space="0" w:color="auto"/>
      </w:divBdr>
    </w:div>
    <w:div w:id="69887592">
      <w:bodyDiv w:val="1"/>
      <w:marLeft w:val="0"/>
      <w:marRight w:val="0"/>
      <w:marTop w:val="0"/>
      <w:marBottom w:val="0"/>
      <w:divBdr>
        <w:top w:val="none" w:sz="0" w:space="0" w:color="auto"/>
        <w:left w:val="none" w:sz="0" w:space="0" w:color="auto"/>
        <w:bottom w:val="none" w:sz="0" w:space="0" w:color="auto"/>
        <w:right w:val="none" w:sz="0" w:space="0" w:color="auto"/>
      </w:divBdr>
    </w:div>
    <w:div w:id="73941999">
      <w:bodyDiv w:val="1"/>
      <w:marLeft w:val="0"/>
      <w:marRight w:val="0"/>
      <w:marTop w:val="0"/>
      <w:marBottom w:val="0"/>
      <w:divBdr>
        <w:top w:val="none" w:sz="0" w:space="0" w:color="auto"/>
        <w:left w:val="none" w:sz="0" w:space="0" w:color="auto"/>
        <w:bottom w:val="none" w:sz="0" w:space="0" w:color="auto"/>
        <w:right w:val="none" w:sz="0" w:space="0" w:color="auto"/>
      </w:divBdr>
    </w:div>
    <w:div w:id="79565904">
      <w:bodyDiv w:val="1"/>
      <w:marLeft w:val="0"/>
      <w:marRight w:val="0"/>
      <w:marTop w:val="0"/>
      <w:marBottom w:val="0"/>
      <w:divBdr>
        <w:top w:val="none" w:sz="0" w:space="0" w:color="auto"/>
        <w:left w:val="none" w:sz="0" w:space="0" w:color="auto"/>
        <w:bottom w:val="none" w:sz="0" w:space="0" w:color="auto"/>
        <w:right w:val="none" w:sz="0" w:space="0" w:color="auto"/>
      </w:divBdr>
    </w:div>
    <w:div w:id="100758730">
      <w:bodyDiv w:val="1"/>
      <w:marLeft w:val="0"/>
      <w:marRight w:val="0"/>
      <w:marTop w:val="0"/>
      <w:marBottom w:val="0"/>
      <w:divBdr>
        <w:top w:val="none" w:sz="0" w:space="0" w:color="auto"/>
        <w:left w:val="none" w:sz="0" w:space="0" w:color="auto"/>
        <w:bottom w:val="none" w:sz="0" w:space="0" w:color="auto"/>
        <w:right w:val="none" w:sz="0" w:space="0" w:color="auto"/>
      </w:divBdr>
    </w:div>
    <w:div w:id="101844041">
      <w:bodyDiv w:val="1"/>
      <w:marLeft w:val="0"/>
      <w:marRight w:val="0"/>
      <w:marTop w:val="0"/>
      <w:marBottom w:val="0"/>
      <w:divBdr>
        <w:top w:val="none" w:sz="0" w:space="0" w:color="auto"/>
        <w:left w:val="none" w:sz="0" w:space="0" w:color="auto"/>
        <w:bottom w:val="none" w:sz="0" w:space="0" w:color="auto"/>
        <w:right w:val="none" w:sz="0" w:space="0" w:color="auto"/>
      </w:divBdr>
    </w:div>
    <w:div w:id="110362660">
      <w:bodyDiv w:val="1"/>
      <w:marLeft w:val="0"/>
      <w:marRight w:val="0"/>
      <w:marTop w:val="0"/>
      <w:marBottom w:val="0"/>
      <w:divBdr>
        <w:top w:val="none" w:sz="0" w:space="0" w:color="auto"/>
        <w:left w:val="none" w:sz="0" w:space="0" w:color="auto"/>
        <w:bottom w:val="none" w:sz="0" w:space="0" w:color="auto"/>
        <w:right w:val="none" w:sz="0" w:space="0" w:color="auto"/>
      </w:divBdr>
    </w:div>
    <w:div w:id="111242210">
      <w:bodyDiv w:val="1"/>
      <w:marLeft w:val="0"/>
      <w:marRight w:val="0"/>
      <w:marTop w:val="0"/>
      <w:marBottom w:val="0"/>
      <w:divBdr>
        <w:top w:val="none" w:sz="0" w:space="0" w:color="auto"/>
        <w:left w:val="none" w:sz="0" w:space="0" w:color="auto"/>
        <w:bottom w:val="none" w:sz="0" w:space="0" w:color="auto"/>
        <w:right w:val="none" w:sz="0" w:space="0" w:color="auto"/>
      </w:divBdr>
    </w:div>
    <w:div w:id="138310115">
      <w:bodyDiv w:val="1"/>
      <w:marLeft w:val="0"/>
      <w:marRight w:val="0"/>
      <w:marTop w:val="0"/>
      <w:marBottom w:val="0"/>
      <w:divBdr>
        <w:top w:val="none" w:sz="0" w:space="0" w:color="auto"/>
        <w:left w:val="none" w:sz="0" w:space="0" w:color="auto"/>
        <w:bottom w:val="none" w:sz="0" w:space="0" w:color="auto"/>
        <w:right w:val="none" w:sz="0" w:space="0" w:color="auto"/>
      </w:divBdr>
    </w:div>
    <w:div w:id="154417960">
      <w:bodyDiv w:val="1"/>
      <w:marLeft w:val="0"/>
      <w:marRight w:val="0"/>
      <w:marTop w:val="0"/>
      <w:marBottom w:val="0"/>
      <w:divBdr>
        <w:top w:val="none" w:sz="0" w:space="0" w:color="auto"/>
        <w:left w:val="none" w:sz="0" w:space="0" w:color="auto"/>
        <w:bottom w:val="none" w:sz="0" w:space="0" w:color="auto"/>
        <w:right w:val="none" w:sz="0" w:space="0" w:color="auto"/>
      </w:divBdr>
    </w:div>
    <w:div w:id="174854174">
      <w:bodyDiv w:val="1"/>
      <w:marLeft w:val="0"/>
      <w:marRight w:val="0"/>
      <w:marTop w:val="0"/>
      <w:marBottom w:val="0"/>
      <w:divBdr>
        <w:top w:val="none" w:sz="0" w:space="0" w:color="auto"/>
        <w:left w:val="none" w:sz="0" w:space="0" w:color="auto"/>
        <w:bottom w:val="none" w:sz="0" w:space="0" w:color="auto"/>
        <w:right w:val="none" w:sz="0" w:space="0" w:color="auto"/>
      </w:divBdr>
    </w:div>
    <w:div w:id="203175234">
      <w:bodyDiv w:val="1"/>
      <w:marLeft w:val="0"/>
      <w:marRight w:val="0"/>
      <w:marTop w:val="0"/>
      <w:marBottom w:val="0"/>
      <w:divBdr>
        <w:top w:val="none" w:sz="0" w:space="0" w:color="auto"/>
        <w:left w:val="none" w:sz="0" w:space="0" w:color="auto"/>
        <w:bottom w:val="none" w:sz="0" w:space="0" w:color="auto"/>
        <w:right w:val="none" w:sz="0" w:space="0" w:color="auto"/>
      </w:divBdr>
    </w:div>
    <w:div w:id="207180285">
      <w:bodyDiv w:val="1"/>
      <w:marLeft w:val="0"/>
      <w:marRight w:val="0"/>
      <w:marTop w:val="0"/>
      <w:marBottom w:val="0"/>
      <w:divBdr>
        <w:top w:val="none" w:sz="0" w:space="0" w:color="auto"/>
        <w:left w:val="none" w:sz="0" w:space="0" w:color="auto"/>
        <w:bottom w:val="none" w:sz="0" w:space="0" w:color="auto"/>
        <w:right w:val="none" w:sz="0" w:space="0" w:color="auto"/>
      </w:divBdr>
    </w:div>
    <w:div w:id="208802372">
      <w:bodyDiv w:val="1"/>
      <w:marLeft w:val="0"/>
      <w:marRight w:val="0"/>
      <w:marTop w:val="0"/>
      <w:marBottom w:val="0"/>
      <w:divBdr>
        <w:top w:val="none" w:sz="0" w:space="0" w:color="auto"/>
        <w:left w:val="none" w:sz="0" w:space="0" w:color="auto"/>
        <w:bottom w:val="none" w:sz="0" w:space="0" w:color="auto"/>
        <w:right w:val="none" w:sz="0" w:space="0" w:color="auto"/>
      </w:divBdr>
    </w:div>
    <w:div w:id="220413065">
      <w:bodyDiv w:val="1"/>
      <w:marLeft w:val="0"/>
      <w:marRight w:val="0"/>
      <w:marTop w:val="0"/>
      <w:marBottom w:val="0"/>
      <w:divBdr>
        <w:top w:val="none" w:sz="0" w:space="0" w:color="auto"/>
        <w:left w:val="none" w:sz="0" w:space="0" w:color="auto"/>
        <w:bottom w:val="none" w:sz="0" w:space="0" w:color="auto"/>
        <w:right w:val="none" w:sz="0" w:space="0" w:color="auto"/>
      </w:divBdr>
    </w:div>
    <w:div w:id="233205500">
      <w:bodyDiv w:val="1"/>
      <w:marLeft w:val="0"/>
      <w:marRight w:val="0"/>
      <w:marTop w:val="0"/>
      <w:marBottom w:val="0"/>
      <w:divBdr>
        <w:top w:val="none" w:sz="0" w:space="0" w:color="auto"/>
        <w:left w:val="none" w:sz="0" w:space="0" w:color="auto"/>
        <w:bottom w:val="none" w:sz="0" w:space="0" w:color="auto"/>
        <w:right w:val="none" w:sz="0" w:space="0" w:color="auto"/>
      </w:divBdr>
    </w:div>
    <w:div w:id="278530983">
      <w:bodyDiv w:val="1"/>
      <w:marLeft w:val="0"/>
      <w:marRight w:val="0"/>
      <w:marTop w:val="0"/>
      <w:marBottom w:val="0"/>
      <w:divBdr>
        <w:top w:val="none" w:sz="0" w:space="0" w:color="auto"/>
        <w:left w:val="none" w:sz="0" w:space="0" w:color="auto"/>
        <w:bottom w:val="none" w:sz="0" w:space="0" w:color="auto"/>
        <w:right w:val="none" w:sz="0" w:space="0" w:color="auto"/>
      </w:divBdr>
    </w:div>
    <w:div w:id="286198989">
      <w:bodyDiv w:val="1"/>
      <w:marLeft w:val="0"/>
      <w:marRight w:val="0"/>
      <w:marTop w:val="0"/>
      <w:marBottom w:val="0"/>
      <w:divBdr>
        <w:top w:val="none" w:sz="0" w:space="0" w:color="auto"/>
        <w:left w:val="none" w:sz="0" w:space="0" w:color="auto"/>
        <w:bottom w:val="none" w:sz="0" w:space="0" w:color="auto"/>
        <w:right w:val="none" w:sz="0" w:space="0" w:color="auto"/>
      </w:divBdr>
    </w:div>
    <w:div w:id="317344837">
      <w:bodyDiv w:val="1"/>
      <w:marLeft w:val="0"/>
      <w:marRight w:val="0"/>
      <w:marTop w:val="0"/>
      <w:marBottom w:val="0"/>
      <w:divBdr>
        <w:top w:val="none" w:sz="0" w:space="0" w:color="auto"/>
        <w:left w:val="none" w:sz="0" w:space="0" w:color="auto"/>
        <w:bottom w:val="none" w:sz="0" w:space="0" w:color="auto"/>
        <w:right w:val="none" w:sz="0" w:space="0" w:color="auto"/>
      </w:divBdr>
    </w:div>
    <w:div w:id="348526189">
      <w:bodyDiv w:val="1"/>
      <w:marLeft w:val="0"/>
      <w:marRight w:val="0"/>
      <w:marTop w:val="0"/>
      <w:marBottom w:val="0"/>
      <w:divBdr>
        <w:top w:val="none" w:sz="0" w:space="0" w:color="auto"/>
        <w:left w:val="none" w:sz="0" w:space="0" w:color="auto"/>
        <w:bottom w:val="none" w:sz="0" w:space="0" w:color="auto"/>
        <w:right w:val="none" w:sz="0" w:space="0" w:color="auto"/>
      </w:divBdr>
    </w:div>
    <w:div w:id="379942646">
      <w:bodyDiv w:val="1"/>
      <w:marLeft w:val="0"/>
      <w:marRight w:val="0"/>
      <w:marTop w:val="0"/>
      <w:marBottom w:val="0"/>
      <w:divBdr>
        <w:top w:val="none" w:sz="0" w:space="0" w:color="auto"/>
        <w:left w:val="none" w:sz="0" w:space="0" w:color="auto"/>
        <w:bottom w:val="none" w:sz="0" w:space="0" w:color="auto"/>
        <w:right w:val="none" w:sz="0" w:space="0" w:color="auto"/>
      </w:divBdr>
    </w:div>
    <w:div w:id="428700923">
      <w:bodyDiv w:val="1"/>
      <w:marLeft w:val="0"/>
      <w:marRight w:val="0"/>
      <w:marTop w:val="0"/>
      <w:marBottom w:val="0"/>
      <w:divBdr>
        <w:top w:val="none" w:sz="0" w:space="0" w:color="auto"/>
        <w:left w:val="none" w:sz="0" w:space="0" w:color="auto"/>
        <w:bottom w:val="none" w:sz="0" w:space="0" w:color="auto"/>
        <w:right w:val="none" w:sz="0" w:space="0" w:color="auto"/>
      </w:divBdr>
    </w:div>
    <w:div w:id="430663687">
      <w:bodyDiv w:val="1"/>
      <w:marLeft w:val="0"/>
      <w:marRight w:val="0"/>
      <w:marTop w:val="0"/>
      <w:marBottom w:val="0"/>
      <w:divBdr>
        <w:top w:val="none" w:sz="0" w:space="0" w:color="auto"/>
        <w:left w:val="none" w:sz="0" w:space="0" w:color="auto"/>
        <w:bottom w:val="none" w:sz="0" w:space="0" w:color="auto"/>
        <w:right w:val="none" w:sz="0" w:space="0" w:color="auto"/>
      </w:divBdr>
    </w:div>
    <w:div w:id="480852741">
      <w:bodyDiv w:val="1"/>
      <w:marLeft w:val="0"/>
      <w:marRight w:val="0"/>
      <w:marTop w:val="0"/>
      <w:marBottom w:val="0"/>
      <w:divBdr>
        <w:top w:val="none" w:sz="0" w:space="0" w:color="auto"/>
        <w:left w:val="none" w:sz="0" w:space="0" w:color="auto"/>
        <w:bottom w:val="none" w:sz="0" w:space="0" w:color="auto"/>
        <w:right w:val="none" w:sz="0" w:space="0" w:color="auto"/>
      </w:divBdr>
    </w:div>
    <w:div w:id="486019892">
      <w:bodyDiv w:val="1"/>
      <w:marLeft w:val="0"/>
      <w:marRight w:val="0"/>
      <w:marTop w:val="0"/>
      <w:marBottom w:val="0"/>
      <w:divBdr>
        <w:top w:val="none" w:sz="0" w:space="0" w:color="auto"/>
        <w:left w:val="none" w:sz="0" w:space="0" w:color="auto"/>
        <w:bottom w:val="none" w:sz="0" w:space="0" w:color="auto"/>
        <w:right w:val="none" w:sz="0" w:space="0" w:color="auto"/>
      </w:divBdr>
    </w:div>
    <w:div w:id="488447638">
      <w:bodyDiv w:val="1"/>
      <w:marLeft w:val="0"/>
      <w:marRight w:val="0"/>
      <w:marTop w:val="0"/>
      <w:marBottom w:val="0"/>
      <w:divBdr>
        <w:top w:val="none" w:sz="0" w:space="0" w:color="auto"/>
        <w:left w:val="none" w:sz="0" w:space="0" w:color="auto"/>
        <w:bottom w:val="none" w:sz="0" w:space="0" w:color="auto"/>
        <w:right w:val="none" w:sz="0" w:space="0" w:color="auto"/>
      </w:divBdr>
    </w:div>
    <w:div w:id="494497713">
      <w:bodyDiv w:val="1"/>
      <w:marLeft w:val="0"/>
      <w:marRight w:val="0"/>
      <w:marTop w:val="0"/>
      <w:marBottom w:val="0"/>
      <w:divBdr>
        <w:top w:val="none" w:sz="0" w:space="0" w:color="auto"/>
        <w:left w:val="none" w:sz="0" w:space="0" w:color="auto"/>
        <w:bottom w:val="none" w:sz="0" w:space="0" w:color="auto"/>
        <w:right w:val="none" w:sz="0" w:space="0" w:color="auto"/>
      </w:divBdr>
    </w:div>
    <w:div w:id="503518783">
      <w:bodyDiv w:val="1"/>
      <w:marLeft w:val="0"/>
      <w:marRight w:val="0"/>
      <w:marTop w:val="0"/>
      <w:marBottom w:val="0"/>
      <w:divBdr>
        <w:top w:val="none" w:sz="0" w:space="0" w:color="auto"/>
        <w:left w:val="none" w:sz="0" w:space="0" w:color="auto"/>
        <w:bottom w:val="none" w:sz="0" w:space="0" w:color="auto"/>
        <w:right w:val="none" w:sz="0" w:space="0" w:color="auto"/>
      </w:divBdr>
    </w:div>
    <w:div w:id="507404916">
      <w:bodyDiv w:val="1"/>
      <w:marLeft w:val="0"/>
      <w:marRight w:val="0"/>
      <w:marTop w:val="0"/>
      <w:marBottom w:val="0"/>
      <w:divBdr>
        <w:top w:val="none" w:sz="0" w:space="0" w:color="auto"/>
        <w:left w:val="none" w:sz="0" w:space="0" w:color="auto"/>
        <w:bottom w:val="none" w:sz="0" w:space="0" w:color="auto"/>
        <w:right w:val="none" w:sz="0" w:space="0" w:color="auto"/>
      </w:divBdr>
    </w:div>
    <w:div w:id="521550207">
      <w:bodyDiv w:val="1"/>
      <w:marLeft w:val="0"/>
      <w:marRight w:val="0"/>
      <w:marTop w:val="0"/>
      <w:marBottom w:val="0"/>
      <w:divBdr>
        <w:top w:val="none" w:sz="0" w:space="0" w:color="auto"/>
        <w:left w:val="none" w:sz="0" w:space="0" w:color="auto"/>
        <w:bottom w:val="none" w:sz="0" w:space="0" w:color="auto"/>
        <w:right w:val="none" w:sz="0" w:space="0" w:color="auto"/>
      </w:divBdr>
    </w:div>
    <w:div w:id="528301462">
      <w:bodyDiv w:val="1"/>
      <w:marLeft w:val="0"/>
      <w:marRight w:val="0"/>
      <w:marTop w:val="0"/>
      <w:marBottom w:val="0"/>
      <w:divBdr>
        <w:top w:val="none" w:sz="0" w:space="0" w:color="auto"/>
        <w:left w:val="none" w:sz="0" w:space="0" w:color="auto"/>
        <w:bottom w:val="none" w:sz="0" w:space="0" w:color="auto"/>
        <w:right w:val="none" w:sz="0" w:space="0" w:color="auto"/>
      </w:divBdr>
    </w:div>
    <w:div w:id="536813766">
      <w:bodyDiv w:val="1"/>
      <w:marLeft w:val="0"/>
      <w:marRight w:val="0"/>
      <w:marTop w:val="0"/>
      <w:marBottom w:val="0"/>
      <w:divBdr>
        <w:top w:val="none" w:sz="0" w:space="0" w:color="auto"/>
        <w:left w:val="none" w:sz="0" w:space="0" w:color="auto"/>
        <w:bottom w:val="none" w:sz="0" w:space="0" w:color="auto"/>
        <w:right w:val="none" w:sz="0" w:space="0" w:color="auto"/>
      </w:divBdr>
    </w:div>
    <w:div w:id="542641842">
      <w:bodyDiv w:val="1"/>
      <w:marLeft w:val="0"/>
      <w:marRight w:val="0"/>
      <w:marTop w:val="0"/>
      <w:marBottom w:val="0"/>
      <w:divBdr>
        <w:top w:val="none" w:sz="0" w:space="0" w:color="auto"/>
        <w:left w:val="none" w:sz="0" w:space="0" w:color="auto"/>
        <w:bottom w:val="none" w:sz="0" w:space="0" w:color="auto"/>
        <w:right w:val="none" w:sz="0" w:space="0" w:color="auto"/>
      </w:divBdr>
    </w:div>
    <w:div w:id="546649678">
      <w:bodyDiv w:val="1"/>
      <w:marLeft w:val="0"/>
      <w:marRight w:val="0"/>
      <w:marTop w:val="0"/>
      <w:marBottom w:val="0"/>
      <w:divBdr>
        <w:top w:val="none" w:sz="0" w:space="0" w:color="auto"/>
        <w:left w:val="none" w:sz="0" w:space="0" w:color="auto"/>
        <w:bottom w:val="none" w:sz="0" w:space="0" w:color="auto"/>
        <w:right w:val="none" w:sz="0" w:space="0" w:color="auto"/>
      </w:divBdr>
    </w:div>
    <w:div w:id="562108060">
      <w:bodyDiv w:val="1"/>
      <w:marLeft w:val="0"/>
      <w:marRight w:val="0"/>
      <w:marTop w:val="0"/>
      <w:marBottom w:val="0"/>
      <w:divBdr>
        <w:top w:val="none" w:sz="0" w:space="0" w:color="auto"/>
        <w:left w:val="none" w:sz="0" w:space="0" w:color="auto"/>
        <w:bottom w:val="none" w:sz="0" w:space="0" w:color="auto"/>
        <w:right w:val="none" w:sz="0" w:space="0" w:color="auto"/>
      </w:divBdr>
    </w:div>
    <w:div w:id="576747425">
      <w:bodyDiv w:val="1"/>
      <w:marLeft w:val="0"/>
      <w:marRight w:val="0"/>
      <w:marTop w:val="0"/>
      <w:marBottom w:val="0"/>
      <w:divBdr>
        <w:top w:val="none" w:sz="0" w:space="0" w:color="auto"/>
        <w:left w:val="none" w:sz="0" w:space="0" w:color="auto"/>
        <w:bottom w:val="none" w:sz="0" w:space="0" w:color="auto"/>
        <w:right w:val="none" w:sz="0" w:space="0" w:color="auto"/>
      </w:divBdr>
    </w:div>
    <w:div w:id="586812661">
      <w:bodyDiv w:val="1"/>
      <w:marLeft w:val="0"/>
      <w:marRight w:val="0"/>
      <w:marTop w:val="0"/>
      <w:marBottom w:val="0"/>
      <w:divBdr>
        <w:top w:val="none" w:sz="0" w:space="0" w:color="auto"/>
        <w:left w:val="none" w:sz="0" w:space="0" w:color="auto"/>
        <w:bottom w:val="none" w:sz="0" w:space="0" w:color="auto"/>
        <w:right w:val="none" w:sz="0" w:space="0" w:color="auto"/>
      </w:divBdr>
    </w:div>
    <w:div w:id="592320649">
      <w:bodyDiv w:val="1"/>
      <w:marLeft w:val="0"/>
      <w:marRight w:val="0"/>
      <w:marTop w:val="0"/>
      <w:marBottom w:val="0"/>
      <w:divBdr>
        <w:top w:val="none" w:sz="0" w:space="0" w:color="auto"/>
        <w:left w:val="none" w:sz="0" w:space="0" w:color="auto"/>
        <w:bottom w:val="none" w:sz="0" w:space="0" w:color="auto"/>
        <w:right w:val="none" w:sz="0" w:space="0" w:color="auto"/>
      </w:divBdr>
    </w:div>
    <w:div w:id="602998685">
      <w:bodyDiv w:val="1"/>
      <w:marLeft w:val="0"/>
      <w:marRight w:val="0"/>
      <w:marTop w:val="0"/>
      <w:marBottom w:val="0"/>
      <w:divBdr>
        <w:top w:val="none" w:sz="0" w:space="0" w:color="auto"/>
        <w:left w:val="none" w:sz="0" w:space="0" w:color="auto"/>
        <w:bottom w:val="none" w:sz="0" w:space="0" w:color="auto"/>
        <w:right w:val="none" w:sz="0" w:space="0" w:color="auto"/>
      </w:divBdr>
    </w:div>
    <w:div w:id="609161821">
      <w:bodyDiv w:val="1"/>
      <w:marLeft w:val="0"/>
      <w:marRight w:val="0"/>
      <w:marTop w:val="0"/>
      <w:marBottom w:val="0"/>
      <w:divBdr>
        <w:top w:val="none" w:sz="0" w:space="0" w:color="auto"/>
        <w:left w:val="none" w:sz="0" w:space="0" w:color="auto"/>
        <w:bottom w:val="none" w:sz="0" w:space="0" w:color="auto"/>
        <w:right w:val="none" w:sz="0" w:space="0" w:color="auto"/>
      </w:divBdr>
    </w:div>
    <w:div w:id="610236344">
      <w:bodyDiv w:val="1"/>
      <w:marLeft w:val="0"/>
      <w:marRight w:val="0"/>
      <w:marTop w:val="0"/>
      <w:marBottom w:val="0"/>
      <w:divBdr>
        <w:top w:val="none" w:sz="0" w:space="0" w:color="auto"/>
        <w:left w:val="none" w:sz="0" w:space="0" w:color="auto"/>
        <w:bottom w:val="none" w:sz="0" w:space="0" w:color="auto"/>
        <w:right w:val="none" w:sz="0" w:space="0" w:color="auto"/>
      </w:divBdr>
    </w:div>
    <w:div w:id="630018523">
      <w:bodyDiv w:val="1"/>
      <w:marLeft w:val="0"/>
      <w:marRight w:val="0"/>
      <w:marTop w:val="0"/>
      <w:marBottom w:val="0"/>
      <w:divBdr>
        <w:top w:val="none" w:sz="0" w:space="0" w:color="auto"/>
        <w:left w:val="none" w:sz="0" w:space="0" w:color="auto"/>
        <w:bottom w:val="none" w:sz="0" w:space="0" w:color="auto"/>
        <w:right w:val="none" w:sz="0" w:space="0" w:color="auto"/>
      </w:divBdr>
    </w:div>
    <w:div w:id="675184205">
      <w:bodyDiv w:val="1"/>
      <w:marLeft w:val="0"/>
      <w:marRight w:val="0"/>
      <w:marTop w:val="0"/>
      <w:marBottom w:val="0"/>
      <w:divBdr>
        <w:top w:val="none" w:sz="0" w:space="0" w:color="auto"/>
        <w:left w:val="none" w:sz="0" w:space="0" w:color="auto"/>
        <w:bottom w:val="none" w:sz="0" w:space="0" w:color="auto"/>
        <w:right w:val="none" w:sz="0" w:space="0" w:color="auto"/>
      </w:divBdr>
    </w:div>
    <w:div w:id="683284374">
      <w:bodyDiv w:val="1"/>
      <w:marLeft w:val="0"/>
      <w:marRight w:val="0"/>
      <w:marTop w:val="0"/>
      <w:marBottom w:val="0"/>
      <w:divBdr>
        <w:top w:val="none" w:sz="0" w:space="0" w:color="auto"/>
        <w:left w:val="none" w:sz="0" w:space="0" w:color="auto"/>
        <w:bottom w:val="none" w:sz="0" w:space="0" w:color="auto"/>
        <w:right w:val="none" w:sz="0" w:space="0" w:color="auto"/>
      </w:divBdr>
    </w:div>
    <w:div w:id="723259306">
      <w:bodyDiv w:val="1"/>
      <w:marLeft w:val="0"/>
      <w:marRight w:val="0"/>
      <w:marTop w:val="0"/>
      <w:marBottom w:val="0"/>
      <w:divBdr>
        <w:top w:val="none" w:sz="0" w:space="0" w:color="auto"/>
        <w:left w:val="none" w:sz="0" w:space="0" w:color="auto"/>
        <w:bottom w:val="none" w:sz="0" w:space="0" w:color="auto"/>
        <w:right w:val="none" w:sz="0" w:space="0" w:color="auto"/>
      </w:divBdr>
    </w:div>
    <w:div w:id="732852329">
      <w:bodyDiv w:val="1"/>
      <w:marLeft w:val="0"/>
      <w:marRight w:val="0"/>
      <w:marTop w:val="0"/>
      <w:marBottom w:val="0"/>
      <w:divBdr>
        <w:top w:val="none" w:sz="0" w:space="0" w:color="auto"/>
        <w:left w:val="none" w:sz="0" w:space="0" w:color="auto"/>
        <w:bottom w:val="none" w:sz="0" w:space="0" w:color="auto"/>
        <w:right w:val="none" w:sz="0" w:space="0" w:color="auto"/>
      </w:divBdr>
    </w:div>
    <w:div w:id="734087477">
      <w:bodyDiv w:val="1"/>
      <w:marLeft w:val="0"/>
      <w:marRight w:val="0"/>
      <w:marTop w:val="0"/>
      <w:marBottom w:val="0"/>
      <w:divBdr>
        <w:top w:val="none" w:sz="0" w:space="0" w:color="auto"/>
        <w:left w:val="none" w:sz="0" w:space="0" w:color="auto"/>
        <w:bottom w:val="none" w:sz="0" w:space="0" w:color="auto"/>
        <w:right w:val="none" w:sz="0" w:space="0" w:color="auto"/>
      </w:divBdr>
    </w:div>
    <w:div w:id="736591581">
      <w:bodyDiv w:val="1"/>
      <w:marLeft w:val="0"/>
      <w:marRight w:val="0"/>
      <w:marTop w:val="0"/>
      <w:marBottom w:val="0"/>
      <w:divBdr>
        <w:top w:val="none" w:sz="0" w:space="0" w:color="auto"/>
        <w:left w:val="none" w:sz="0" w:space="0" w:color="auto"/>
        <w:bottom w:val="none" w:sz="0" w:space="0" w:color="auto"/>
        <w:right w:val="none" w:sz="0" w:space="0" w:color="auto"/>
      </w:divBdr>
    </w:div>
    <w:div w:id="745683901">
      <w:bodyDiv w:val="1"/>
      <w:marLeft w:val="0"/>
      <w:marRight w:val="0"/>
      <w:marTop w:val="0"/>
      <w:marBottom w:val="0"/>
      <w:divBdr>
        <w:top w:val="none" w:sz="0" w:space="0" w:color="auto"/>
        <w:left w:val="none" w:sz="0" w:space="0" w:color="auto"/>
        <w:bottom w:val="none" w:sz="0" w:space="0" w:color="auto"/>
        <w:right w:val="none" w:sz="0" w:space="0" w:color="auto"/>
      </w:divBdr>
    </w:div>
    <w:div w:id="754865879">
      <w:bodyDiv w:val="1"/>
      <w:marLeft w:val="0"/>
      <w:marRight w:val="0"/>
      <w:marTop w:val="0"/>
      <w:marBottom w:val="0"/>
      <w:divBdr>
        <w:top w:val="none" w:sz="0" w:space="0" w:color="auto"/>
        <w:left w:val="none" w:sz="0" w:space="0" w:color="auto"/>
        <w:bottom w:val="none" w:sz="0" w:space="0" w:color="auto"/>
        <w:right w:val="none" w:sz="0" w:space="0" w:color="auto"/>
      </w:divBdr>
    </w:div>
    <w:div w:id="757563206">
      <w:bodyDiv w:val="1"/>
      <w:marLeft w:val="0"/>
      <w:marRight w:val="0"/>
      <w:marTop w:val="0"/>
      <w:marBottom w:val="0"/>
      <w:divBdr>
        <w:top w:val="none" w:sz="0" w:space="0" w:color="auto"/>
        <w:left w:val="none" w:sz="0" w:space="0" w:color="auto"/>
        <w:bottom w:val="none" w:sz="0" w:space="0" w:color="auto"/>
        <w:right w:val="none" w:sz="0" w:space="0" w:color="auto"/>
      </w:divBdr>
    </w:div>
    <w:div w:id="785152828">
      <w:bodyDiv w:val="1"/>
      <w:marLeft w:val="0"/>
      <w:marRight w:val="0"/>
      <w:marTop w:val="0"/>
      <w:marBottom w:val="0"/>
      <w:divBdr>
        <w:top w:val="none" w:sz="0" w:space="0" w:color="auto"/>
        <w:left w:val="none" w:sz="0" w:space="0" w:color="auto"/>
        <w:bottom w:val="none" w:sz="0" w:space="0" w:color="auto"/>
        <w:right w:val="none" w:sz="0" w:space="0" w:color="auto"/>
      </w:divBdr>
    </w:div>
    <w:div w:id="786001779">
      <w:bodyDiv w:val="1"/>
      <w:marLeft w:val="0"/>
      <w:marRight w:val="0"/>
      <w:marTop w:val="0"/>
      <w:marBottom w:val="0"/>
      <w:divBdr>
        <w:top w:val="none" w:sz="0" w:space="0" w:color="auto"/>
        <w:left w:val="none" w:sz="0" w:space="0" w:color="auto"/>
        <w:bottom w:val="none" w:sz="0" w:space="0" w:color="auto"/>
        <w:right w:val="none" w:sz="0" w:space="0" w:color="auto"/>
      </w:divBdr>
    </w:div>
    <w:div w:id="789518078">
      <w:bodyDiv w:val="1"/>
      <w:marLeft w:val="0"/>
      <w:marRight w:val="0"/>
      <w:marTop w:val="0"/>
      <w:marBottom w:val="0"/>
      <w:divBdr>
        <w:top w:val="none" w:sz="0" w:space="0" w:color="auto"/>
        <w:left w:val="none" w:sz="0" w:space="0" w:color="auto"/>
        <w:bottom w:val="none" w:sz="0" w:space="0" w:color="auto"/>
        <w:right w:val="none" w:sz="0" w:space="0" w:color="auto"/>
      </w:divBdr>
    </w:div>
    <w:div w:id="824468942">
      <w:bodyDiv w:val="1"/>
      <w:marLeft w:val="0"/>
      <w:marRight w:val="0"/>
      <w:marTop w:val="0"/>
      <w:marBottom w:val="0"/>
      <w:divBdr>
        <w:top w:val="none" w:sz="0" w:space="0" w:color="auto"/>
        <w:left w:val="none" w:sz="0" w:space="0" w:color="auto"/>
        <w:bottom w:val="none" w:sz="0" w:space="0" w:color="auto"/>
        <w:right w:val="none" w:sz="0" w:space="0" w:color="auto"/>
      </w:divBdr>
    </w:div>
    <w:div w:id="853425228">
      <w:bodyDiv w:val="1"/>
      <w:marLeft w:val="0"/>
      <w:marRight w:val="0"/>
      <w:marTop w:val="0"/>
      <w:marBottom w:val="0"/>
      <w:divBdr>
        <w:top w:val="none" w:sz="0" w:space="0" w:color="auto"/>
        <w:left w:val="none" w:sz="0" w:space="0" w:color="auto"/>
        <w:bottom w:val="none" w:sz="0" w:space="0" w:color="auto"/>
        <w:right w:val="none" w:sz="0" w:space="0" w:color="auto"/>
      </w:divBdr>
    </w:div>
    <w:div w:id="854920834">
      <w:bodyDiv w:val="1"/>
      <w:marLeft w:val="0"/>
      <w:marRight w:val="0"/>
      <w:marTop w:val="0"/>
      <w:marBottom w:val="0"/>
      <w:divBdr>
        <w:top w:val="none" w:sz="0" w:space="0" w:color="auto"/>
        <w:left w:val="none" w:sz="0" w:space="0" w:color="auto"/>
        <w:bottom w:val="none" w:sz="0" w:space="0" w:color="auto"/>
        <w:right w:val="none" w:sz="0" w:space="0" w:color="auto"/>
      </w:divBdr>
    </w:div>
    <w:div w:id="867256679">
      <w:bodyDiv w:val="1"/>
      <w:marLeft w:val="0"/>
      <w:marRight w:val="0"/>
      <w:marTop w:val="0"/>
      <w:marBottom w:val="0"/>
      <w:divBdr>
        <w:top w:val="none" w:sz="0" w:space="0" w:color="auto"/>
        <w:left w:val="none" w:sz="0" w:space="0" w:color="auto"/>
        <w:bottom w:val="none" w:sz="0" w:space="0" w:color="auto"/>
        <w:right w:val="none" w:sz="0" w:space="0" w:color="auto"/>
      </w:divBdr>
    </w:div>
    <w:div w:id="873347098">
      <w:bodyDiv w:val="1"/>
      <w:marLeft w:val="0"/>
      <w:marRight w:val="0"/>
      <w:marTop w:val="0"/>
      <w:marBottom w:val="0"/>
      <w:divBdr>
        <w:top w:val="none" w:sz="0" w:space="0" w:color="auto"/>
        <w:left w:val="none" w:sz="0" w:space="0" w:color="auto"/>
        <w:bottom w:val="none" w:sz="0" w:space="0" w:color="auto"/>
        <w:right w:val="none" w:sz="0" w:space="0" w:color="auto"/>
      </w:divBdr>
    </w:div>
    <w:div w:id="873616860">
      <w:bodyDiv w:val="1"/>
      <w:marLeft w:val="0"/>
      <w:marRight w:val="0"/>
      <w:marTop w:val="0"/>
      <w:marBottom w:val="0"/>
      <w:divBdr>
        <w:top w:val="none" w:sz="0" w:space="0" w:color="auto"/>
        <w:left w:val="none" w:sz="0" w:space="0" w:color="auto"/>
        <w:bottom w:val="none" w:sz="0" w:space="0" w:color="auto"/>
        <w:right w:val="none" w:sz="0" w:space="0" w:color="auto"/>
      </w:divBdr>
    </w:div>
    <w:div w:id="889734319">
      <w:bodyDiv w:val="1"/>
      <w:marLeft w:val="0"/>
      <w:marRight w:val="0"/>
      <w:marTop w:val="0"/>
      <w:marBottom w:val="0"/>
      <w:divBdr>
        <w:top w:val="none" w:sz="0" w:space="0" w:color="auto"/>
        <w:left w:val="none" w:sz="0" w:space="0" w:color="auto"/>
        <w:bottom w:val="none" w:sz="0" w:space="0" w:color="auto"/>
        <w:right w:val="none" w:sz="0" w:space="0" w:color="auto"/>
      </w:divBdr>
    </w:div>
    <w:div w:id="891961289">
      <w:bodyDiv w:val="1"/>
      <w:marLeft w:val="0"/>
      <w:marRight w:val="0"/>
      <w:marTop w:val="0"/>
      <w:marBottom w:val="0"/>
      <w:divBdr>
        <w:top w:val="none" w:sz="0" w:space="0" w:color="auto"/>
        <w:left w:val="none" w:sz="0" w:space="0" w:color="auto"/>
        <w:bottom w:val="none" w:sz="0" w:space="0" w:color="auto"/>
        <w:right w:val="none" w:sz="0" w:space="0" w:color="auto"/>
      </w:divBdr>
    </w:div>
    <w:div w:id="896084342">
      <w:bodyDiv w:val="1"/>
      <w:marLeft w:val="0"/>
      <w:marRight w:val="0"/>
      <w:marTop w:val="0"/>
      <w:marBottom w:val="0"/>
      <w:divBdr>
        <w:top w:val="none" w:sz="0" w:space="0" w:color="auto"/>
        <w:left w:val="none" w:sz="0" w:space="0" w:color="auto"/>
        <w:bottom w:val="none" w:sz="0" w:space="0" w:color="auto"/>
        <w:right w:val="none" w:sz="0" w:space="0" w:color="auto"/>
      </w:divBdr>
    </w:div>
    <w:div w:id="899481830">
      <w:bodyDiv w:val="1"/>
      <w:marLeft w:val="0"/>
      <w:marRight w:val="0"/>
      <w:marTop w:val="0"/>
      <w:marBottom w:val="0"/>
      <w:divBdr>
        <w:top w:val="none" w:sz="0" w:space="0" w:color="auto"/>
        <w:left w:val="none" w:sz="0" w:space="0" w:color="auto"/>
        <w:bottom w:val="none" w:sz="0" w:space="0" w:color="auto"/>
        <w:right w:val="none" w:sz="0" w:space="0" w:color="auto"/>
      </w:divBdr>
    </w:div>
    <w:div w:id="916329000">
      <w:bodyDiv w:val="1"/>
      <w:marLeft w:val="0"/>
      <w:marRight w:val="0"/>
      <w:marTop w:val="0"/>
      <w:marBottom w:val="0"/>
      <w:divBdr>
        <w:top w:val="none" w:sz="0" w:space="0" w:color="auto"/>
        <w:left w:val="none" w:sz="0" w:space="0" w:color="auto"/>
        <w:bottom w:val="none" w:sz="0" w:space="0" w:color="auto"/>
        <w:right w:val="none" w:sz="0" w:space="0" w:color="auto"/>
      </w:divBdr>
    </w:div>
    <w:div w:id="924991425">
      <w:bodyDiv w:val="1"/>
      <w:marLeft w:val="0"/>
      <w:marRight w:val="0"/>
      <w:marTop w:val="0"/>
      <w:marBottom w:val="0"/>
      <w:divBdr>
        <w:top w:val="none" w:sz="0" w:space="0" w:color="auto"/>
        <w:left w:val="none" w:sz="0" w:space="0" w:color="auto"/>
        <w:bottom w:val="none" w:sz="0" w:space="0" w:color="auto"/>
        <w:right w:val="none" w:sz="0" w:space="0" w:color="auto"/>
      </w:divBdr>
    </w:div>
    <w:div w:id="927425109">
      <w:bodyDiv w:val="1"/>
      <w:marLeft w:val="0"/>
      <w:marRight w:val="0"/>
      <w:marTop w:val="0"/>
      <w:marBottom w:val="0"/>
      <w:divBdr>
        <w:top w:val="none" w:sz="0" w:space="0" w:color="auto"/>
        <w:left w:val="none" w:sz="0" w:space="0" w:color="auto"/>
        <w:bottom w:val="none" w:sz="0" w:space="0" w:color="auto"/>
        <w:right w:val="none" w:sz="0" w:space="0" w:color="auto"/>
      </w:divBdr>
    </w:div>
    <w:div w:id="941063264">
      <w:bodyDiv w:val="1"/>
      <w:marLeft w:val="0"/>
      <w:marRight w:val="0"/>
      <w:marTop w:val="0"/>
      <w:marBottom w:val="0"/>
      <w:divBdr>
        <w:top w:val="none" w:sz="0" w:space="0" w:color="auto"/>
        <w:left w:val="none" w:sz="0" w:space="0" w:color="auto"/>
        <w:bottom w:val="none" w:sz="0" w:space="0" w:color="auto"/>
        <w:right w:val="none" w:sz="0" w:space="0" w:color="auto"/>
      </w:divBdr>
    </w:div>
    <w:div w:id="947276190">
      <w:bodyDiv w:val="1"/>
      <w:marLeft w:val="0"/>
      <w:marRight w:val="0"/>
      <w:marTop w:val="0"/>
      <w:marBottom w:val="0"/>
      <w:divBdr>
        <w:top w:val="none" w:sz="0" w:space="0" w:color="auto"/>
        <w:left w:val="none" w:sz="0" w:space="0" w:color="auto"/>
        <w:bottom w:val="none" w:sz="0" w:space="0" w:color="auto"/>
        <w:right w:val="none" w:sz="0" w:space="0" w:color="auto"/>
      </w:divBdr>
      <w:divsChild>
        <w:div w:id="1955399418">
          <w:marLeft w:val="0"/>
          <w:marRight w:val="0"/>
          <w:marTop w:val="0"/>
          <w:marBottom w:val="0"/>
          <w:divBdr>
            <w:top w:val="none" w:sz="0" w:space="0" w:color="auto"/>
            <w:left w:val="none" w:sz="0" w:space="0" w:color="auto"/>
            <w:bottom w:val="none" w:sz="0" w:space="0" w:color="auto"/>
            <w:right w:val="none" w:sz="0" w:space="0" w:color="auto"/>
          </w:divBdr>
          <w:divsChild>
            <w:div w:id="778790942">
              <w:marLeft w:val="0"/>
              <w:marRight w:val="0"/>
              <w:marTop w:val="0"/>
              <w:marBottom w:val="0"/>
              <w:divBdr>
                <w:top w:val="none" w:sz="0" w:space="0" w:color="auto"/>
                <w:left w:val="none" w:sz="0" w:space="0" w:color="auto"/>
                <w:bottom w:val="none" w:sz="0" w:space="0" w:color="auto"/>
                <w:right w:val="none" w:sz="0" w:space="0" w:color="auto"/>
              </w:divBdr>
              <w:divsChild>
                <w:div w:id="1085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7509">
      <w:bodyDiv w:val="1"/>
      <w:marLeft w:val="0"/>
      <w:marRight w:val="0"/>
      <w:marTop w:val="0"/>
      <w:marBottom w:val="0"/>
      <w:divBdr>
        <w:top w:val="none" w:sz="0" w:space="0" w:color="auto"/>
        <w:left w:val="none" w:sz="0" w:space="0" w:color="auto"/>
        <w:bottom w:val="none" w:sz="0" w:space="0" w:color="auto"/>
        <w:right w:val="none" w:sz="0" w:space="0" w:color="auto"/>
      </w:divBdr>
    </w:div>
    <w:div w:id="967202329">
      <w:bodyDiv w:val="1"/>
      <w:marLeft w:val="0"/>
      <w:marRight w:val="0"/>
      <w:marTop w:val="0"/>
      <w:marBottom w:val="0"/>
      <w:divBdr>
        <w:top w:val="none" w:sz="0" w:space="0" w:color="auto"/>
        <w:left w:val="none" w:sz="0" w:space="0" w:color="auto"/>
        <w:bottom w:val="none" w:sz="0" w:space="0" w:color="auto"/>
        <w:right w:val="none" w:sz="0" w:space="0" w:color="auto"/>
      </w:divBdr>
    </w:div>
    <w:div w:id="984894995">
      <w:bodyDiv w:val="1"/>
      <w:marLeft w:val="0"/>
      <w:marRight w:val="0"/>
      <w:marTop w:val="0"/>
      <w:marBottom w:val="0"/>
      <w:divBdr>
        <w:top w:val="none" w:sz="0" w:space="0" w:color="auto"/>
        <w:left w:val="none" w:sz="0" w:space="0" w:color="auto"/>
        <w:bottom w:val="none" w:sz="0" w:space="0" w:color="auto"/>
        <w:right w:val="none" w:sz="0" w:space="0" w:color="auto"/>
      </w:divBdr>
    </w:div>
    <w:div w:id="1014262186">
      <w:bodyDiv w:val="1"/>
      <w:marLeft w:val="0"/>
      <w:marRight w:val="0"/>
      <w:marTop w:val="0"/>
      <w:marBottom w:val="0"/>
      <w:divBdr>
        <w:top w:val="none" w:sz="0" w:space="0" w:color="auto"/>
        <w:left w:val="none" w:sz="0" w:space="0" w:color="auto"/>
        <w:bottom w:val="none" w:sz="0" w:space="0" w:color="auto"/>
        <w:right w:val="none" w:sz="0" w:space="0" w:color="auto"/>
      </w:divBdr>
    </w:div>
    <w:div w:id="1027177588">
      <w:bodyDiv w:val="1"/>
      <w:marLeft w:val="0"/>
      <w:marRight w:val="0"/>
      <w:marTop w:val="0"/>
      <w:marBottom w:val="0"/>
      <w:divBdr>
        <w:top w:val="none" w:sz="0" w:space="0" w:color="auto"/>
        <w:left w:val="none" w:sz="0" w:space="0" w:color="auto"/>
        <w:bottom w:val="none" w:sz="0" w:space="0" w:color="auto"/>
        <w:right w:val="none" w:sz="0" w:space="0" w:color="auto"/>
      </w:divBdr>
    </w:div>
    <w:div w:id="1032343880">
      <w:bodyDiv w:val="1"/>
      <w:marLeft w:val="0"/>
      <w:marRight w:val="0"/>
      <w:marTop w:val="0"/>
      <w:marBottom w:val="0"/>
      <w:divBdr>
        <w:top w:val="none" w:sz="0" w:space="0" w:color="auto"/>
        <w:left w:val="none" w:sz="0" w:space="0" w:color="auto"/>
        <w:bottom w:val="none" w:sz="0" w:space="0" w:color="auto"/>
        <w:right w:val="none" w:sz="0" w:space="0" w:color="auto"/>
      </w:divBdr>
    </w:div>
    <w:div w:id="1034424827">
      <w:bodyDiv w:val="1"/>
      <w:marLeft w:val="0"/>
      <w:marRight w:val="0"/>
      <w:marTop w:val="0"/>
      <w:marBottom w:val="0"/>
      <w:divBdr>
        <w:top w:val="none" w:sz="0" w:space="0" w:color="auto"/>
        <w:left w:val="none" w:sz="0" w:space="0" w:color="auto"/>
        <w:bottom w:val="none" w:sz="0" w:space="0" w:color="auto"/>
        <w:right w:val="none" w:sz="0" w:space="0" w:color="auto"/>
      </w:divBdr>
    </w:div>
    <w:div w:id="1035428298">
      <w:bodyDiv w:val="1"/>
      <w:marLeft w:val="0"/>
      <w:marRight w:val="0"/>
      <w:marTop w:val="0"/>
      <w:marBottom w:val="0"/>
      <w:divBdr>
        <w:top w:val="none" w:sz="0" w:space="0" w:color="auto"/>
        <w:left w:val="none" w:sz="0" w:space="0" w:color="auto"/>
        <w:bottom w:val="none" w:sz="0" w:space="0" w:color="auto"/>
        <w:right w:val="none" w:sz="0" w:space="0" w:color="auto"/>
      </w:divBdr>
    </w:div>
    <w:div w:id="1048459572">
      <w:bodyDiv w:val="1"/>
      <w:marLeft w:val="0"/>
      <w:marRight w:val="0"/>
      <w:marTop w:val="0"/>
      <w:marBottom w:val="0"/>
      <w:divBdr>
        <w:top w:val="none" w:sz="0" w:space="0" w:color="auto"/>
        <w:left w:val="none" w:sz="0" w:space="0" w:color="auto"/>
        <w:bottom w:val="none" w:sz="0" w:space="0" w:color="auto"/>
        <w:right w:val="none" w:sz="0" w:space="0" w:color="auto"/>
      </w:divBdr>
    </w:div>
    <w:div w:id="1049844963">
      <w:bodyDiv w:val="1"/>
      <w:marLeft w:val="0"/>
      <w:marRight w:val="0"/>
      <w:marTop w:val="0"/>
      <w:marBottom w:val="0"/>
      <w:divBdr>
        <w:top w:val="none" w:sz="0" w:space="0" w:color="auto"/>
        <w:left w:val="none" w:sz="0" w:space="0" w:color="auto"/>
        <w:bottom w:val="none" w:sz="0" w:space="0" w:color="auto"/>
        <w:right w:val="none" w:sz="0" w:space="0" w:color="auto"/>
      </w:divBdr>
    </w:div>
    <w:div w:id="1056129917">
      <w:bodyDiv w:val="1"/>
      <w:marLeft w:val="0"/>
      <w:marRight w:val="0"/>
      <w:marTop w:val="0"/>
      <w:marBottom w:val="0"/>
      <w:divBdr>
        <w:top w:val="none" w:sz="0" w:space="0" w:color="auto"/>
        <w:left w:val="none" w:sz="0" w:space="0" w:color="auto"/>
        <w:bottom w:val="none" w:sz="0" w:space="0" w:color="auto"/>
        <w:right w:val="none" w:sz="0" w:space="0" w:color="auto"/>
      </w:divBdr>
    </w:div>
    <w:div w:id="1080105588">
      <w:bodyDiv w:val="1"/>
      <w:marLeft w:val="0"/>
      <w:marRight w:val="0"/>
      <w:marTop w:val="0"/>
      <w:marBottom w:val="0"/>
      <w:divBdr>
        <w:top w:val="none" w:sz="0" w:space="0" w:color="auto"/>
        <w:left w:val="none" w:sz="0" w:space="0" w:color="auto"/>
        <w:bottom w:val="none" w:sz="0" w:space="0" w:color="auto"/>
        <w:right w:val="none" w:sz="0" w:space="0" w:color="auto"/>
      </w:divBdr>
    </w:div>
    <w:div w:id="1089890917">
      <w:bodyDiv w:val="1"/>
      <w:marLeft w:val="0"/>
      <w:marRight w:val="0"/>
      <w:marTop w:val="0"/>
      <w:marBottom w:val="0"/>
      <w:divBdr>
        <w:top w:val="none" w:sz="0" w:space="0" w:color="auto"/>
        <w:left w:val="none" w:sz="0" w:space="0" w:color="auto"/>
        <w:bottom w:val="none" w:sz="0" w:space="0" w:color="auto"/>
        <w:right w:val="none" w:sz="0" w:space="0" w:color="auto"/>
      </w:divBdr>
    </w:div>
    <w:div w:id="1090783806">
      <w:bodyDiv w:val="1"/>
      <w:marLeft w:val="0"/>
      <w:marRight w:val="0"/>
      <w:marTop w:val="0"/>
      <w:marBottom w:val="0"/>
      <w:divBdr>
        <w:top w:val="none" w:sz="0" w:space="0" w:color="auto"/>
        <w:left w:val="none" w:sz="0" w:space="0" w:color="auto"/>
        <w:bottom w:val="none" w:sz="0" w:space="0" w:color="auto"/>
        <w:right w:val="none" w:sz="0" w:space="0" w:color="auto"/>
      </w:divBdr>
    </w:div>
    <w:div w:id="1091662436">
      <w:bodyDiv w:val="1"/>
      <w:marLeft w:val="0"/>
      <w:marRight w:val="0"/>
      <w:marTop w:val="0"/>
      <w:marBottom w:val="0"/>
      <w:divBdr>
        <w:top w:val="none" w:sz="0" w:space="0" w:color="auto"/>
        <w:left w:val="none" w:sz="0" w:space="0" w:color="auto"/>
        <w:bottom w:val="none" w:sz="0" w:space="0" w:color="auto"/>
        <w:right w:val="none" w:sz="0" w:space="0" w:color="auto"/>
      </w:divBdr>
    </w:div>
    <w:div w:id="1104692099">
      <w:bodyDiv w:val="1"/>
      <w:marLeft w:val="0"/>
      <w:marRight w:val="0"/>
      <w:marTop w:val="0"/>
      <w:marBottom w:val="0"/>
      <w:divBdr>
        <w:top w:val="none" w:sz="0" w:space="0" w:color="auto"/>
        <w:left w:val="none" w:sz="0" w:space="0" w:color="auto"/>
        <w:bottom w:val="none" w:sz="0" w:space="0" w:color="auto"/>
        <w:right w:val="none" w:sz="0" w:space="0" w:color="auto"/>
      </w:divBdr>
    </w:div>
    <w:div w:id="1109622698">
      <w:bodyDiv w:val="1"/>
      <w:marLeft w:val="0"/>
      <w:marRight w:val="0"/>
      <w:marTop w:val="0"/>
      <w:marBottom w:val="0"/>
      <w:divBdr>
        <w:top w:val="none" w:sz="0" w:space="0" w:color="auto"/>
        <w:left w:val="none" w:sz="0" w:space="0" w:color="auto"/>
        <w:bottom w:val="none" w:sz="0" w:space="0" w:color="auto"/>
        <w:right w:val="none" w:sz="0" w:space="0" w:color="auto"/>
      </w:divBdr>
    </w:div>
    <w:div w:id="1128007508">
      <w:bodyDiv w:val="1"/>
      <w:marLeft w:val="0"/>
      <w:marRight w:val="0"/>
      <w:marTop w:val="0"/>
      <w:marBottom w:val="0"/>
      <w:divBdr>
        <w:top w:val="none" w:sz="0" w:space="0" w:color="auto"/>
        <w:left w:val="none" w:sz="0" w:space="0" w:color="auto"/>
        <w:bottom w:val="none" w:sz="0" w:space="0" w:color="auto"/>
        <w:right w:val="none" w:sz="0" w:space="0" w:color="auto"/>
      </w:divBdr>
    </w:div>
    <w:div w:id="1131561062">
      <w:bodyDiv w:val="1"/>
      <w:marLeft w:val="0"/>
      <w:marRight w:val="0"/>
      <w:marTop w:val="0"/>
      <w:marBottom w:val="0"/>
      <w:divBdr>
        <w:top w:val="none" w:sz="0" w:space="0" w:color="auto"/>
        <w:left w:val="none" w:sz="0" w:space="0" w:color="auto"/>
        <w:bottom w:val="none" w:sz="0" w:space="0" w:color="auto"/>
        <w:right w:val="none" w:sz="0" w:space="0" w:color="auto"/>
      </w:divBdr>
    </w:div>
    <w:div w:id="1140071192">
      <w:bodyDiv w:val="1"/>
      <w:marLeft w:val="0"/>
      <w:marRight w:val="0"/>
      <w:marTop w:val="0"/>
      <w:marBottom w:val="0"/>
      <w:divBdr>
        <w:top w:val="none" w:sz="0" w:space="0" w:color="auto"/>
        <w:left w:val="none" w:sz="0" w:space="0" w:color="auto"/>
        <w:bottom w:val="none" w:sz="0" w:space="0" w:color="auto"/>
        <w:right w:val="none" w:sz="0" w:space="0" w:color="auto"/>
      </w:divBdr>
    </w:div>
    <w:div w:id="1145976119">
      <w:bodyDiv w:val="1"/>
      <w:marLeft w:val="0"/>
      <w:marRight w:val="0"/>
      <w:marTop w:val="0"/>
      <w:marBottom w:val="0"/>
      <w:divBdr>
        <w:top w:val="none" w:sz="0" w:space="0" w:color="auto"/>
        <w:left w:val="none" w:sz="0" w:space="0" w:color="auto"/>
        <w:bottom w:val="none" w:sz="0" w:space="0" w:color="auto"/>
        <w:right w:val="none" w:sz="0" w:space="0" w:color="auto"/>
      </w:divBdr>
    </w:div>
    <w:div w:id="1153065424">
      <w:bodyDiv w:val="1"/>
      <w:marLeft w:val="0"/>
      <w:marRight w:val="0"/>
      <w:marTop w:val="0"/>
      <w:marBottom w:val="0"/>
      <w:divBdr>
        <w:top w:val="none" w:sz="0" w:space="0" w:color="auto"/>
        <w:left w:val="none" w:sz="0" w:space="0" w:color="auto"/>
        <w:bottom w:val="none" w:sz="0" w:space="0" w:color="auto"/>
        <w:right w:val="none" w:sz="0" w:space="0" w:color="auto"/>
      </w:divBdr>
    </w:div>
    <w:div w:id="1153791664">
      <w:bodyDiv w:val="1"/>
      <w:marLeft w:val="0"/>
      <w:marRight w:val="0"/>
      <w:marTop w:val="0"/>
      <w:marBottom w:val="0"/>
      <w:divBdr>
        <w:top w:val="none" w:sz="0" w:space="0" w:color="auto"/>
        <w:left w:val="none" w:sz="0" w:space="0" w:color="auto"/>
        <w:bottom w:val="none" w:sz="0" w:space="0" w:color="auto"/>
        <w:right w:val="none" w:sz="0" w:space="0" w:color="auto"/>
      </w:divBdr>
    </w:div>
    <w:div w:id="1165121334">
      <w:bodyDiv w:val="1"/>
      <w:marLeft w:val="0"/>
      <w:marRight w:val="0"/>
      <w:marTop w:val="0"/>
      <w:marBottom w:val="0"/>
      <w:divBdr>
        <w:top w:val="none" w:sz="0" w:space="0" w:color="auto"/>
        <w:left w:val="none" w:sz="0" w:space="0" w:color="auto"/>
        <w:bottom w:val="none" w:sz="0" w:space="0" w:color="auto"/>
        <w:right w:val="none" w:sz="0" w:space="0" w:color="auto"/>
      </w:divBdr>
    </w:div>
    <w:div w:id="1184245746">
      <w:bodyDiv w:val="1"/>
      <w:marLeft w:val="0"/>
      <w:marRight w:val="0"/>
      <w:marTop w:val="0"/>
      <w:marBottom w:val="0"/>
      <w:divBdr>
        <w:top w:val="none" w:sz="0" w:space="0" w:color="auto"/>
        <w:left w:val="none" w:sz="0" w:space="0" w:color="auto"/>
        <w:bottom w:val="none" w:sz="0" w:space="0" w:color="auto"/>
        <w:right w:val="none" w:sz="0" w:space="0" w:color="auto"/>
      </w:divBdr>
    </w:div>
    <w:div w:id="1208025684">
      <w:bodyDiv w:val="1"/>
      <w:marLeft w:val="0"/>
      <w:marRight w:val="0"/>
      <w:marTop w:val="0"/>
      <w:marBottom w:val="0"/>
      <w:divBdr>
        <w:top w:val="none" w:sz="0" w:space="0" w:color="auto"/>
        <w:left w:val="none" w:sz="0" w:space="0" w:color="auto"/>
        <w:bottom w:val="none" w:sz="0" w:space="0" w:color="auto"/>
        <w:right w:val="none" w:sz="0" w:space="0" w:color="auto"/>
      </w:divBdr>
    </w:div>
    <w:div w:id="1233080884">
      <w:bodyDiv w:val="1"/>
      <w:marLeft w:val="0"/>
      <w:marRight w:val="0"/>
      <w:marTop w:val="0"/>
      <w:marBottom w:val="0"/>
      <w:divBdr>
        <w:top w:val="none" w:sz="0" w:space="0" w:color="auto"/>
        <w:left w:val="none" w:sz="0" w:space="0" w:color="auto"/>
        <w:bottom w:val="none" w:sz="0" w:space="0" w:color="auto"/>
        <w:right w:val="none" w:sz="0" w:space="0" w:color="auto"/>
      </w:divBdr>
    </w:div>
    <w:div w:id="1274552017">
      <w:marLeft w:val="0"/>
      <w:marRight w:val="0"/>
      <w:marTop w:val="0"/>
      <w:marBottom w:val="0"/>
      <w:divBdr>
        <w:top w:val="none" w:sz="0" w:space="0" w:color="auto"/>
        <w:left w:val="none" w:sz="0" w:space="0" w:color="auto"/>
        <w:bottom w:val="none" w:sz="0" w:space="0" w:color="auto"/>
        <w:right w:val="none" w:sz="0" w:space="0" w:color="auto"/>
      </w:divBdr>
      <w:divsChild>
        <w:div w:id="2070418662">
          <w:marLeft w:val="0"/>
          <w:marRight w:val="0"/>
          <w:marTop w:val="0"/>
          <w:marBottom w:val="0"/>
          <w:divBdr>
            <w:top w:val="none" w:sz="0" w:space="0" w:color="auto"/>
            <w:left w:val="none" w:sz="0" w:space="0" w:color="auto"/>
            <w:bottom w:val="none" w:sz="0" w:space="0" w:color="auto"/>
            <w:right w:val="none" w:sz="0" w:space="0" w:color="auto"/>
          </w:divBdr>
          <w:divsChild>
            <w:div w:id="9909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274">
      <w:bodyDiv w:val="1"/>
      <w:marLeft w:val="0"/>
      <w:marRight w:val="0"/>
      <w:marTop w:val="0"/>
      <w:marBottom w:val="0"/>
      <w:divBdr>
        <w:top w:val="none" w:sz="0" w:space="0" w:color="auto"/>
        <w:left w:val="none" w:sz="0" w:space="0" w:color="auto"/>
        <w:bottom w:val="none" w:sz="0" w:space="0" w:color="auto"/>
        <w:right w:val="none" w:sz="0" w:space="0" w:color="auto"/>
      </w:divBdr>
    </w:div>
    <w:div w:id="1289043186">
      <w:bodyDiv w:val="1"/>
      <w:marLeft w:val="0"/>
      <w:marRight w:val="0"/>
      <w:marTop w:val="0"/>
      <w:marBottom w:val="0"/>
      <w:divBdr>
        <w:top w:val="none" w:sz="0" w:space="0" w:color="auto"/>
        <w:left w:val="none" w:sz="0" w:space="0" w:color="auto"/>
        <w:bottom w:val="none" w:sz="0" w:space="0" w:color="auto"/>
        <w:right w:val="none" w:sz="0" w:space="0" w:color="auto"/>
      </w:divBdr>
    </w:div>
    <w:div w:id="1298300097">
      <w:bodyDiv w:val="1"/>
      <w:marLeft w:val="0"/>
      <w:marRight w:val="0"/>
      <w:marTop w:val="0"/>
      <w:marBottom w:val="0"/>
      <w:divBdr>
        <w:top w:val="none" w:sz="0" w:space="0" w:color="auto"/>
        <w:left w:val="none" w:sz="0" w:space="0" w:color="auto"/>
        <w:bottom w:val="none" w:sz="0" w:space="0" w:color="auto"/>
        <w:right w:val="none" w:sz="0" w:space="0" w:color="auto"/>
      </w:divBdr>
    </w:div>
    <w:div w:id="1301617291">
      <w:bodyDiv w:val="1"/>
      <w:marLeft w:val="0"/>
      <w:marRight w:val="0"/>
      <w:marTop w:val="0"/>
      <w:marBottom w:val="0"/>
      <w:divBdr>
        <w:top w:val="none" w:sz="0" w:space="0" w:color="auto"/>
        <w:left w:val="none" w:sz="0" w:space="0" w:color="auto"/>
        <w:bottom w:val="none" w:sz="0" w:space="0" w:color="auto"/>
        <w:right w:val="none" w:sz="0" w:space="0" w:color="auto"/>
      </w:divBdr>
    </w:div>
    <w:div w:id="1308322887">
      <w:bodyDiv w:val="1"/>
      <w:marLeft w:val="0"/>
      <w:marRight w:val="0"/>
      <w:marTop w:val="0"/>
      <w:marBottom w:val="0"/>
      <w:divBdr>
        <w:top w:val="none" w:sz="0" w:space="0" w:color="auto"/>
        <w:left w:val="none" w:sz="0" w:space="0" w:color="auto"/>
        <w:bottom w:val="none" w:sz="0" w:space="0" w:color="auto"/>
        <w:right w:val="none" w:sz="0" w:space="0" w:color="auto"/>
      </w:divBdr>
    </w:div>
    <w:div w:id="1323463410">
      <w:marLeft w:val="0"/>
      <w:marRight w:val="0"/>
      <w:marTop w:val="0"/>
      <w:marBottom w:val="0"/>
      <w:divBdr>
        <w:top w:val="none" w:sz="0" w:space="0" w:color="auto"/>
        <w:left w:val="none" w:sz="0" w:space="0" w:color="auto"/>
        <w:bottom w:val="none" w:sz="0" w:space="0" w:color="auto"/>
        <w:right w:val="none" w:sz="0" w:space="0" w:color="auto"/>
      </w:divBdr>
      <w:divsChild>
        <w:div w:id="24064576">
          <w:marLeft w:val="0"/>
          <w:marRight w:val="0"/>
          <w:marTop w:val="0"/>
          <w:marBottom w:val="0"/>
          <w:divBdr>
            <w:top w:val="none" w:sz="0" w:space="0" w:color="auto"/>
            <w:left w:val="none" w:sz="0" w:space="0" w:color="auto"/>
            <w:bottom w:val="none" w:sz="0" w:space="0" w:color="auto"/>
            <w:right w:val="none" w:sz="0" w:space="0" w:color="auto"/>
          </w:divBdr>
        </w:div>
      </w:divsChild>
    </w:div>
    <w:div w:id="1345786184">
      <w:bodyDiv w:val="1"/>
      <w:marLeft w:val="0"/>
      <w:marRight w:val="0"/>
      <w:marTop w:val="0"/>
      <w:marBottom w:val="0"/>
      <w:divBdr>
        <w:top w:val="none" w:sz="0" w:space="0" w:color="auto"/>
        <w:left w:val="none" w:sz="0" w:space="0" w:color="auto"/>
        <w:bottom w:val="none" w:sz="0" w:space="0" w:color="auto"/>
        <w:right w:val="none" w:sz="0" w:space="0" w:color="auto"/>
      </w:divBdr>
    </w:div>
    <w:div w:id="1361206023">
      <w:bodyDiv w:val="1"/>
      <w:marLeft w:val="0"/>
      <w:marRight w:val="0"/>
      <w:marTop w:val="0"/>
      <w:marBottom w:val="0"/>
      <w:divBdr>
        <w:top w:val="none" w:sz="0" w:space="0" w:color="auto"/>
        <w:left w:val="none" w:sz="0" w:space="0" w:color="auto"/>
        <w:bottom w:val="none" w:sz="0" w:space="0" w:color="auto"/>
        <w:right w:val="none" w:sz="0" w:space="0" w:color="auto"/>
      </w:divBdr>
    </w:div>
    <w:div w:id="1376009071">
      <w:bodyDiv w:val="1"/>
      <w:marLeft w:val="0"/>
      <w:marRight w:val="0"/>
      <w:marTop w:val="0"/>
      <w:marBottom w:val="0"/>
      <w:divBdr>
        <w:top w:val="none" w:sz="0" w:space="0" w:color="auto"/>
        <w:left w:val="none" w:sz="0" w:space="0" w:color="auto"/>
        <w:bottom w:val="none" w:sz="0" w:space="0" w:color="auto"/>
        <w:right w:val="none" w:sz="0" w:space="0" w:color="auto"/>
      </w:divBdr>
    </w:div>
    <w:div w:id="1383675769">
      <w:bodyDiv w:val="1"/>
      <w:marLeft w:val="0"/>
      <w:marRight w:val="0"/>
      <w:marTop w:val="0"/>
      <w:marBottom w:val="0"/>
      <w:divBdr>
        <w:top w:val="none" w:sz="0" w:space="0" w:color="auto"/>
        <w:left w:val="none" w:sz="0" w:space="0" w:color="auto"/>
        <w:bottom w:val="none" w:sz="0" w:space="0" w:color="auto"/>
        <w:right w:val="none" w:sz="0" w:space="0" w:color="auto"/>
      </w:divBdr>
    </w:div>
    <w:div w:id="1384258101">
      <w:bodyDiv w:val="1"/>
      <w:marLeft w:val="0"/>
      <w:marRight w:val="0"/>
      <w:marTop w:val="0"/>
      <w:marBottom w:val="0"/>
      <w:divBdr>
        <w:top w:val="none" w:sz="0" w:space="0" w:color="auto"/>
        <w:left w:val="none" w:sz="0" w:space="0" w:color="auto"/>
        <w:bottom w:val="none" w:sz="0" w:space="0" w:color="auto"/>
        <w:right w:val="none" w:sz="0" w:space="0" w:color="auto"/>
      </w:divBdr>
    </w:div>
    <w:div w:id="1390225225">
      <w:bodyDiv w:val="1"/>
      <w:marLeft w:val="0"/>
      <w:marRight w:val="0"/>
      <w:marTop w:val="0"/>
      <w:marBottom w:val="0"/>
      <w:divBdr>
        <w:top w:val="none" w:sz="0" w:space="0" w:color="auto"/>
        <w:left w:val="none" w:sz="0" w:space="0" w:color="auto"/>
        <w:bottom w:val="none" w:sz="0" w:space="0" w:color="auto"/>
        <w:right w:val="none" w:sz="0" w:space="0" w:color="auto"/>
      </w:divBdr>
    </w:div>
    <w:div w:id="1390883101">
      <w:bodyDiv w:val="1"/>
      <w:marLeft w:val="0"/>
      <w:marRight w:val="0"/>
      <w:marTop w:val="0"/>
      <w:marBottom w:val="0"/>
      <w:divBdr>
        <w:top w:val="none" w:sz="0" w:space="0" w:color="auto"/>
        <w:left w:val="none" w:sz="0" w:space="0" w:color="auto"/>
        <w:bottom w:val="none" w:sz="0" w:space="0" w:color="auto"/>
        <w:right w:val="none" w:sz="0" w:space="0" w:color="auto"/>
      </w:divBdr>
    </w:div>
    <w:div w:id="1423062622">
      <w:marLeft w:val="0"/>
      <w:marRight w:val="0"/>
      <w:marTop w:val="0"/>
      <w:marBottom w:val="0"/>
      <w:divBdr>
        <w:top w:val="none" w:sz="0" w:space="0" w:color="auto"/>
        <w:left w:val="none" w:sz="0" w:space="0" w:color="auto"/>
        <w:bottom w:val="none" w:sz="0" w:space="0" w:color="auto"/>
        <w:right w:val="none" w:sz="0" w:space="0" w:color="auto"/>
      </w:divBdr>
    </w:div>
    <w:div w:id="1430735742">
      <w:bodyDiv w:val="1"/>
      <w:marLeft w:val="0"/>
      <w:marRight w:val="0"/>
      <w:marTop w:val="0"/>
      <w:marBottom w:val="0"/>
      <w:divBdr>
        <w:top w:val="none" w:sz="0" w:space="0" w:color="auto"/>
        <w:left w:val="none" w:sz="0" w:space="0" w:color="auto"/>
        <w:bottom w:val="none" w:sz="0" w:space="0" w:color="auto"/>
        <w:right w:val="none" w:sz="0" w:space="0" w:color="auto"/>
      </w:divBdr>
    </w:div>
    <w:div w:id="1436637471">
      <w:bodyDiv w:val="1"/>
      <w:marLeft w:val="0"/>
      <w:marRight w:val="0"/>
      <w:marTop w:val="0"/>
      <w:marBottom w:val="0"/>
      <w:divBdr>
        <w:top w:val="none" w:sz="0" w:space="0" w:color="auto"/>
        <w:left w:val="none" w:sz="0" w:space="0" w:color="auto"/>
        <w:bottom w:val="none" w:sz="0" w:space="0" w:color="auto"/>
        <w:right w:val="none" w:sz="0" w:space="0" w:color="auto"/>
      </w:divBdr>
    </w:div>
    <w:div w:id="1438283142">
      <w:bodyDiv w:val="1"/>
      <w:marLeft w:val="0"/>
      <w:marRight w:val="0"/>
      <w:marTop w:val="0"/>
      <w:marBottom w:val="0"/>
      <w:divBdr>
        <w:top w:val="none" w:sz="0" w:space="0" w:color="auto"/>
        <w:left w:val="none" w:sz="0" w:space="0" w:color="auto"/>
        <w:bottom w:val="none" w:sz="0" w:space="0" w:color="auto"/>
        <w:right w:val="none" w:sz="0" w:space="0" w:color="auto"/>
      </w:divBdr>
    </w:div>
    <w:div w:id="1440175175">
      <w:bodyDiv w:val="1"/>
      <w:marLeft w:val="0"/>
      <w:marRight w:val="0"/>
      <w:marTop w:val="0"/>
      <w:marBottom w:val="0"/>
      <w:divBdr>
        <w:top w:val="none" w:sz="0" w:space="0" w:color="auto"/>
        <w:left w:val="none" w:sz="0" w:space="0" w:color="auto"/>
        <w:bottom w:val="none" w:sz="0" w:space="0" w:color="auto"/>
        <w:right w:val="none" w:sz="0" w:space="0" w:color="auto"/>
      </w:divBdr>
    </w:div>
    <w:div w:id="1457405333">
      <w:bodyDiv w:val="1"/>
      <w:marLeft w:val="0"/>
      <w:marRight w:val="0"/>
      <w:marTop w:val="0"/>
      <w:marBottom w:val="0"/>
      <w:divBdr>
        <w:top w:val="none" w:sz="0" w:space="0" w:color="auto"/>
        <w:left w:val="none" w:sz="0" w:space="0" w:color="auto"/>
        <w:bottom w:val="none" w:sz="0" w:space="0" w:color="auto"/>
        <w:right w:val="none" w:sz="0" w:space="0" w:color="auto"/>
      </w:divBdr>
    </w:div>
    <w:div w:id="1469544382">
      <w:bodyDiv w:val="1"/>
      <w:marLeft w:val="0"/>
      <w:marRight w:val="0"/>
      <w:marTop w:val="0"/>
      <w:marBottom w:val="0"/>
      <w:divBdr>
        <w:top w:val="none" w:sz="0" w:space="0" w:color="auto"/>
        <w:left w:val="none" w:sz="0" w:space="0" w:color="auto"/>
        <w:bottom w:val="none" w:sz="0" w:space="0" w:color="auto"/>
        <w:right w:val="none" w:sz="0" w:space="0" w:color="auto"/>
      </w:divBdr>
    </w:div>
    <w:div w:id="1482192354">
      <w:bodyDiv w:val="1"/>
      <w:marLeft w:val="0"/>
      <w:marRight w:val="0"/>
      <w:marTop w:val="0"/>
      <w:marBottom w:val="0"/>
      <w:divBdr>
        <w:top w:val="none" w:sz="0" w:space="0" w:color="auto"/>
        <w:left w:val="none" w:sz="0" w:space="0" w:color="auto"/>
        <w:bottom w:val="none" w:sz="0" w:space="0" w:color="auto"/>
        <w:right w:val="none" w:sz="0" w:space="0" w:color="auto"/>
      </w:divBdr>
    </w:div>
    <w:div w:id="1485318242">
      <w:bodyDiv w:val="1"/>
      <w:marLeft w:val="0"/>
      <w:marRight w:val="0"/>
      <w:marTop w:val="0"/>
      <w:marBottom w:val="0"/>
      <w:divBdr>
        <w:top w:val="none" w:sz="0" w:space="0" w:color="auto"/>
        <w:left w:val="none" w:sz="0" w:space="0" w:color="auto"/>
        <w:bottom w:val="none" w:sz="0" w:space="0" w:color="auto"/>
        <w:right w:val="none" w:sz="0" w:space="0" w:color="auto"/>
      </w:divBdr>
    </w:div>
    <w:div w:id="1507136178">
      <w:bodyDiv w:val="1"/>
      <w:marLeft w:val="0"/>
      <w:marRight w:val="0"/>
      <w:marTop w:val="0"/>
      <w:marBottom w:val="0"/>
      <w:divBdr>
        <w:top w:val="none" w:sz="0" w:space="0" w:color="auto"/>
        <w:left w:val="none" w:sz="0" w:space="0" w:color="auto"/>
        <w:bottom w:val="none" w:sz="0" w:space="0" w:color="auto"/>
        <w:right w:val="none" w:sz="0" w:space="0" w:color="auto"/>
      </w:divBdr>
    </w:div>
    <w:div w:id="1512722911">
      <w:bodyDiv w:val="1"/>
      <w:marLeft w:val="0"/>
      <w:marRight w:val="0"/>
      <w:marTop w:val="0"/>
      <w:marBottom w:val="0"/>
      <w:divBdr>
        <w:top w:val="none" w:sz="0" w:space="0" w:color="auto"/>
        <w:left w:val="none" w:sz="0" w:space="0" w:color="auto"/>
        <w:bottom w:val="none" w:sz="0" w:space="0" w:color="auto"/>
        <w:right w:val="none" w:sz="0" w:space="0" w:color="auto"/>
      </w:divBdr>
    </w:div>
    <w:div w:id="1520002569">
      <w:bodyDiv w:val="1"/>
      <w:marLeft w:val="0"/>
      <w:marRight w:val="0"/>
      <w:marTop w:val="0"/>
      <w:marBottom w:val="0"/>
      <w:divBdr>
        <w:top w:val="none" w:sz="0" w:space="0" w:color="auto"/>
        <w:left w:val="none" w:sz="0" w:space="0" w:color="auto"/>
        <w:bottom w:val="none" w:sz="0" w:space="0" w:color="auto"/>
        <w:right w:val="none" w:sz="0" w:space="0" w:color="auto"/>
      </w:divBdr>
    </w:div>
    <w:div w:id="1524174421">
      <w:marLeft w:val="0"/>
      <w:marRight w:val="0"/>
      <w:marTop w:val="0"/>
      <w:marBottom w:val="0"/>
      <w:divBdr>
        <w:top w:val="none" w:sz="0" w:space="0" w:color="auto"/>
        <w:left w:val="none" w:sz="0" w:space="0" w:color="auto"/>
        <w:bottom w:val="none" w:sz="0" w:space="0" w:color="auto"/>
        <w:right w:val="none" w:sz="0" w:space="0" w:color="auto"/>
      </w:divBdr>
    </w:div>
    <w:div w:id="1534154488">
      <w:bodyDiv w:val="1"/>
      <w:marLeft w:val="0"/>
      <w:marRight w:val="0"/>
      <w:marTop w:val="0"/>
      <w:marBottom w:val="0"/>
      <w:divBdr>
        <w:top w:val="none" w:sz="0" w:space="0" w:color="auto"/>
        <w:left w:val="none" w:sz="0" w:space="0" w:color="auto"/>
        <w:bottom w:val="none" w:sz="0" w:space="0" w:color="auto"/>
        <w:right w:val="none" w:sz="0" w:space="0" w:color="auto"/>
      </w:divBdr>
    </w:div>
    <w:div w:id="1542130899">
      <w:bodyDiv w:val="1"/>
      <w:marLeft w:val="0"/>
      <w:marRight w:val="0"/>
      <w:marTop w:val="0"/>
      <w:marBottom w:val="0"/>
      <w:divBdr>
        <w:top w:val="none" w:sz="0" w:space="0" w:color="auto"/>
        <w:left w:val="none" w:sz="0" w:space="0" w:color="auto"/>
        <w:bottom w:val="none" w:sz="0" w:space="0" w:color="auto"/>
        <w:right w:val="none" w:sz="0" w:space="0" w:color="auto"/>
      </w:divBdr>
    </w:div>
    <w:div w:id="1546336889">
      <w:bodyDiv w:val="1"/>
      <w:marLeft w:val="0"/>
      <w:marRight w:val="0"/>
      <w:marTop w:val="0"/>
      <w:marBottom w:val="0"/>
      <w:divBdr>
        <w:top w:val="none" w:sz="0" w:space="0" w:color="auto"/>
        <w:left w:val="none" w:sz="0" w:space="0" w:color="auto"/>
        <w:bottom w:val="none" w:sz="0" w:space="0" w:color="auto"/>
        <w:right w:val="none" w:sz="0" w:space="0" w:color="auto"/>
      </w:divBdr>
    </w:div>
    <w:div w:id="1546680352">
      <w:bodyDiv w:val="1"/>
      <w:marLeft w:val="0"/>
      <w:marRight w:val="0"/>
      <w:marTop w:val="0"/>
      <w:marBottom w:val="0"/>
      <w:divBdr>
        <w:top w:val="none" w:sz="0" w:space="0" w:color="auto"/>
        <w:left w:val="none" w:sz="0" w:space="0" w:color="auto"/>
        <w:bottom w:val="none" w:sz="0" w:space="0" w:color="auto"/>
        <w:right w:val="none" w:sz="0" w:space="0" w:color="auto"/>
      </w:divBdr>
    </w:div>
    <w:div w:id="1566909429">
      <w:bodyDiv w:val="1"/>
      <w:marLeft w:val="0"/>
      <w:marRight w:val="0"/>
      <w:marTop w:val="0"/>
      <w:marBottom w:val="0"/>
      <w:divBdr>
        <w:top w:val="none" w:sz="0" w:space="0" w:color="auto"/>
        <w:left w:val="none" w:sz="0" w:space="0" w:color="auto"/>
        <w:bottom w:val="none" w:sz="0" w:space="0" w:color="auto"/>
        <w:right w:val="none" w:sz="0" w:space="0" w:color="auto"/>
      </w:divBdr>
    </w:div>
    <w:div w:id="1587113713">
      <w:bodyDiv w:val="1"/>
      <w:marLeft w:val="0"/>
      <w:marRight w:val="0"/>
      <w:marTop w:val="0"/>
      <w:marBottom w:val="0"/>
      <w:divBdr>
        <w:top w:val="none" w:sz="0" w:space="0" w:color="auto"/>
        <w:left w:val="none" w:sz="0" w:space="0" w:color="auto"/>
        <w:bottom w:val="none" w:sz="0" w:space="0" w:color="auto"/>
        <w:right w:val="none" w:sz="0" w:space="0" w:color="auto"/>
      </w:divBdr>
    </w:div>
    <w:div w:id="1587114294">
      <w:bodyDiv w:val="1"/>
      <w:marLeft w:val="0"/>
      <w:marRight w:val="0"/>
      <w:marTop w:val="0"/>
      <w:marBottom w:val="0"/>
      <w:divBdr>
        <w:top w:val="none" w:sz="0" w:space="0" w:color="auto"/>
        <w:left w:val="none" w:sz="0" w:space="0" w:color="auto"/>
        <w:bottom w:val="none" w:sz="0" w:space="0" w:color="auto"/>
        <w:right w:val="none" w:sz="0" w:space="0" w:color="auto"/>
      </w:divBdr>
    </w:div>
    <w:div w:id="1588687089">
      <w:bodyDiv w:val="1"/>
      <w:marLeft w:val="0"/>
      <w:marRight w:val="0"/>
      <w:marTop w:val="0"/>
      <w:marBottom w:val="0"/>
      <w:divBdr>
        <w:top w:val="none" w:sz="0" w:space="0" w:color="auto"/>
        <w:left w:val="none" w:sz="0" w:space="0" w:color="auto"/>
        <w:bottom w:val="none" w:sz="0" w:space="0" w:color="auto"/>
        <w:right w:val="none" w:sz="0" w:space="0" w:color="auto"/>
      </w:divBdr>
    </w:div>
    <w:div w:id="1605532918">
      <w:bodyDiv w:val="1"/>
      <w:marLeft w:val="0"/>
      <w:marRight w:val="0"/>
      <w:marTop w:val="0"/>
      <w:marBottom w:val="0"/>
      <w:divBdr>
        <w:top w:val="none" w:sz="0" w:space="0" w:color="auto"/>
        <w:left w:val="none" w:sz="0" w:space="0" w:color="auto"/>
        <w:bottom w:val="none" w:sz="0" w:space="0" w:color="auto"/>
        <w:right w:val="none" w:sz="0" w:space="0" w:color="auto"/>
      </w:divBdr>
    </w:div>
    <w:div w:id="1607883353">
      <w:bodyDiv w:val="1"/>
      <w:marLeft w:val="0"/>
      <w:marRight w:val="0"/>
      <w:marTop w:val="0"/>
      <w:marBottom w:val="0"/>
      <w:divBdr>
        <w:top w:val="none" w:sz="0" w:space="0" w:color="auto"/>
        <w:left w:val="none" w:sz="0" w:space="0" w:color="auto"/>
        <w:bottom w:val="none" w:sz="0" w:space="0" w:color="auto"/>
        <w:right w:val="none" w:sz="0" w:space="0" w:color="auto"/>
      </w:divBdr>
    </w:div>
    <w:div w:id="1626814253">
      <w:bodyDiv w:val="1"/>
      <w:marLeft w:val="0"/>
      <w:marRight w:val="0"/>
      <w:marTop w:val="0"/>
      <w:marBottom w:val="0"/>
      <w:divBdr>
        <w:top w:val="none" w:sz="0" w:space="0" w:color="auto"/>
        <w:left w:val="none" w:sz="0" w:space="0" w:color="auto"/>
        <w:bottom w:val="none" w:sz="0" w:space="0" w:color="auto"/>
        <w:right w:val="none" w:sz="0" w:space="0" w:color="auto"/>
      </w:divBdr>
    </w:div>
    <w:div w:id="1653217787">
      <w:bodyDiv w:val="1"/>
      <w:marLeft w:val="0"/>
      <w:marRight w:val="0"/>
      <w:marTop w:val="0"/>
      <w:marBottom w:val="0"/>
      <w:divBdr>
        <w:top w:val="none" w:sz="0" w:space="0" w:color="auto"/>
        <w:left w:val="none" w:sz="0" w:space="0" w:color="auto"/>
        <w:bottom w:val="none" w:sz="0" w:space="0" w:color="auto"/>
        <w:right w:val="none" w:sz="0" w:space="0" w:color="auto"/>
      </w:divBdr>
    </w:div>
    <w:div w:id="1654723476">
      <w:bodyDiv w:val="1"/>
      <w:marLeft w:val="0"/>
      <w:marRight w:val="0"/>
      <w:marTop w:val="0"/>
      <w:marBottom w:val="0"/>
      <w:divBdr>
        <w:top w:val="none" w:sz="0" w:space="0" w:color="auto"/>
        <w:left w:val="none" w:sz="0" w:space="0" w:color="auto"/>
        <w:bottom w:val="none" w:sz="0" w:space="0" w:color="auto"/>
        <w:right w:val="none" w:sz="0" w:space="0" w:color="auto"/>
      </w:divBdr>
    </w:div>
    <w:div w:id="1655715799">
      <w:bodyDiv w:val="1"/>
      <w:marLeft w:val="0"/>
      <w:marRight w:val="0"/>
      <w:marTop w:val="0"/>
      <w:marBottom w:val="0"/>
      <w:divBdr>
        <w:top w:val="none" w:sz="0" w:space="0" w:color="auto"/>
        <w:left w:val="none" w:sz="0" w:space="0" w:color="auto"/>
        <w:bottom w:val="none" w:sz="0" w:space="0" w:color="auto"/>
        <w:right w:val="none" w:sz="0" w:space="0" w:color="auto"/>
      </w:divBdr>
    </w:div>
    <w:div w:id="1657756366">
      <w:bodyDiv w:val="1"/>
      <w:marLeft w:val="0"/>
      <w:marRight w:val="0"/>
      <w:marTop w:val="0"/>
      <w:marBottom w:val="0"/>
      <w:divBdr>
        <w:top w:val="none" w:sz="0" w:space="0" w:color="auto"/>
        <w:left w:val="none" w:sz="0" w:space="0" w:color="auto"/>
        <w:bottom w:val="none" w:sz="0" w:space="0" w:color="auto"/>
        <w:right w:val="none" w:sz="0" w:space="0" w:color="auto"/>
      </w:divBdr>
    </w:div>
    <w:div w:id="1671788268">
      <w:bodyDiv w:val="1"/>
      <w:marLeft w:val="0"/>
      <w:marRight w:val="0"/>
      <w:marTop w:val="0"/>
      <w:marBottom w:val="0"/>
      <w:divBdr>
        <w:top w:val="none" w:sz="0" w:space="0" w:color="auto"/>
        <w:left w:val="none" w:sz="0" w:space="0" w:color="auto"/>
        <w:bottom w:val="none" w:sz="0" w:space="0" w:color="auto"/>
        <w:right w:val="none" w:sz="0" w:space="0" w:color="auto"/>
      </w:divBdr>
    </w:div>
    <w:div w:id="1688167400">
      <w:bodyDiv w:val="1"/>
      <w:marLeft w:val="0"/>
      <w:marRight w:val="0"/>
      <w:marTop w:val="0"/>
      <w:marBottom w:val="0"/>
      <w:divBdr>
        <w:top w:val="none" w:sz="0" w:space="0" w:color="auto"/>
        <w:left w:val="none" w:sz="0" w:space="0" w:color="auto"/>
        <w:bottom w:val="none" w:sz="0" w:space="0" w:color="auto"/>
        <w:right w:val="none" w:sz="0" w:space="0" w:color="auto"/>
      </w:divBdr>
    </w:div>
    <w:div w:id="1696809985">
      <w:bodyDiv w:val="1"/>
      <w:marLeft w:val="0"/>
      <w:marRight w:val="0"/>
      <w:marTop w:val="0"/>
      <w:marBottom w:val="0"/>
      <w:divBdr>
        <w:top w:val="none" w:sz="0" w:space="0" w:color="auto"/>
        <w:left w:val="none" w:sz="0" w:space="0" w:color="auto"/>
        <w:bottom w:val="none" w:sz="0" w:space="0" w:color="auto"/>
        <w:right w:val="none" w:sz="0" w:space="0" w:color="auto"/>
      </w:divBdr>
    </w:div>
    <w:div w:id="1707097816">
      <w:bodyDiv w:val="1"/>
      <w:marLeft w:val="0"/>
      <w:marRight w:val="0"/>
      <w:marTop w:val="0"/>
      <w:marBottom w:val="0"/>
      <w:divBdr>
        <w:top w:val="none" w:sz="0" w:space="0" w:color="auto"/>
        <w:left w:val="none" w:sz="0" w:space="0" w:color="auto"/>
        <w:bottom w:val="none" w:sz="0" w:space="0" w:color="auto"/>
        <w:right w:val="none" w:sz="0" w:space="0" w:color="auto"/>
      </w:divBdr>
    </w:div>
    <w:div w:id="1709716726">
      <w:bodyDiv w:val="1"/>
      <w:marLeft w:val="0"/>
      <w:marRight w:val="0"/>
      <w:marTop w:val="0"/>
      <w:marBottom w:val="0"/>
      <w:divBdr>
        <w:top w:val="none" w:sz="0" w:space="0" w:color="auto"/>
        <w:left w:val="none" w:sz="0" w:space="0" w:color="auto"/>
        <w:bottom w:val="none" w:sz="0" w:space="0" w:color="auto"/>
        <w:right w:val="none" w:sz="0" w:space="0" w:color="auto"/>
      </w:divBdr>
    </w:div>
    <w:div w:id="1711153317">
      <w:bodyDiv w:val="1"/>
      <w:marLeft w:val="0"/>
      <w:marRight w:val="0"/>
      <w:marTop w:val="0"/>
      <w:marBottom w:val="0"/>
      <w:divBdr>
        <w:top w:val="none" w:sz="0" w:space="0" w:color="auto"/>
        <w:left w:val="none" w:sz="0" w:space="0" w:color="auto"/>
        <w:bottom w:val="none" w:sz="0" w:space="0" w:color="auto"/>
        <w:right w:val="none" w:sz="0" w:space="0" w:color="auto"/>
      </w:divBdr>
    </w:div>
    <w:div w:id="1729717874">
      <w:bodyDiv w:val="1"/>
      <w:marLeft w:val="0"/>
      <w:marRight w:val="0"/>
      <w:marTop w:val="0"/>
      <w:marBottom w:val="0"/>
      <w:divBdr>
        <w:top w:val="none" w:sz="0" w:space="0" w:color="auto"/>
        <w:left w:val="none" w:sz="0" w:space="0" w:color="auto"/>
        <w:bottom w:val="none" w:sz="0" w:space="0" w:color="auto"/>
        <w:right w:val="none" w:sz="0" w:space="0" w:color="auto"/>
      </w:divBdr>
    </w:div>
    <w:div w:id="1733427693">
      <w:bodyDiv w:val="1"/>
      <w:marLeft w:val="0"/>
      <w:marRight w:val="0"/>
      <w:marTop w:val="0"/>
      <w:marBottom w:val="0"/>
      <w:divBdr>
        <w:top w:val="none" w:sz="0" w:space="0" w:color="auto"/>
        <w:left w:val="none" w:sz="0" w:space="0" w:color="auto"/>
        <w:bottom w:val="none" w:sz="0" w:space="0" w:color="auto"/>
        <w:right w:val="none" w:sz="0" w:space="0" w:color="auto"/>
      </w:divBdr>
    </w:div>
    <w:div w:id="1750957829">
      <w:bodyDiv w:val="1"/>
      <w:marLeft w:val="0"/>
      <w:marRight w:val="0"/>
      <w:marTop w:val="0"/>
      <w:marBottom w:val="0"/>
      <w:divBdr>
        <w:top w:val="none" w:sz="0" w:space="0" w:color="auto"/>
        <w:left w:val="none" w:sz="0" w:space="0" w:color="auto"/>
        <w:bottom w:val="none" w:sz="0" w:space="0" w:color="auto"/>
        <w:right w:val="none" w:sz="0" w:space="0" w:color="auto"/>
      </w:divBdr>
    </w:div>
    <w:div w:id="1818106262">
      <w:bodyDiv w:val="1"/>
      <w:marLeft w:val="0"/>
      <w:marRight w:val="0"/>
      <w:marTop w:val="0"/>
      <w:marBottom w:val="0"/>
      <w:divBdr>
        <w:top w:val="none" w:sz="0" w:space="0" w:color="auto"/>
        <w:left w:val="none" w:sz="0" w:space="0" w:color="auto"/>
        <w:bottom w:val="none" w:sz="0" w:space="0" w:color="auto"/>
        <w:right w:val="none" w:sz="0" w:space="0" w:color="auto"/>
      </w:divBdr>
    </w:div>
    <w:div w:id="1821925410">
      <w:bodyDiv w:val="1"/>
      <w:marLeft w:val="0"/>
      <w:marRight w:val="0"/>
      <w:marTop w:val="0"/>
      <w:marBottom w:val="0"/>
      <w:divBdr>
        <w:top w:val="none" w:sz="0" w:space="0" w:color="auto"/>
        <w:left w:val="none" w:sz="0" w:space="0" w:color="auto"/>
        <w:bottom w:val="none" w:sz="0" w:space="0" w:color="auto"/>
        <w:right w:val="none" w:sz="0" w:space="0" w:color="auto"/>
      </w:divBdr>
    </w:div>
    <w:div w:id="1849562912">
      <w:bodyDiv w:val="1"/>
      <w:marLeft w:val="0"/>
      <w:marRight w:val="0"/>
      <w:marTop w:val="0"/>
      <w:marBottom w:val="0"/>
      <w:divBdr>
        <w:top w:val="none" w:sz="0" w:space="0" w:color="auto"/>
        <w:left w:val="none" w:sz="0" w:space="0" w:color="auto"/>
        <w:bottom w:val="none" w:sz="0" w:space="0" w:color="auto"/>
        <w:right w:val="none" w:sz="0" w:space="0" w:color="auto"/>
      </w:divBdr>
    </w:div>
    <w:div w:id="1855459386">
      <w:bodyDiv w:val="1"/>
      <w:marLeft w:val="0"/>
      <w:marRight w:val="0"/>
      <w:marTop w:val="0"/>
      <w:marBottom w:val="0"/>
      <w:divBdr>
        <w:top w:val="none" w:sz="0" w:space="0" w:color="auto"/>
        <w:left w:val="none" w:sz="0" w:space="0" w:color="auto"/>
        <w:bottom w:val="none" w:sz="0" w:space="0" w:color="auto"/>
        <w:right w:val="none" w:sz="0" w:space="0" w:color="auto"/>
      </w:divBdr>
    </w:div>
    <w:div w:id="1865898282">
      <w:bodyDiv w:val="1"/>
      <w:marLeft w:val="0"/>
      <w:marRight w:val="0"/>
      <w:marTop w:val="0"/>
      <w:marBottom w:val="0"/>
      <w:divBdr>
        <w:top w:val="none" w:sz="0" w:space="0" w:color="auto"/>
        <w:left w:val="none" w:sz="0" w:space="0" w:color="auto"/>
        <w:bottom w:val="none" w:sz="0" w:space="0" w:color="auto"/>
        <w:right w:val="none" w:sz="0" w:space="0" w:color="auto"/>
      </w:divBdr>
    </w:div>
    <w:div w:id="1881235489">
      <w:bodyDiv w:val="1"/>
      <w:marLeft w:val="0"/>
      <w:marRight w:val="0"/>
      <w:marTop w:val="0"/>
      <w:marBottom w:val="0"/>
      <w:divBdr>
        <w:top w:val="none" w:sz="0" w:space="0" w:color="auto"/>
        <w:left w:val="none" w:sz="0" w:space="0" w:color="auto"/>
        <w:bottom w:val="none" w:sz="0" w:space="0" w:color="auto"/>
        <w:right w:val="none" w:sz="0" w:space="0" w:color="auto"/>
      </w:divBdr>
    </w:div>
    <w:div w:id="1885674603">
      <w:bodyDiv w:val="1"/>
      <w:marLeft w:val="0"/>
      <w:marRight w:val="0"/>
      <w:marTop w:val="0"/>
      <w:marBottom w:val="0"/>
      <w:divBdr>
        <w:top w:val="none" w:sz="0" w:space="0" w:color="auto"/>
        <w:left w:val="none" w:sz="0" w:space="0" w:color="auto"/>
        <w:bottom w:val="none" w:sz="0" w:space="0" w:color="auto"/>
        <w:right w:val="none" w:sz="0" w:space="0" w:color="auto"/>
      </w:divBdr>
    </w:div>
    <w:div w:id="1909991947">
      <w:bodyDiv w:val="1"/>
      <w:marLeft w:val="0"/>
      <w:marRight w:val="0"/>
      <w:marTop w:val="0"/>
      <w:marBottom w:val="0"/>
      <w:divBdr>
        <w:top w:val="none" w:sz="0" w:space="0" w:color="auto"/>
        <w:left w:val="none" w:sz="0" w:space="0" w:color="auto"/>
        <w:bottom w:val="none" w:sz="0" w:space="0" w:color="auto"/>
        <w:right w:val="none" w:sz="0" w:space="0" w:color="auto"/>
      </w:divBdr>
    </w:div>
    <w:div w:id="1910115750">
      <w:bodyDiv w:val="1"/>
      <w:marLeft w:val="0"/>
      <w:marRight w:val="0"/>
      <w:marTop w:val="0"/>
      <w:marBottom w:val="0"/>
      <w:divBdr>
        <w:top w:val="none" w:sz="0" w:space="0" w:color="auto"/>
        <w:left w:val="none" w:sz="0" w:space="0" w:color="auto"/>
        <w:bottom w:val="none" w:sz="0" w:space="0" w:color="auto"/>
        <w:right w:val="none" w:sz="0" w:space="0" w:color="auto"/>
      </w:divBdr>
    </w:div>
    <w:div w:id="1918778856">
      <w:bodyDiv w:val="1"/>
      <w:marLeft w:val="0"/>
      <w:marRight w:val="0"/>
      <w:marTop w:val="0"/>
      <w:marBottom w:val="0"/>
      <w:divBdr>
        <w:top w:val="none" w:sz="0" w:space="0" w:color="auto"/>
        <w:left w:val="none" w:sz="0" w:space="0" w:color="auto"/>
        <w:bottom w:val="none" w:sz="0" w:space="0" w:color="auto"/>
        <w:right w:val="none" w:sz="0" w:space="0" w:color="auto"/>
      </w:divBdr>
    </w:div>
    <w:div w:id="1926528624">
      <w:bodyDiv w:val="1"/>
      <w:marLeft w:val="0"/>
      <w:marRight w:val="0"/>
      <w:marTop w:val="0"/>
      <w:marBottom w:val="0"/>
      <w:divBdr>
        <w:top w:val="none" w:sz="0" w:space="0" w:color="auto"/>
        <w:left w:val="none" w:sz="0" w:space="0" w:color="auto"/>
        <w:bottom w:val="none" w:sz="0" w:space="0" w:color="auto"/>
        <w:right w:val="none" w:sz="0" w:space="0" w:color="auto"/>
      </w:divBdr>
    </w:div>
    <w:div w:id="1962107485">
      <w:bodyDiv w:val="1"/>
      <w:marLeft w:val="0"/>
      <w:marRight w:val="0"/>
      <w:marTop w:val="0"/>
      <w:marBottom w:val="0"/>
      <w:divBdr>
        <w:top w:val="none" w:sz="0" w:space="0" w:color="auto"/>
        <w:left w:val="none" w:sz="0" w:space="0" w:color="auto"/>
        <w:bottom w:val="none" w:sz="0" w:space="0" w:color="auto"/>
        <w:right w:val="none" w:sz="0" w:space="0" w:color="auto"/>
      </w:divBdr>
    </w:div>
    <w:div w:id="1977757170">
      <w:bodyDiv w:val="1"/>
      <w:marLeft w:val="0"/>
      <w:marRight w:val="0"/>
      <w:marTop w:val="0"/>
      <w:marBottom w:val="0"/>
      <w:divBdr>
        <w:top w:val="none" w:sz="0" w:space="0" w:color="auto"/>
        <w:left w:val="none" w:sz="0" w:space="0" w:color="auto"/>
        <w:bottom w:val="none" w:sz="0" w:space="0" w:color="auto"/>
        <w:right w:val="none" w:sz="0" w:space="0" w:color="auto"/>
      </w:divBdr>
    </w:div>
    <w:div w:id="1985040127">
      <w:bodyDiv w:val="1"/>
      <w:marLeft w:val="0"/>
      <w:marRight w:val="0"/>
      <w:marTop w:val="0"/>
      <w:marBottom w:val="0"/>
      <w:divBdr>
        <w:top w:val="none" w:sz="0" w:space="0" w:color="auto"/>
        <w:left w:val="none" w:sz="0" w:space="0" w:color="auto"/>
        <w:bottom w:val="none" w:sz="0" w:space="0" w:color="auto"/>
        <w:right w:val="none" w:sz="0" w:space="0" w:color="auto"/>
      </w:divBdr>
    </w:div>
    <w:div w:id="1985502902">
      <w:bodyDiv w:val="1"/>
      <w:marLeft w:val="0"/>
      <w:marRight w:val="0"/>
      <w:marTop w:val="0"/>
      <w:marBottom w:val="0"/>
      <w:divBdr>
        <w:top w:val="none" w:sz="0" w:space="0" w:color="auto"/>
        <w:left w:val="none" w:sz="0" w:space="0" w:color="auto"/>
        <w:bottom w:val="none" w:sz="0" w:space="0" w:color="auto"/>
        <w:right w:val="none" w:sz="0" w:space="0" w:color="auto"/>
      </w:divBdr>
    </w:div>
    <w:div w:id="2008629628">
      <w:bodyDiv w:val="1"/>
      <w:marLeft w:val="0"/>
      <w:marRight w:val="0"/>
      <w:marTop w:val="0"/>
      <w:marBottom w:val="0"/>
      <w:divBdr>
        <w:top w:val="none" w:sz="0" w:space="0" w:color="auto"/>
        <w:left w:val="none" w:sz="0" w:space="0" w:color="auto"/>
        <w:bottom w:val="none" w:sz="0" w:space="0" w:color="auto"/>
        <w:right w:val="none" w:sz="0" w:space="0" w:color="auto"/>
      </w:divBdr>
    </w:div>
    <w:div w:id="2020888911">
      <w:bodyDiv w:val="1"/>
      <w:marLeft w:val="0"/>
      <w:marRight w:val="0"/>
      <w:marTop w:val="0"/>
      <w:marBottom w:val="0"/>
      <w:divBdr>
        <w:top w:val="none" w:sz="0" w:space="0" w:color="auto"/>
        <w:left w:val="none" w:sz="0" w:space="0" w:color="auto"/>
        <w:bottom w:val="none" w:sz="0" w:space="0" w:color="auto"/>
        <w:right w:val="none" w:sz="0" w:space="0" w:color="auto"/>
      </w:divBdr>
    </w:div>
    <w:div w:id="2022198120">
      <w:bodyDiv w:val="1"/>
      <w:marLeft w:val="0"/>
      <w:marRight w:val="0"/>
      <w:marTop w:val="0"/>
      <w:marBottom w:val="0"/>
      <w:divBdr>
        <w:top w:val="none" w:sz="0" w:space="0" w:color="auto"/>
        <w:left w:val="none" w:sz="0" w:space="0" w:color="auto"/>
        <w:bottom w:val="none" w:sz="0" w:space="0" w:color="auto"/>
        <w:right w:val="none" w:sz="0" w:space="0" w:color="auto"/>
      </w:divBdr>
    </w:div>
    <w:div w:id="2027713697">
      <w:bodyDiv w:val="1"/>
      <w:marLeft w:val="0"/>
      <w:marRight w:val="0"/>
      <w:marTop w:val="0"/>
      <w:marBottom w:val="0"/>
      <w:divBdr>
        <w:top w:val="none" w:sz="0" w:space="0" w:color="auto"/>
        <w:left w:val="none" w:sz="0" w:space="0" w:color="auto"/>
        <w:bottom w:val="none" w:sz="0" w:space="0" w:color="auto"/>
        <w:right w:val="none" w:sz="0" w:space="0" w:color="auto"/>
      </w:divBdr>
    </w:div>
    <w:div w:id="2029595475">
      <w:bodyDiv w:val="1"/>
      <w:marLeft w:val="0"/>
      <w:marRight w:val="0"/>
      <w:marTop w:val="0"/>
      <w:marBottom w:val="0"/>
      <w:divBdr>
        <w:top w:val="none" w:sz="0" w:space="0" w:color="auto"/>
        <w:left w:val="none" w:sz="0" w:space="0" w:color="auto"/>
        <w:bottom w:val="none" w:sz="0" w:space="0" w:color="auto"/>
        <w:right w:val="none" w:sz="0" w:space="0" w:color="auto"/>
      </w:divBdr>
    </w:div>
    <w:div w:id="2033844570">
      <w:bodyDiv w:val="1"/>
      <w:marLeft w:val="0"/>
      <w:marRight w:val="0"/>
      <w:marTop w:val="0"/>
      <w:marBottom w:val="0"/>
      <w:divBdr>
        <w:top w:val="none" w:sz="0" w:space="0" w:color="auto"/>
        <w:left w:val="none" w:sz="0" w:space="0" w:color="auto"/>
        <w:bottom w:val="none" w:sz="0" w:space="0" w:color="auto"/>
        <w:right w:val="none" w:sz="0" w:space="0" w:color="auto"/>
      </w:divBdr>
    </w:div>
    <w:div w:id="2039087348">
      <w:bodyDiv w:val="1"/>
      <w:marLeft w:val="0"/>
      <w:marRight w:val="0"/>
      <w:marTop w:val="0"/>
      <w:marBottom w:val="0"/>
      <w:divBdr>
        <w:top w:val="none" w:sz="0" w:space="0" w:color="auto"/>
        <w:left w:val="none" w:sz="0" w:space="0" w:color="auto"/>
        <w:bottom w:val="none" w:sz="0" w:space="0" w:color="auto"/>
        <w:right w:val="none" w:sz="0" w:space="0" w:color="auto"/>
      </w:divBdr>
    </w:div>
    <w:div w:id="2043092617">
      <w:bodyDiv w:val="1"/>
      <w:marLeft w:val="0"/>
      <w:marRight w:val="0"/>
      <w:marTop w:val="0"/>
      <w:marBottom w:val="0"/>
      <w:divBdr>
        <w:top w:val="none" w:sz="0" w:space="0" w:color="auto"/>
        <w:left w:val="none" w:sz="0" w:space="0" w:color="auto"/>
        <w:bottom w:val="none" w:sz="0" w:space="0" w:color="auto"/>
        <w:right w:val="none" w:sz="0" w:space="0" w:color="auto"/>
      </w:divBdr>
    </w:div>
    <w:div w:id="2045935391">
      <w:bodyDiv w:val="1"/>
      <w:marLeft w:val="0"/>
      <w:marRight w:val="0"/>
      <w:marTop w:val="0"/>
      <w:marBottom w:val="0"/>
      <w:divBdr>
        <w:top w:val="none" w:sz="0" w:space="0" w:color="auto"/>
        <w:left w:val="none" w:sz="0" w:space="0" w:color="auto"/>
        <w:bottom w:val="none" w:sz="0" w:space="0" w:color="auto"/>
        <w:right w:val="none" w:sz="0" w:space="0" w:color="auto"/>
      </w:divBdr>
    </w:div>
    <w:div w:id="2060588412">
      <w:bodyDiv w:val="1"/>
      <w:marLeft w:val="0"/>
      <w:marRight w:val="0"/>
      <w:marTop w:val="0"/>
      <w:marBottom w:val="0"/>
      <w:divBdr>
        <w:top w:val="none" w:sz="0" w:space="0" w:color="auto"/>
        <w:left w:val="none" w:sz="0" w:space="0" w:color="auto"/>
        <w:bottom w:val="none" w:sz="0" w:space="0" w:color="auto"/>
        <w:right w:val="none" w:sz="0" w:space="0" w:color="auto"/>
      </w:divBdr>
    </w:div>
    <w:div w:id="2092310327">
      <w:bodyDiv w:val="1"/>
      <w:marLeft w:val="0"/>
      <w:marRight w:val="0"/>
      <w:marTop w:val="0"/>
      <w:marBottom w:val="0"/>
      <w:divBdr>
        <w:top w:val="none" w:sz="0" w:space="0" w:color="auto"/>
        <w:left w:val="none" w:sz="0" w:space="0" w:color="auto"/>
        <w:bottom w:val="none" w:sz="0" w:space="0" w:color="auto"/>
        <w:right w:val="none" w:sz="0" w:space="0" w:color="auto"/>
      </w:divBdr>
    </w:div>
    <w:div w:id="2096433831">
      <w:bodyDiv w:val="1"/>
      <w:marLeft w:val="0"/>
      <w:marRight w:val="0"/>
      <w:marTop w:val="0"/>
      <w:marBottom w:val="0"/>
      <w:divBdr>
        <w:top w:val="none" w:sz="0" w:space="0" w:color="auto"/>
        <w:left w:val="none" w:sz="0" w:space="0" w:color="auto"/>
        <w:bottom w:val="none" w:sz="0" w:space="0" w:color="auto"/>
        <w:right w:val="none" w:sz="0" w:space="0" w:color="auto"/>
      </w:divBdr>
    </w:div>
    <w:div w:id="2118792070">
      <w:bodyDiv w:val="1"/>
      <w:marLeft w:val="0"/>
      <w:marRight w:val="0"/>
      <w:marTop w:val="0"/>
      <w:marBottom w:val="0"/>
      <w:divBdr>
        <w:top w:val="none" w:sz="0" w:space="0" w:color="auto"/>
        <w:left w:val="none" w:sz="0" w:space="0" w:color="auto"/>
        <w:bottom w:val="none" w:sz="0" w:space="0" w:color="auto"/>
        <w:right w:val="none" w:sz="0" w:space="0" w:color="auto"/>
      </w:divBdr>
    </w:div>
    <w:div w:id="21471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info@afca.org.a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fca.org.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ol\AppData\Local\Packages\Microsoft.Office.Desktop_8wekyb3d8bbwe\LocalCache\Roaming\Microsoft\Templates\Edison_Green_Research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8B9B85A383426E95AFA00D0F70D41F"/>
        <w:category>
          <w:name w:val="General"/>
          <w:gallery w:val="placeholder"/>
        </w:category>
        <w:types>
          <w:type w:val="bbPlcHdr"/>
        </w:types>
        <w:behaviors>
          <w:behavior w:val="content"/>
        </w:behaviors>
        <w:guid w:val="{EA367FE7-BA09-4E99-AEB0-D5A395BE46DD}"/>
      </w:docPartPr>
      <w:docPartBody>
        <w:p w:rsidR="00C518DF" w:rsidRDefault="00C518DF">
          <w:pPr>
            <w:pStyle w:val="7A8B9B85A383426E95AFA00D0F70D41F"/>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n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 LT 45 Light">
    <w:altName w:val="Arial"/>
    <w:charset w:val="00"/>
    <w:family w:val="swiss"/>
    <w:pitch w:val="variable"/>
    <w:sig w:usb0="8000002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18DF"/>
    <w:rsid w:val="00021BF0"/>
    <w:rsid w:val="000223A5"/>
    <w:rsid w:val="000270BA"/>
    <w:rsid w:val="00030951"/>
    <w:rsid w:val="00042C65"/>
    <w:rsid w:val="00094B24"/>
    <w:rsid w:val="000C28B3"/>
    <w:rsid w:val="000C708F"/>
    <w:rsid w:val="000C7381"/>
    <w:rsid w:val="000D1F67"/>
    <w:rsid w:val="000D5D27"/>
    <w:rsid w:val="000D7EAE"/>
    <w:rsid w:val="001003FD"/>
    <w:rsid w:val="0013253E"/>
    <w:rsid w:val="00133E62"/>
    <w:rsid w:val="00165868"/>
    <w:rsid w:val="00166242"/>
    <w:rsid w:val="001665A7"/>
    <w:rsid w:val="00194128"/>
    <w:rsid w:val="0019450A"/>
    <w:rsid w:val="001A4BB0"/>
    <w:rsid w:val="001C6953"/>
    <w:rsid w:val="001C7DD6"/>
    <w:rsid w:val="001D50C3"/>
    <w:rsid w:val="001F6AF1"/>
    <w:rsid w:val="00211C1E"/>
    <w:rsid w:val="002242A7"/>
    <w:rsid w:val="00261AB2"/>
    <w:rsid w:val="002B480A"/>
    <w:rsid w:val="002D2C24"/>
    <w:rsid w:val="002F34D7"/>
    <w:rsid w:val="002F5727"/>
    <w:rsid w:val="003058A6"/>
    <w:rsid w:val="00307CAE"/>
    <w:rsid w:val="003258C0"/>
    <w:rsid w:val="00383841"/>
    <w:rsid w:val="003A4731"/>
    <w:rsid w:val="003C42AD"/>
    <w:rsid w:val="003D40D5"/>
    <w:rsid w:val="004109CB"/>
    <w:rsid w:val="004144CF"/>
    <w:rsid w:val="00424365"/>
    <w:rsid w:val="00432399"/>
    <w:rsid w:val="004610B4"/>
    <w:rsid w:val="0046159F"/>
    <w:rsid w:val="00462849"/>
    <w:rsid w:val="00466F7F"/>
    <w:rsid w:val="00497D64"/>
    <w:rsid w:val="004B7D3C"/>
    <w:rsid w:val="004D6E38"/>
    <w:rsid w:val="004E5C2B"/>
    <w:rsid w:val="005317B7"/>
    <w:rsid w:val="005333E9"/>
    <w:rsid w:val="00540BFE"/>
    <w:rsid w:val="00543B56"/>
    <w:rsid w:val="00561268"/>
    <w:rsid w:val="005A4434"/>
    <w:rsid w:val="005C2DC7"/>
    <w:rsid w:val="005C6287"/>
    <w:rsid w:val="005D4B67"/>
    <w:rsid w:val="005E2892"/>
    <w:rsid w:val="005F1D27"/>
    <w:rsid w:val="005F3392"/>
    <w:rsid w:val="00616370"/>
    <w:rsid w:val="006374F1"/>
    <w:rsid w:val="00644D0E"/>
    <w:rsid w:val="00660A2D"/>
    <w:rsid w:val="0067232F"/>
    <w:rsid w:val="006A1ABB"/>
    <w:rsid w:val="006A614E"/>
    <w:rsid w:val="006F168A"/>
    <w:rsid w:val="006F44F4"/>
    <w:rsid w:val="006F62B7"/>
    <w:rsid w:val="00711CB1"/>
    <w:rsid w:val="00747FE5"/>
    <w:rsid w:val="00773AEF"/>
    <w:rsid w:val="00785175"/>
    <w:rsid w:val="007A363A"/>
    <w:rsid w:val="007C4978"/>
    <w:rsid w:val="007D68CB"/>
    <w:rsid w:val="007F0FD9"/>
    <w:rsid w:val="00810474"/>
    <w:rsid w:val="00814FDC"/>
    <w:rsid w:val="0084449B"/>
    <w:rsid w:val="00870DCE"/>
    <w:rsid w:val="00881071"/>
    <w:rsid w:val="0088741B"/>
    <w:rsid w:val="008B3937"/>
    <w:rsid w:val="008B56B2"/>
    <w:rsid w:val="008C0D2A"/>
    <w:rsid w:val="008D4DC1"/>
    <w:rsid w:val="009044E3"/>
    <w:rsid w:val="00913752"/>
    <w:rsid w:val="00915E48"/>
    <w:rsid w:val="009753D8"/>
    <w:rsid w:val="009A067C"/>
    <w:rsid w:val="009C0425"/>
    <w:rsid w:val="00A32E82"/>
    <w:rsid w:val="00A41848"/>
    <w:rsid w:val="00A51580"/>
    <w:rsid w:val="00A73782"/>
    <w:rsid w:val="00A9445D"/>
    <w:rsid w:val="00A965C1"/>
    <w:rsid w:val="00A97B49"/>
    <w:rsid w:val="00AA55FE"/>
    <w:rsid w:val="00AC1359"/>
    <w:rsid w:val="00AD055D"/>
    <w:rsid w:val="00AD369E"/>
    <w:rsid w:val="00B03E85"/>
    <w:rsid w:val="00B13817"/>
    <w:rsid w:val="00B270AB"/>
    <w:rsid w:val="00B66F8C"/>
    <w:rsid w:val="00B81096"/>
    <w:rsid w:val="00BA51AB"/>
    <w:rsid w:val="00BD528B"/>
    <w:rsid w:val="00C1370D"/>
    <w:rsid w:val="00C3017B"/>
    <w:rsid w:val="00C31D24"/>
    <w:rsid w:val="00C4485F"/>
    <w:rsid w:val="00C50E5E"/>
    <w:rsid w:val="00C518DF"/>
    <w:rsid w:val="00C93C6C"/>
    <w:rsid w:val="00CA398D"/>
    <w:rsid w:val="00CB0EF1"/>
    <w:rsid w:val="00CB3F73"/>
    <w:rsid w:val="00CF6CBA"/>
    <w:rsid w:val="00D074EE"/>
    <w:rsid w:val="00D36D3B"/>
    <w:rsid w:val="00D83BA3"/>
    <w:rsid w:val="00DF2581"/>
    <w:rsid w:val="00E16D4D"/>
    <w:rsid w:val="00E17086"/>
    <w:rsid w:val="00E20922"/>
    <w:rsid w:val="00E27243"/>
    <w:rsid w:val="00E32629"/>
    <w:rsid w:val="00E37468"/>
    <w:rsid w:val="00E728B9"/>
    <w:rsid w:val="00E816BF"/>
    <w:rsid w:val="00E84B0D"/>
    <w:rsid w:val="00E85465"/>
    <w:rsid w:val="00EA5912"/>
    <w:rsid w:val="00EE2129"/>
    <w:rsid w:val="00EE35C9"/>
    <w:rsid w:val="00EF67E5"/>
    <w:rsid w:val="00F06436"/>
    <w:rsid w:val="00F12228"/>
    <w:rsid w:val="00F270AA"/>
    <w:rsid w:val="00F52458"/>
    <w:rsid w:val="00F55DD4"/>
    <w:rsid w:val="00F843F3"/>
    <w:rsid w:val="00F85651"/>
    <w:rsid w:val="00FC4431"/>
    <w:rsid w:val="00FD2201"/>
    <w:rsid w:val="00FE6B18"/>
    <w:rsid w:val="00FF3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8B9B85A383426E95AFA00D0F70D41F">
    <w:name w:val="7A8B9B85A383426E95AFA00D0F70D41F"/>
    <w:rsid w:val="00FC4431"/>
  </w:style>
  <w:style w:type="character" w:styleId="PlaceholderText">
    <w:name w:val="Placeholder Text"/>
    <w:basedOn w:val="DefaultParagraphFont"/>
    <w:uiPriority w:val="99"/>
    <w:semiHidden/>
    <w:rsid w:val="00C518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ison">
      <a:dk1>
        <a:sysClr val="windowText" lastClr="000000"/>
      </a:dk1>
      <a:lt1>
        <a:sysClr val="window" lastClr="FFFFFF"/>
      </a:lt1>
      <a:dk2>
        <a:srgbClr val="000000"/>
      </a:dk2>
      <a:lt2>
        <a:srgbClr val="E6E6E6"/>
      </a:lt2>
      <a:accent1>
        <a:srgbClr val="73C167"/>
      </a:accent1>
      <a:accent2>
        <a:srgbClr val="9DD495"/>
      </a:accent2>
      <a:accent3>
        <a:srgbClr val="D5ECD1"/>
      </a:accent3>
      <a:accent4>
        <a:srgbClr val="6E6E6E"/>
      </a:accent4>
      <a:accent5>
        <a:srgbClr val="A5A5A5"/>
      </a:accent5>
      <a:accent6>
        <a:srgbClr val="C8C8C8"/>
      </a:accent6>
      <a:hlink>
        <a:srgbClr val="73C167"/>
      </a:hlink>
      <a:folHlink>
        <a:srgbClr val="73C167"/>
      </a:folHlink>
    </a:clrScheme>
    <a:fontScheme name="Edis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A2C6C-9FB4-41BF-8EE4-150DED49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Edison_Green_Research_Template.dotm</Template>
  <TotalTime>1</TotalTime>
  <Pages>7</Pages>
  <Words>2530</Words>
  <Characters>14422</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RaaS Advisory template</vt:lpstr>
    </vt:vector>
  </TitlesOfParts>
  <Company>Hewlett-Packard</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RaaS Advisory template</dc:title>
  <dc:creator>Finola Burke;Moira Daw</dc:creator>
  <cp:lastModifiedBy>Finola Burke</cp:lastModifiedBy>
  <cp:revision>2</cp:revision>
  <cp:lastPrinted>2021-10-28T04:19:00Z</cp:lastPrinted>
  <dcterms:created xsi:type="dcterms:W3CDTF">2022-01-31T11:09:00Z</dcterms:created>
  <dcterms:modified xsi:type="dcterms:W3CDTF">2022-01-31T11:09:00Z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G1.02</vt:lpwstr>
  </property>
  <property fmtid="{D5CDD505-2E9C-101B-9397-08002B2CF9AE}" pid="3" name="Date">
    <vt:lpwstr>8 March 2013</vt:lpwstr>
  </property>
  <property fmtid="{D5CDD505-2E9C-101B-9397-08002B2CF9AE}" pid="4" name="ContentManagementFile">
    <vt:lpwstr>\\edison.local\Shared Data\Edison\Templates\Research\Content management file\ContentManagementGreen.docx</vt:lpwstr>
  </property>
  <property fmtid="{D5CDD505-2E9C-101B-9397-08002B2CF9AE}" pid="5" name="MasterExcelFile">
    <vt:lpwstr>\\edison.local\Shared Data\Edison\Research\Prices\Prices\Thomson\Master\For templates\Price master_templates.xlsm</vt:lpwstr>
  </property>
</Properties>
</file>