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39CF" w14:textId="77777777" w:rsidR="00D00438" w:rsidRDefault="00D00438" w:rsidP="00817A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822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EB5E4E" w14:textId="3BDFFDF2" w:rsidR="00817A9F" w:rsidRPr="00962D4C" w:rsidRDefault="00817A9F" w:rsidP="00817A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D4C">
        <w:rPr>
          <w:rFonts w:ascii="Times New Roman" w:hAnsi="Times New Roman" w:cs="Times New Roman"/>
          <w:sz w:val="28"/>
          <w:szCs w:val="28"/>
        </w:rPr>
        <w:t>Трудовые отношения педагогических работников</w:t>
      </w:r>
    </w:p>
    <w:p w14:paraId="66F2A00E" w14:textId="77777777" w:rsidR="00D00438" w:rsidRDefault="00D00438" w:rsidP="00817A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C99">
        <w:rPr>
          <w:rFonts w:ascii="Times New Roman" w:hAnsi="Times New Roman" w:cs="Times New Roman"/>
          <w:b/>
          <w:bCs/>
          <w:sz w:val="28"/>
          <w:szCs w:val="28"/>
        </w:rPr>
        <w:t>Источник:</w:t>
      </w:r>
    </w:p>
    <w:p w14:paraId="2E415BC3" w14:textId="1E64E179" w:rsidR="00D00438" w:rsidRPr="00D00438" w:rsidRDefault="00D00438" w:rsidP="00D004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ТК РФ Глава 52. ОСОБЕННОСТИ РЕГУЛИРОВАНИЯ ТРУДА ПЕДАГОГИЧЕСКИХ РАБОТНИКОВ</w:t>
        </w:r>
      </w:hyperlink>
    </w:p>
    <w:p w14:paraId="2BED65E2" w14:textId="77777777" w:rsidR="00D00438" w:rsidRPr="005F0155" w:rsidRDefault="00D00438" w:rsidP="00817A9F">
      <w:pPr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C99">
        <w:rPr>
          <w:rFonts w:ascii="Times New Roman" w:hAnsi="Times New Roman" w:cs="Times New Roman"/>
          <w:b/>
          <w:bCs/>
          <w:sz w:val="28"/>
          <w:szCs w:val="28"/>
        </w:rPr>
        <w:t>Общая информация:</w:t>
      </w:r>
    </w:p>
    <w:p w14:paraId="10E5D681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331. Право на занятие педагогической деятельностью</w:t>
        </w:r>
      </w:hyperlink>
    </w:p>
    <w:p w14:paraId="5C62C297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331.1. Особенности отстранения от работы педагогических работников</w:t>
        </w:r>
      </w:hyperlink>
    </w:p>
    <w:p w14:paraId="53D00FBE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332. Особенности заключения и прекращения трудового договора с педагогическими работниками, относящимися к профессорско-преподавательскому составу</w:t>
        </w:r>
      </w:hyperlink>
    </w:p>
    <w:p w14:paraId="6FF8D3A6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332.1. Особенности заключения и прекращения трудового договора с руководителями, заместителями руководителей государственных и муниципальных образовательных организаций высшего образования и руководителями их филиалов</w:t>
        </w:r>
      </w:hyperlink>
    </w:p>
    <w:p w14:paraId="37DC6929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333. Продолжительность рабочего времени педагогических работников</w:t>
        </w:r>
      </w:hyperlink>
    </w:p>
    <w:p w14:paraId="1DBB2C6D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334. Ежегодный основной удлиненный оплачиваемый отпуск</w:t>
        </w:r>
      </w:hyperlink>
    </w:p>
    <w:p w14:paraId="30A425F8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335. Длительный отпуск педагогических работников</w:t>
        </w:r>
      </w:hyperlink>
    </w:p>
    <w:p w14:paraId="245162CD" w14:textId="77777777" w:rsidR="00D00438" w:rsidRPr="00D00438" w:rsidRDefault="00D00438" w:rsidP="00D00438">
      <w:pPr>
        <w:numPr>
          <w:ilvl w:val="0"/>
          <w:numId w:val="2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00438">
          <w:rPr>
            <w:rStyle w:val="ac"/>
            <w:rFonts w:ascii="Times New Roman" w:hAnsi="Times New Roman" w:cs="Times New Roman"/>
            <w:sz w:val="28"/>
            <w:szCs w:val="28"/>
          </w:rPr>
          <w:t>Статья 336. Дополнительные основания прекращения трудового договора с педагогическим работником, а также руководителем, заместителем руководителя государственной или муниципальной образовательной организации высшего образования и руководителем ее филиала</w:t>
        </w:r>
      </w:hyperlink>
    </w:p>
    <w:p w14:paraId="183254D3" w14:textId="77777777" w:rsidR="00C7776C" w:rsidRDefault="00C7776C"/>
    <w:sectPr w:rsidR="00C77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D35"/>
    <w:multiLevelType w:val="multilevel"/>
    <w:tmpl w:val="2E7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C4389"/>
    <w:multiLevelType w:val="hybridMultilevel"/>
    <w:tmpl w:val="DDB63EBE"/>
    <w:lvl w:ilvl="0" w:tplc="D40A3B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9542775">
    <w:abstractNumId w:val="1"/>
  </w:num>
  <w:num w:numId="2" w16cid:durableId="121924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AD"/>
    <w:rsid w:val="004417D5"/>
    <w:rsid w:val="00817A9F"/>
    <w:rsid w:val="00901450"/>
    <w:rsid w:val="00962D4C"/>
    <w:rsid w:val="00C7776C"/>
    <w:rsid w:val="00D00438"/>
    <w:rsid w:val="00D62EFA"/>
    <w:rsid w:val="00EC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0D5F"/>
  <w15:chartTrackingRefBased/>
  <w15:docId w15:val="{16B81896-7229-4349-8C75-BB6B41B9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438"/>
  </w:style>
  <w:style w:type="paragraph" w:styleId="1">
    <w:name w:val="heading 1"/>
    <w:basedOn w:val="a"/>
    <w:next w:val="a"/>
    <w:link w:val="10"/>
    <w:uiPriority w:val="9"/>
    <w:qFormat/>
    <w:rsid w:val="00EC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1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1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1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1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1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1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1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1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1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61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043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0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4683/2cc6a09a7653a67bb1510792072656b0a72d5745/" TargetMode="External"/><Relationship Id="rId13" Type="http://schemas.openxmlformats.org/officeDocument/2006/relationships/hyperlink" Target="https://www.consultant.ru/document/cons_doc_LAW_34683/4e2d6aab1c8443d7a02e3699080b08e39bbb7e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34683/ba882ca553cec62d43e60c0cadc17b6c4b2d45a0/" TargetMode="External"/><Relationship Id="rId12" Type="http://schemas.openxmlformats.org/officeDocument/2006/relationships/hyperlink" Target="https://www.consultant.ru/document/cons_doc_LAW_34683/f0c15e019934cff0c54aa2df7f973955b5bba56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34683/71403b31593586529b94890913ae9136519d915d/" TargetMode="External"/><Relationship Id="rId11" Type="http://schemas.openxmlformats.org/officeDocument/2006/relationships/hyperlink" Target="https://www.consultant.ru/document/cons_doc_LAW_34683/bc0cca996c44051bb459ec7908c5c5b1c8f3d32c/" TargetMode="External"/><Relationship Id="rId5" Type="http://schemas.openxmlformats.org/officeDocument/2006/relationships/hyperlink" Target="https://www.consultant.ru/document/cons_doc_LAW_34683/2a0f0fb86d453864308305caa42ed06e5e53b8e9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nsultant.ru/document/cons_doc_LAW_34683/bb999f080ef12c25c328e1b5e4ffd35319d8bea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34683/78c7b5732e5a34ffe5210c0796c25ed492531f8f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2025-06-23T02:10:00Z</dcterms:created>
  <dcterms:modified xsi:type="dcterms:W3CDTF">2025-06-23T04:58:00Z</dcterms:modified>
</cp:coreProperties>
</file>