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spacing w:lineRule="auto" w:line="240" w:after="0"/>
        <w:rPr>
          <w:b/>
          <w:bCs/>
        </w:rPr>
      </w:pPr>
      <w:r>
        <w:rPr>
          <w:b/>
          <w:bCs/>
        </w:rPr>
        <w:t xml:space="preserve">Запрос:</w:t>
      </w:r>
      <w:r/>
    </w:p>
    <w:p>
      <w:pPr>
        <w:spacing w:lineRule="auto" w:line="240" w:after="0"/>
        <w:rPr>
          <w:b w:val="false"/>
          <w:bCs/>
        </w:rPr>
      </w:pPr>
      <w:r>
        <w:rPr>
          <w:b w:val="false"/>
          <w:bCs/>
        </w:rPr>
        <w:t xml:space="preserve">Как подготовиться к визиту пожарного надзора</w:t>
      </w:r>
      <w:r>
        <w:rPr>
          <w:b w:val="false"/>
        </w:rPr>
      </w:r>
    </w:p>
    <w:p>
      <w:pPr>
        <w:spacing w:lineRule="auto" w:line="240" w:after="0"/>
        <w:rPr>
          <w:b/>
          <w:bCs/>
        </w:rPr>
      </w:pPr>
      <w:r>
        <w:rPr>
          <w:b/>
          <w:bCs/>
        </w:rPr>
      </w:r>
      <w:r/>
    </w:p>
    <w:p>
      <w:pPr>
        <w:jc w:val="both"/>
        <w:spacing w:lineRule="auto" w:line="240" w:after="0"/>
      </w:pPr>
      <w:r>
        <w:rPr>
          <w:b/>
          <w:bCs/>
        </w:rPr>
        <w:t xml:space="preserve">Источник</w:t>
      </w:r>
      <w:r>
        <w:t xml:space="preserve">: </w:t>
      </w:r>
      <w:r/>
      <w:hyperlink r:id="rId10" w:tooltip="https://normativ.kontur.ru/document?moduleId=1&amp;documentId=474101" w:history="1">
        <w:r>
          <w:rPr>
            <w:rStyle w:val="784"/>
          </w:rPr>
          <w:t xml:space="preserve">Приказ МЧС России от 9 февраля 2022 г. N 78 "Об утверждении форм проверочных листов (списков контрольных вопросов, ответы </w:t>
        </w:r>
        <w:r>
          <w:rPr>
            <w:rStyle w:val="784"/>
          </w:rPr>
          <w:t xml:space="preserve">на которые свидетельствуют о соблюдении или несоблюдении контролируемым лицом обязательных требований), применяемых должностными лицами органов государственного пожарного надзора МЧС России при осуществлении федерального государственного пожарного надзора"</w:t>
        </w:r>
        <w:r>
          <w:rPr>
            <w:rStyle w:val="784"/>
          </w:rPr>
          <w:t xml:space="preserve">.</w:t>
        </w:r>
        <w:r>
          <w:rPr>
            <w:rStyle w:val="784"/>
          </w:rPr>
        </w:r>
      </w:hyperlink>
      <w:r/>
      <w:r/>
    </w:p>
    <w:p>
      <w:pPr>
        <w:jc w:val="both"/>
        <w:spacing w:lineRule="auto" w:line="240" w:after="0"/>
        <w:rPr>
          <w:b/>
          <w:bCs/>
          <w:highlight w:val="none"/>
        </w:rPr>
      </w:pPr>
      <w:r>
        <w:rPr>
          <w:b/>
          <w:bCs/>
        </w:rPr>
        <w:t xml:space="preserve">Общая информац</w:t>
      </w:r>
      <w:r>
        <w:rPr>
          <w:b/>
          <w:bCs/>
        </w:rPr>
        <w:t xml:space="preserve">ия:</w:t>
      </w:r>
      <w:r/>
    </w:p>
    <w:p>
      <w:pPr>
        <w:jc w:val="both"/>
        <w:spacing w:lineRule="auto" w:line="240" w:after="0"/>
        <w:rPr>
          <w:b w:val="false"/>
        </w:rPr>
      </w:pPr>
      <w:r>
        <w:rPr>
          <w:b w:val="false"/>
          <w:bCs/>
          <w:highlight w:val="none"/>
        </w:rPr>
        <w:t xml:space="preserve">Некоторые рекомендации по подготовке к визиту пожарного надзора в образовательную организацию:</w:t>
      </w:r>
      <w:r>
        <w:rPr>
          <w:b w:val="false"/>
          <w:bCs/>
          <w:highlight w:val="none"/>
        </w:rPr>
      </w:r>
    </w:p>
    <w:p>
      <w:pPr>
        <w:jc w:val="both"/>
        <w:spacing w:lineRule="auto" w:line="240" w:after="0"/>
        <w:rPr>
          <w:b w:val="false"/>
        </w:rPr>
      </w:pPr>
      <w:r>
        <w:rPr>
          <w:b w:val="false"/>
          <w:bCs/>
          <w:highlight w:val="none"/>
        </w:rPr>
        <w:t xml:space="preserve">Проверить назначение ответственного за пожарную безопасность. У него должно быть действующее удостоверение об обучении пожарно-техническому минимуму.</w:t>
      </w:r>
      <w:r>
        <w:rPr>
          <w:b w:val="false"/>
          <w:bCs/>
          <w:highlight w:val="none"/>
        </w:rPr>
      </w:r>
    </w:p>
    <w:p>
      <w:pPr>
        <w:jc w:val="both"/>
        <w:spacing w:lineRule="auto" w:line="240" w:after="0"/>
        <w:rPr>
          <w:b w:val="false"/>
        </w:rPr>
      </w:pPr>
      <w:r>
        <w:rPr>
          <w:b w:val="false"/>
          <w:bCs/>
          <w:highlight w:val="none"/>
        </w:rPr>
        <w:t xml:space="preserve">Провести инструктажи по пожарной безопасности для всех сотрудников. Новые педагоги, например, должны пройти инструктаж перед началом учебного года и расписаться в журнале безопасности.</w:t>
      </w:r>
      <w:r>
        <w:rPr>
          <w:b w:val="false"/>
          <w:bCs/>
          <w:highlight w:val="none"/>
        </w:rPr>
      </w:r>
    </w:p>
    <w:p>
      <w:pPr>
        <w:jc w:val="both"/>
        <w:spacing w:lineRule="auto" w:line="240" w:after="0"/>
        <w:rPr>
          <w:b w:val="false"/>
        </w:rPr>
      </w:pPr>
      <w:r>
        <w:rPr>
          <w:b w:val="false"/>
          <w:bCs/>
          <w:highlight w:val="none"/>
        </w:rPr>
        <w:t xml:space="preserve">Проверить огнетушители. Раз в 5 лет нужно проводить их перезарядку, а обслуживание — не реже раза в год. Все действия и паспорта изделий должны быть зафиксированы в журнале учёта огнетушителей.</w:t>
      </w:r>
      <w:r>
        <w:rPr>
          <w:b w:val="false"/>
          <w:bCs/>
          <w:highlight w:val="none"/>
        </w:rPr>
      </w:r>
    </w:p>
    <w:p>
      <w:pPr>
        <w:jc w:val="both"/>
        <w:spacing w:lineRule="auto" w:line="240" w:after="0"/>
        <w:rPr>
          <w:b w:val="false"/>
        </w:rPr>
      </w:pPr>
      <w:r>
        <w:rPr>
          <w:b w:val="false"/>
          <w:bCs/>
          <w:highlight w:val="none"/>
        </w:rPr>
        <w:t xml:space="preserve">Проверить планы эвакуации. Если в течение года в организации проходили перепланировки, появлялись новые кабинеты или пристройки, то нужно заказать новые планы эвакуации.</w:t>
      </w:r>
      <w:r>
        <w:rPr>
          <w:b w:val="false"/>
          <w:bCs/>
          <w:highlight w:val="none"/>
        </w:rPr>
      </w:r>
    </w:p>
    <w:p>
      <w:pPr>
        <w:jc w:val="both"/>
        <w:spacing w:lineRule="auto" w:line="240" w:after="0"/>
        <w:rPr>
          <w:b w:val="false"/>
        </w:rPr>
      </w:pPr>
      <w:r>
        <w:rPr>
          <w:b w:val="false"/>
          <w:bCs/>
          <w:highlight w:val="none"/>
        </w:rPr>
        <w:t xml:space="preserve">Проверить противопожарные двери. Нужно убедиться, что нет механических повреждений, не оборваны терморасширяющиеся ленты, исправен доводчик и запорный механизм.</w:t>
      </w:r>
      <w:r>
        <w:rPr>
          <w:b w:val="false"/>
          <w:bCs/>
          <w:highlight w:val="none"/>
        </w:rPr>
      </w:r>
    </w:p>
    <w:p>
      <w:pPr>
        <w:jc w:val="both"/>
        <w:spacing w:lineRule="auto" w:line="240" w:after="0"/>
        <w:rPr>
          <w:b w:val="false"/>
        </w:rPr>
      </w:pPr>
      <w:r>
        <w:rPr>
          <w:b w:val="false"/>
          <w:bCs/>
          <w:highlight w:val="none"/>
        </w:rPr>
        <w:t xml:space="preserve">Проверить кровлю и чердаки. Если в здании есть чердачные помещения, то пожарный инспектор обратит внимание на наличие огнезащитной обработки деревянных конструкций кровли. Нужно подготовить документы о проведении огнезащитной обработки и сертификат на испол</w:t>
      </w:r>
      <w:r>
        <w:rPr>
          <w:b w:val="false"/>
          <w:bCs/>
          <w:highlight w:val="none"/>
        </w:rPr>
        <w:t xml:space="preserve">ьзованные материалы.</w:t>
      </w:r>
      <w:r>
        <w:rPr>
          <w:b w:val="false"/>
          <w:bCs/>
          <w:highlight w:val="none"/>
        </w:rPr>
      </w:r>
    </w:p>
    <w:p>
      <w:pPr>
        <w:jc w:val="both"/>
        <w:spacing w:lineRule="auto" w:line="240" w:after="0"/>
        <w:rPr>
          <w:b w:val="false"/>
        </w:rPr>
      </w:pPr>
      <w:r>
        <w:rPr>
          <w:b w:val="false"/>
          <w:bCs/>
          <w:highlight w:val="none"/>
        </w:rPr>
        <w:t xml:space="preserve"> </w:t>
      </w:r>
      <w:r>
        <w:rPr>
          <w:b w:val="false"/>
          <w:bCs/>
          <w:highlight w:val="none"/>
        </w:rPr>
      </w:r>
    </w:p>
    <w:p>
      <w:pPr>
        <w:jc w:val="both"/>
        <w:spacing w:lineRule="auto" w:line="240" w:after="0"/>
        <w:rPr>
          <w:b w:val="false"/>
        </w:rPr>
      </w:pPr>
      <w:r>
        <w:rPr>
          <w:b w:val="false"/>
          <w:bCs/>
          <w:highlight w:val="none"/>
        </w:rPr>
      </w:r>
      <w:r>
        <w:rPr>
          <w:b w:val="false"/>
          <w:bCs/>
          <w:highlight w:val="none"/>
        </w:rPr>
      </w:r>
    </w:p>
    <w:p>
      <w:pPr>
        <w:jc w:val="both"/>
        <w:spacing w:lineRule="auto" w:line="240" w:after="0"/>
        <w:rPr>
          <w:b w:val="false"/>
        </w:rPr>
      </w:pPr>
      <w:r>
        <w:rPr>
          <w:b w:val="false"/>
          <w:bCs/>
          <w:highlight w:val="none"/>
        </w:rPr>
        <w:t xml:space="preserve">Образовательное учреждение обязано иметь следующие документы:</w:t>
      </w:r>
      <w:r>
        <w:rPr>
          <w:b w:val="false"/>
          <w:bCs/>
          <w:highlight w:val="none"/>
        </w:rPr>
      </w:r>
    </w:p>
    <w:p>
      <w:pPr>
        <w:jc w:val="both"/>
        <w:spacing w:lineRule="auto" w:line="240" w:after="0"/>
        <w:rPr>
          <w:b w:val="false"/>
        </w:rPr>
      </w:pPr>
      <w:r>
        <w:rPr>
          <w:b w:val="false"/>
          <w:bCs/>
          <w:highlight w:val="none"/>
        </w:rPr>
        <w:t xml:space="preserve">Инструкцию о мерах пожарной безопасности. В ней должны быть подробно отражены порядок содержания территории, зданий, сооружений и помещений, мероприятия по обеспечению пожарной безопасности и другие аспекты.</w:t>
      </w:r>
      <w:r>
        <w:rPr>
          <w:b w:val="false"/>
          <w:bCs/>
          <w:highlight w:val="none"/>
        </w:rPr>
      </w:r>
    </w:p>
    <w:p>
      <w:pPr>
        <w:jc w:val="both"/>
        <w:spacing w:lineRule="auto" w:line="240" w:after="0"/>
        <w:rPr>
          <w:b w:val="false"/>
        </w:rPr>
      </w:pPr>
      <w:r>
        <w:rPr>
          <w:b w:val="false"/>
          <w:bCs/>
          <w:highlight w:val="none"/>
        </w:rPr>
        <w:t xml:space="preserve">Распоряжения руководителя о назначении лиц, ответственных за проведение противопожарного инструктажа и занятий по пожарно-техническому минимуму, за пожарную безопасность и т. д..</w:t>
      </w:r>
      <w:r>
        <w:rPr>
          <w:b w:val="false"/>
          <w:bCs/>
          <w:highlight w:val="none"/>
        </w:rPr>
      </w:r>
    </w:p>
    <w:p>
      <w:pPr>
        <w:jc w:val="both"/>
        <w:spacing w:lineRule="auto" w:line="240" w:after="0"/>
        <w:rPr>
          <w:b w:val="false"/>
        </w:rPr>
      </w:pPr>
      <w:r>
        <w:rPr>
          <w:b w:val="false"/>
          <w:bCs/>
          <w:highlight w:val="none"/>
        </w:rPr>
        <w:t xml:space="preserve">Журналы учёта по внутренним проверкам пожарной безопасности.</w:t>
      </w:r>
      <w:r>
        <w:rPr>
          <w:b w:val="false"/>
          <w:bCs/>
          <w:highlight w:val="none"/>
        </w:rPr>
      </w:r>
      <w:r>
        <w:rPr>
          <w:b w:val="false"/>
          <w:bCs/>
          <w:highlight w:val="none"/>
        </w:rPr>
      </w:r>
      <w:r>
        <w:rPr>
          <w:b w:val="false"/>
          <w:bCs/>
          <w:highlight w:val="none"/>
        </w:rPr>
      </w:r>
      <w:r>
        <w:rPr>
          <w:b w:val="false"/>
          <w:bCs/>
          <w:highlight w:val="none"/>
        </w:rPr>
      </w:r>
    </w:p>
    <w:p>
      <w:pPr>
        <w:jc w:val="both"/>
        <w:spacing w:lineRule="auto" w:line="240" w:after="0"/>
        <w:rPr>
          <w:b w:val="false"/>
        </w:rPr>
      </w:pPr>
      <w:r>
        <w:rPr>
          <w:b w:val="false"/>
          <w:bCs/>
          <w:highlight w:val="none"/>
        </w:rPr>
        <w:t xml:space="preserve">Проверка пожарной безопасности может быть плановой и внезапной. К плановой проверке можно подготовиться заранее, так как в начале года на сайтах органов Госпожнадзора публикуют утверждённые графики ревизий. Внеплановая проверка проходит без предупреждения, </w:t>
      </w:r>
      <w:r>
        <w:rPr>
          <w:b w:val="false"/>
          <w:bCs/>
          <w:highlight w:val="none"/>
        </w:rPr>
        <w:t xml:space="preserve">но о ней должны уведомить за 24 часа. </w:t>
      </w:r>
      <w:r>
        <w:rPr>
          <w:b w:val="false"/>
          <w:bCs/>
          <w:highlight w:val="none"/>
        </w:rPr>
      </w:r>
      <w:r>
        <w:rPr>
          <w:b w:val="false"/>
          <w:bCs/>
          <w:highlight w:val="none"/>
        </w:rPr>
      </w:r>
      <w:r>
        <w:rPr>
          <w:b w:val="false"/>
          <w:bCs/>
          <w:highlight w:val="none"/>
        </w:rPr>
      </w:r>
    </w:p>
    <w:p>
      <w:pPr>
        <w:jc w:val="both"/>
        <w:spacing w:lineRule="auto" w:line="240" w:after="0"/>
      </w:pPr>
      <w:r>
        <w:t xml:space="preserve">Проверочный лист</w:t>
      </w:r>
      <w:r>
        <w:t xml:space="preserve"> </w:t>
      </w:r>
      <w:r>
        <w:t xml:space="preserve">(список контрольных вопросов, ответы на которые свидетельствуют о соблюдении или несоблюдении</w:t>
      </w:r>
      <w:r>
        <w:t xml:space="preserve"> </w:t>
      </w:r>
      <w:r>
        <w:t xml:space="preserve">контролируемым лицом обязательных требований)</w:t>
      </w:r>
      <w:r>
        <w:t xml:space="preserve">. Применяется при организации образовательного процесса. Обратите внимание, при проведении культурно-массовых мероприятий используется другой проверочный лист.</w:t>
      </w:r>
      <w:r/>
    </w:p>
    <w:p>
      <w:pPr>
        <w:ind w:left="0" w:firstLine="0"/>
        <w:jc w:val="both"/>
        <w:spacing w:lineRule="auto" w:line="240" w:after="0"/>
        <w:rPr>
          <w:b w:val="false"/>
        </w:rPr>
      </w:pPr>
      <w:r>
        <w:rPr>
          <w:b w:val="false"/>
          <w:bCs/>
          <w:highlight w:val="none"/>
        </w:rPr>
        <w:t xml:space="preserve"> </w:t>
      </w:r>
      <w:r>
        <w:rPr>
          <w:b w:val="false"/>
          <w:bCs/>
          <w:highlight w:val="none"/>
        </w:rPr>
      </w:r>
      <w:r>
        <w:rPr>
          <w:b w:val="fals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Rule="auto" w:line="240" w:after="0"/>
      </w:pPr>
      <w:r>
        <w:separator/>
      </w:r>
      <w:r/>
    </w:p>
  </w:endnote>
  <w:endnote w:type="continuationSeparator" w:id="0">
    <w:p>
      <w:pPr>
        <w:spacing w:lineRule="auto" w:line="240" w:after="0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50202020403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/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/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endnotePr>
    <w:endnote w:id="-1"/>
    <w:endnote w:id="0"/>
    <w:numFmt w:val="lowerRoman"/>
    <w:numRestart w:val="continuous"/>
    <w:numStart w:val="1"/>
    <w:pos w:val="docEnd"/>
  </w:endnotePr>
  <w:decimalSymbol w:val=",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/>
        <w:sz w:val="22"/>
        <w:szCs w:val="22"/>
        <w:lang w:val="ru-RU" w:bidi="ar-SA" w:eastAsia="en-US"/>
      </w:rPr>
    </w:rPrDefault>
    <w:pPrDefault>
      <w:pPr>
        <w:spacing w:lineRule="auto" w:line="259" w:after="160" w:afterAutospacing="0" w:before="0" w:beforeAutospacing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38">
    <w:name w:val="Heading 1 Char"/>
    <w:basedOn w:val="812"/>
    <w:link w:val="803"/>
    <w:uiPriority w:val="9"/>
    <w:rPr>
      <w:rFonts w:ascii="Arial" w:hAnsi="Arial" w:cs="Arial" w:eastAsia="Arial"/>
      <w:sz w:val="40"/>
      <w:szCs w:val="40"/>
    </w:rPr>
  </w:style>
  <w:style w:type="character" w:styleId="639">
    <w:name w:val="Heading 2 Char"/>
    <w:basedOn w:val="812"/>
    <w:link w:val="804"/>
    <w:uiPriority w:val="9"/>
    <w:rPr>
      <w:rFonts w:ascii="Arial" w:hAnsi="Arial" w:cs="Arial" w:eastAsia="Arial"/>
      <w:sz w:val="34"/>
    </w:rPr>
  </w:style>
  <w:style w:type="character" w:styleId="640">
    <w:name w:val="Heading 3 Char"/>
    <w:basedOn w:val="812"/>
    <w:link w:val="805"/>
    <w:uiPriority w:val="9"/>
    <w:rPr>
      <w:rFonts w:ascii="Arial" w:hAnsi="Arial" w:cs="Arial" w:eastAsia="Arial"/>
      <w:sz w:val="30"/>
      <w:szCs w:val="30"/>
    </w:rPr>
  </w:style>
  <w:style w:type="character" w:styleId="641">
    <w:name w:val="Heading 4 Char"/>
    <w:basedOn w:val="812"/>
    <w:link w:val="806"/>
    <w:uiPriority w:val="9"/>
    <w:rPr>
      <w:rFonts w:ascii="Arial" w:hAnsi="Arial" w:cs="Arial" w:eastAsia="Arial"/>
      <w:b/>
      <w:bCs/>
      <w:sz w:val="26"/>
      <w:szCs w:val="26"/>
    </w:rPr>
  </w:style>
  <w:style w:type="character" w:styleId="642">
    <w:name w:val="Heading 5 Char"/>
    <w:basedOn w:val="812"/>
    <w:link w:val="807"/>
    <w:uiPriority w:val="9"/>
    <w:rPr>
      <w:rFonts w:ascii="Arial" w:hAnsi="Arial" w:cs="Arial" w:eastAsia="Arial"/>
      <w:b/>
      <w:bCs/>
      <w:sz w:val="24"/>
      <w:szCs w:val="24"/>
    </w:rPr>
  </w:style>
  <w:style w:type="character" w:styleId="643">
    <w:name w:val="Heading 6 Char"/>
    <w:basedOn w:val="812"/>
    <w:link w:val="808"/>
    <w:uiPriority w:val="9"/>
    <w:rPr>
      <w:rFonts w:ascii="Arial" w:hAnsi="Arial" w:cs="Arial" w:eastAsia="Arial"/>
      <w:b/>
      <w:bCs/>
      <w:sz w:val="22"/>
      <w:szCs w:val="22"/>
    </w:rPr>
  </w:style>
  <w:style w:type="character" w:styleId="644">
    <w:name w:val="Heading 7 Char"/>
    <w:basedOn w:val="812"/>
    <w:link w:val="809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character" w:styleId="645">
    <w:name w:val="Heading 8 Char"/>
    <w:basedOn w:val="812"/>
    <w:link w:val="810"/>
    <w:uiPriority w:val="9"/>
    <w:rPr>
      <w:rFonts w:ascii="Arial" w:hAnsi="Arial" w:cs="Arial" w:eastAsia="Arial"/>
      <w:i/>
      <w:iCs/>
      <w:sz w:val="22"/>
      <w:szCs w:val="22"/>
    </w:rPr>
  </w:style>
  <w:style w:type="character" w:styleId="646">
    <w:name w:val="Heading 9 Char"/>
    <w:basedOn w:val="812"/>
    <w:link w:val="811"/>
    <w:uiPriority w:val="9"/>
    <w:rPr>
      <w:rFonts w:ascii="Arial" w:hAnsi="Arial" w:cs="Arial" w:eastAsia="Arial"/>
      <w:i/>
      <w:iCs/>
      <w:sz w:val="21"/>
      <w:szCs w:val="21"/>
    </w:rPr>
  </w:style>
  <w:style w:type="paragraph" w:styleId="647">
    <w:name w:val="No Spacing"/>
    <w:qFormat/>
    <w:uiPriority w:val="1"/>
    <w:pPr>
      <w:spacing w:lineRule="auto" w:line="240" w:after="0" w:before="0"/>
    </w:pPr>
  </w:style>
  <w:style w:type="character" w:styleId="648">
    <w:name w:val="Title Char"/>
    <w:basedOn w:val="812"/>
    <w:link w:val="824"/>
    <w:uiPriority w:val="10"/>
    <w:rPr>
      <w:sz w:val="48"/>
      <w:szCs w:val="48"/>
    </w:rPr>
  </w:style>
  <w:style w:type="character" w:styleId="649">
    <w:name w:val="Subtitle Char"/>
    <w:basedOn w:val="812"/>
    <w:link w:val="826"/>
    <w:uiPriority w:val="11"/>
    <w:rPr>
      <w:sz w:val="24"/>
      <w:szCs w:val="24"/>
    </w:rPr>
  </w:style>
  <w:style w:type="character" w:styleId="650">
    <w:name w:val="Quote Char"/>
    <w:link w:val="828"/>
    <w:uiPriority w:val="29"/>
    <w:rPr>
      <w:i/>
    </w:rPr>
  </w:style>
  <w:style w:type="character" w:styleId="651">
    <w:name w:val="Intense Quote Char"/>
    <w:link w:val="832"/>
    <w:uiPriority w:val="30"/>
    <w:rPr>
      <w:i/>
    </w:rPr>
  </w:style>
  <w:style w:type="paragraph" w:styleId="652">
    <w:name w:val="Header"/>
    <w:basedOn w:val="802"/>
    <w:link w:val="653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653">
    <w:name w:val="Header Char"/>
    <w:basedOn w:val="812"/>
    <w:link w:val="652"/>
    <w:uiPriority w:val="99"/>
  </w:style>
  <w:style w:type="paragraph" w:styleId="654">
    <w:name w:val="Footer"/>
    <w:basedOn w:val="802"/>
    <w:link w:val="657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655">
    <w:name w:val="Footer Char"/>
    <w:basedOn w:val="812"/>
    <w:link w:val="654"/>
    <w:uiPriority w:val="99"/>
  </w:style>
  <w:style w:type="paragraph" w:styleId="656">
    <w:name w:val="Caption"/>
    <w:basedOn w:val="802"/>
    <w:next w:val="802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657">
    <w:name w:val="Caption Char"/>
    <w:basedOn w:val="656"/>
    <w:link w:val="654"/>
    <w:uiPriority w:val="99"/>
  </w:style>
  <w:style w:type="table" w:styleId="658">
    <w:name w:val="Table Grid"/>
    <w:basedOn w:val="813"/>
    <w:uiPriority w:val="59"/>
    <w:pPr>
      <w:spacing w:lineRule="auto" w:line="240" w:after="0"/>
    </w:pPr>
    <w:tblPr>
      <w:tblInd w:w="0" w:type="dxa"/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59">
    <w:name w:val="Table Grid Light"/>
    <w:basedOn w:val="813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60">
    <w:name w:val="Plain Table 1"/>
    <w:basedOn w:val="813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fill="FFFFFF" w:color="FFFFFF" w:themeFill="text1" w:themeFillTint="0D"/>
      </w:tcPr>
    </w:tblStylePr>
    <w:tblStylePr w:type="band1Vert">
      <w:tcPr>
        <w:shd w:val="clear" w:fill="FFFFFF" w:color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61">
    <w:name w:val="Plain Table 2"/>
    <w:basedOn w:val="813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62">
    <w:name w:val="Plain Table 3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63">
    <w:name w:val="Plain Table 4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64">
    <w:name w:val="Plain Table 5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fill="FFFFFF" w:color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fill="FFFFFF" w:color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665">
    <w:name w:val="Grid Table 1 Light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66">
    <w:name w:val="Grid Table 1 Light - Accent 1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67">
    <w:name w:val="Grid Table 1 Light - Accent 2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68">
    <w:name w:val="Grid Table 1 Light - Accent 3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69">
    <w:name w:val="Grid Table 1 Light - Accent 4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0">
    <w:name w:val="Grid Table 1 Light - Accent 5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1">
    <w:name w:val="Grid Table 1 Light - Accent 6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2">
    <w:name w:val="Grid Table 2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673">
    <w:name w:val="Grid Table 2 - Accent 1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674">
    <w:name w:val="Grid Table 2 - Accent 2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675">
    <w:name w:val="Grid Table 2 - Accent 3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676">
    <w:name w:val="Grid Table 2 - Accent 4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677">
    <w:name w:val="Grid Table 2 - Accent 5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678">
    <w:name w:val="Grid Table 2 - Accent 6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679">
    <w:name w:val="Grid Table 3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0">
    <w:name w:val="Grid Table 3 - Accent 1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1">
    <w:name w:val="Grid Table 3 - Accent 2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2">
    <w:name w:val="Grid Table 3 - Accent 3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3">
    <w:name w:val="Grid Table 3 - Accent 4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4">
    <w:name w:val="Grid Table 3 - Accent 5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5">
    <w:name w:val="Grid Table 3 - Accent 6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6">
    <w:name w:val="Grid Table 4"/>
    <w:basedOn w:val="813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687">
    <w:name w:val="Grid Table 4 - Accent 1"/>
    <w:basedOn w:val="813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688">
    <w:name w:val="Grid Table 4 - Accent 2"/>
    <w:basedOn w:val="813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689">
    <w:name w:val="Grid Table 4 - Accent 3"/>
    <w:basedOn w:val="813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690">
    <w:name w:val="Grid Table 4 - Accent 4"/>
    <w:basedOn w:val="813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691">
    <w:name w:val="Grid Table 4 - Accent 5"/>
    <w:basedOn w:val="813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692">
    <w:name w:val="Grid Table 4 - Accent 6"/>
    <w:basedOn w:val="813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693">
    <w:name w:val="Grid Table 5 Dark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text1" w:themeFillTint="40"/>
    </w:tblPr>
    <w:tblStylePr w:type="band1Horz">
      <w:tcPr>
        <w:shd w:val="clear" w:fill="FFFFFF" w:color="FFFFFF" w:themeFill="text1" w:themeFillTint="75"/>
      </w:tcPr>
    </w:tblStylePr>
    <w:tblStylePr w:type="band1Vert">
      <w:tcPr>
        <w:shd w:val="clear" w:fill="FFFFFF" w:color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text1"/>
        <w:tcBorders>
          <w:top w:val="single" w:color="000000" w:sz="4" w:space="0" w:themeColor="light1"/>
        </w:tcBorders>
      </w:tcPr>
    </w:tblStylePr>
  </w:style>
  <w:style w:type="table" w:styleId="694">
    <w:name w:val="Grid Table 5 Dark- Accent 1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1" w:themeFillTint="34"/>
    </w:tblPr>
    <w:tblStylePr w:type="band1Horz">
      <w:tcPr>
        <w:shd w:val="clear" w:fill="FFFFFF" w:color="FFFFFF" w:themeFill="accent1" w:themeFillTint="75"/>
      </w:tcPr>
    </w:tblStylePr>
    <w:tblStylePr w:type="band1Vert">
      <w:tcPr>
        <w:shd w:val="clear" w:fill="FFFFFF" w:color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1"/>
        <w:tcBorders>
          <w:top w:val="single" w:color="000000" w:sz="4" w:space="0" w:themeColor="light1"/>
        </w:tcBorders>
      </w:tcPr>
    </w:tblStylePr>
  </w:style>
  <w:style w:type="table" w:styleId="695">
    <w:name w:val="Grid Table 5 Dark - Accent 2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2" w:themeFillTint="32"/>
    </w:tblPr>
    <w:tblStylePr w:type="band1Horz">
      <w:tcPr>
        <w:shd w:val="clear" w:fill="FFFFFF" w:color="FFFFFF" w:themeFill="accent2" w:themeFillTint="75"/>
      </w:tcPr>
    </w:tblStylePr>
    <w:tblStylePr w:type="band1Vert">
      <w:tcPr>
        <w:shd w:val="clear" w:fill="FFFFFF" w:color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2"/>
        <w:tcBorders>
          <w:top w:val="single" w:color="000000" w:sz="4" w:space="0" w:themeColor="light1"/>
        </w:tcBorders>
      </w:tcPr>
    </w:tblStylePr>
  </w:style>
  <w:style w:type="table" w:styleId="696">
    <w:name w:val="Grid Table 5 Dark - Accent 3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3" w:themeFillTint="34"/>
    </w:tblPr>
    <w:tblStylePr w:type="band1Horz">
      <w:tcPr>
        <w:shd w:val="clear" w:fill="FFFFFF" w:color="FFFFFF" w:themeFill="accent3" w:themeFillTint="75"/>
      </w:tcPr>
    </w:tblStylePr>
    <w:tblStylePr w:type="band1Vert">
      <w:tcPr>
        <w:shd w:val="clear" w:fill="FFFFFF" w:color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3"/>
        <w:tcBorders>
          <w:top w:val="single" w:color="000000" w:sz="4" w:space="0" w:themeColor="light1"/>
        </w:tcBorders>
      </w:tcPr>
    </w:tblStylePr>
  </w:style>
  <w:style w:type="table" w:styleId="697">
    <w:name w:val="Grid Table 5 Dark- Accent 4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4" w:themeFillTint="34"/>
    </w:tblPr>
    <w:tblStylePr w:type="band1Horz">
      <w:tcPr>
        <w:shd w:val="clear" w:fill="FFFFFF" w:color="FFFFFF" w:themeFill="accent4" w:themeFillTint="75"/>
      </w:tcPr>
    </w:tblStylePr>
    <w:tblStylePr w:type="band1Vert">
      <w:tcPr>
        <w:shd w:val="clear" w:fill="FFFFFF" w:color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4"/>
        <w:tcBorders>
          <w:top w:val="single" w:color="000000" w:sz="4" w:space="0" w:themeColor="light1"/>
        </w:tcBorders>
      </w:tcPr>
    </w:tblStylePr>
  </w:style>
  <w:style w:type="table" w:styleId="698">
    <w:name w:val="Grid Table 5 Dark - Accent 5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5" w:themeFillTint="34"/>
    </w:tblPr>
    <w:tblStylePr w:type="band1Horz">
      <w:tcPr>
        <w:shd w:val="clear" w:fill="FFFFFF" w:color="FFFFFF" w:themeFill="accent5" w:themeFillTint="75"/>
      </w:tcPr>
    </w:tblStylePr>
    <w:tblStylePr w:type="band1Vert">
      <w:tcPr>
        <w:shd w:val="clear" w:fill="FFFFFF" w:color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5"/>
        <w:tcBorders>
          <w:top w:val="single" w:color="000000" w:sz="4" w:space="0" w:themeColor="light1"/>
        </w:tcBorders>
      </w:tcPr>
    </w:tblStylePr>
  </w:style>
  <w:style w:type="table" w:styleId="699">
    <w:name w:val="Grid Table 5 Dark - Accent 6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6" w:themeFillTint="34"/>
    </w:tblPr>
    <w:tblStylePr w:type="band1Horz">
      <w:tcPr>
        <w:shd w:val="clear" w:fill="FFFFFF" w:color="FFFFFF" w:themeFill="accent6" w:themeFillTint="75"/>
      </w:tcPr>
    </w:tblStylePr>
    <w:tblStylePr w:type="band1Vert">
      <w:tcPr>
        <w:shd w:val="clear" w:fill="FFFFFF" w:color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6"/>
        <w:tcBorders>
          <w:top w:val="single" w:color="000000" w:sz="4" w:space="0" w:themeColor="light1"/>
        </w:tcBorders>
      </w:tcPr>
    </w:tblStylePr>
  </w:style>
  <w:style w:type="table" w:styleId="700">
    <w:name w:val="Grid Table 6 Colorful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fill="FFFFFF" w:color="FFFFFF" w:themeFill="text1" w:themeFillTint="34"/>
      </w:tcPr>
    </w:tblStylePr>
    <w:tblStylePr w:type="band1Vert">
      <w:tcPr>
        <w:shd w:val="clear" w:fill="FFFFFF" w:color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01">
    <w:name w:val="Grid Table 6 Colorful - Accent 1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fill="FFFFFF" w:color="FFFFFF" w:themeFill="accent1" w:themeFillTint="34"/>
      </w:tcPr>
    </w:tblStylePr>
    <w:tblStylePr w:type="band1Vert">
      <w:tcPr>
        <w:shd w:val="clear" w:fill="FFFFFF" w:color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02">
    <w:name w:val="Grid Table 6 Colorful - Accent 2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fill="FFFFFF" w:color="FFFFFF" w:themeFill="accent2" w:themeFillTint="32"/>
      </w:tcPr>
    </w:tblStylePr>
    <w:tblStylePr w:type="band1Vert">
      <w:tcPr>
        <w:shd w:val="clear" w:fill="FFFFFF" w:color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03">
    <w:name w:val="Grid Table 6 Colorful - Accent 3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fill="FFFFFF" w:color="FFFFFF" w:themeFill="accent3" w:themeFillTint="34"/>
      </w:tcPr>
    </w:tblStylePr>
    <w:tblStylePr w:type="band1Vert">
      <w:tcPr>
        <w:shd w:val="clear" w:fill="FFFFFF" w:color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04">
    <w:name w:val="Grid Table 6 Colorful - Accent 4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fill="FFFFFF" w:color="FFFFFF" w:themeFill="accent4" w:themeFillTint="34"/>
      </w:tcPr>
    </w:tblStylePr>
    <w:tblStylePr w:type="band1Vert">
      <w:tcPr>
        <w:shd w:val="clear" w:fill="FFFFFF" w:color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05">
    <w:name w:val="Grid Table 6 Colorful - Accent 5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fill="FFFFFF" w:color="FFFFFF" w:themeFill="accent5" w:themeFillTint="34"/>
      </w:tcPr>
    </w:tblStylePr>
    <w:tblStylePr w:type="band1Vert">
      <w:tcPr>
        <w:shd w:val="clear" w:fill="FFFFFF" w:color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06">
    <w:name w:val="Grid Table 6 Colorful - Accent 6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fill="FFFFFF" w:color="FFFFFF" w:themeFill="accent6" w:themeFillTint="34"/>
      </w:tcPr>
    </w:tblStylePr>
    <w:tblStylePr w:type="band1Vert">
      <w:tcPr>
        <w:shd w:val="clear" w:fill="FFFFFF" w:color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07">
    <w:name w:val="Grid Table 7 Colorful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fill="FFFFFF" w:color="FFFFFF" w:themeFill="text1" w:themeFillTint="0D"/>
      </w:tcPr>
    </w:tblStylePr>
    <w:tblStylePr w:type="band1Vert">
      <w:tcPr>
        <w:shd w:val="clear" w:fill="FFFFFF" w:color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708">
    <w:name w:val="Grid Table 7 Colorful - Accent 1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fill="FFFFFF" w:color="FFFFFF" w:themeFill="accent1" w:themeFillTint="34"/>
      </w:tcPr>
    </w:tblStylePr>
    <w:tblStylePr w:type="band1Vert">
      <w:tcPr>
        <w:shd w:val="clear" w:fill="FFFFFF" w:color="FFFFFF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val="clear" w:fill="FFFFFF" w:color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709">
    <w:name w:val="Grid Table 7 Colorful - Accent 2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fill="FFFFFF" w:color="FFFFFF" w:themeFill="accent2" w:themeFillTint="32"/>
      </w:tcPr>
    </w:tblStylePr>
    <w:tblStylePr w:type="band1Vert">
      <w:tcPr>
        <w:shd w:val="clear" w:fill="FFFFFF" w:color="FFFFFF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710">
    <w:name w:val="Grid Table 7 Colorful - Accent 3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fill="FFFFFF" w:color="FFFFFF" w:themeFill="accent3" w:themeFillTint="34"/>
      </w:tcPr>
    </w:tblStylePr>
    <w:tblStylePr w:type="band1Vert">
      <w:tcPr>
        <w:shd w:val="clear" w:fill="FFFFFF" w:color="FFFFFF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fill="FFFFFF" w:color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711">
    <w:name w:val="Grid Table 7 Colorful - Accent 4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fill="FFFFFF" w:color="FFFFFF" w:themeFill="accent4" w:themeFillTint="34"/>
      </w:tcPr>
    </w:tblStylePr>
    <w:tblStylePr w:type="band1Vert">
      <w:tcPr>
        <w:shd w:val="clear" w:fill="FFFFFF" w:color="FFFFFF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712">
    <w:name w:val="Grid Table 7 Colorful - Accent 5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fill="FFFFFF" w:color="FFFFFF" w:themeFill="accent5" w:themeFillTint="34"/>
      </w:tcPr>
    </w:tblStylePr>
    <w:tblStylePr w:type="band1Vert">
      <w:tcPr>
        <w:shd w:val="clear" w:fill="FFFFFF" w:color="FFFFFF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val="clear" w:fill="FFFFFF" w:color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713">
    <w:name w:val="Grid Table 7 Colorful - Accent 6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fill="FFFFFF" w:color="FFFFFF" w:themeFill="accent6" w:themeFillTint="34"/>
      </w:tcPr>
    </w:tblStylePr>
    <w:tblStylePr w:type="band1Vert">
      <w:tcPr>
        <w:shd w:val="clear" w:fill="FFFFFF" w:color="FFFFFF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fill="FFFFFF" w:color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714">
    <w:name w:val="List Table 1 Light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715">
    <w:name w:val="List Table 1 Light - Accent 1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716">
    <w:name w:val="List Table 1 Light - Accent 2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717">
    <w:name w:val="List Table 1 Light - Accent 3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718">
    <w:name w:val="List Table 1 Light - Accent 4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719">
    <w:name w:val="List Table 1 Light - Accent 5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720">
    <w:name w:val="List Table 1 Light - Accent 6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721">
    <w:name w:val="List Table 2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722">
    <w:name w:val="List Table 2 - Accent 1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723">
    <w:name w:val="List Table 2 - Accent 2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724">
    <w:name w:val="List Table 2 - Accent 3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725">
    <w:name w:val="List Table 2 - Accent 4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726">
    <w:name w:val="List Table 2 - Accent 5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727">
    <w:name w:val="List Table 2 - Accent 6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728">
    <w:name w:val="List Table 3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9">
    <w:name w:val="List Table 3 - Accent 1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List Table 3 - Accent 2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1">
    <w:name w:val="List Table 3 - Accent 3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List Table 3 - Accent 4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>
    <w:name w:val="List Table 3 - Accent 5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>
    <w:name w:val="List Table 3 - Accent 6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>
    <w:name w:val="List Table 4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List Table 4 - Accent 1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>
    <w:name w:val="List Table 4 - Accent 2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List Table 4 - Accent 3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9">
    <w:name w:val="List Table 4 - Accent 4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0">
    <w:name w:val="List Table 4 - Accent 5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1">
    <w:name w:val="List Table 4 - Accent 6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2">
    <w:name w:val="List Table 5 Dark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fill="FFFFFF" w:color="FFFFFF" w:themeFill="text1" w:themeFillTint="80"/>
    </w:tblPr>
    <w:tblStylePr w:type="band1Horz">
      <w:tcPr>
        <w:shd w:val="clear" w:fill="FFFFFF" w:color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43">
    <w:name w:val="List Table 5 Dark - Accent 1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fill="FFFFFF" w:color="FFFFFF" w:themeFill="accent1"/>
    </w:tblPr>
    <w:tblStylePr w:type="band1Horz">
      <w:tcPr>
        <w:shd w:val="clear" w:fill="FFFFFF" w:color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44">
    <w:name w:val="List Table 5 Dark - Accent 2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fill="FFFFFF" w:color="FFFFFF" w:themeFill="accent2" w:themeFillTint="97"/>
    </w:tblPr>
    <w:tblStylePr w:type="band1Horz">
      <w:tcPr>
        <w:shd w:val="clear" w:fill="FFFFFF" w:color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45">
    <w:name w:val="List Table 5 Dark - Accent 3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fill="FFFFFF" w:color="FFFFFF" w:themeFill="accent3" w:themeFillTint="98"/>
    </w:tblPr>
    <w:tblStylePr w:type="band1Horz">
      <w:tcPr>
        <w:shd w:val="clear" w:fill="FFFFFF" w:color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46">
    <w:name w:val="List Table 5 Dark - Accent 4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fill="FFFFFF" w:color="FFFFFF" w:themeFill="accent4" w:themeFillTint="9A"/>
    </w:tblPr>
    <w:tblStylePr w:type="band1Horz">
      <w:tcPr>
        <w:shd w:val="clear" w:fill="FFFFFF" w:color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47">
    <w:name w:val="List Table 5 Dark - Accent 5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fill="FFFFFF" w:color="FFFFFF" w:themeFill="accent5" w:themeFillTint="9A"/>
    </w:tblPr>
    <w:tblStylePr w:type="band1Horz">
      <w:tcPr>
        <w:shd w:val="clear" w:fill="FFFFFF" w:color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48">
    <w:name w:val="List Table 5 Dark - Accent 6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fill="FFFFFF" w:color="FFFFFF" w:themeFill="accent6" w:themeFillTint="98"/>
    </w:tblPr>
    <w:tblStylePr w:type="band1Horz">
      <w:tcPr>
        <w:shd w:val="clear" w:fill="FFFFFF" w:color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49">
    <w:name w:val="List Table 6 Colorful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750">
    <w:name w:val="List Table 6 Colorful - Accent 1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751">
    <w:name w:val="List Table 6 Colorful - Accent 2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752">
    <w:name w:val="List Table 6 Colorful - Accent 3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753">
    <w:name w:val="List Table 6 Colorful - Accent 4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754">
    <w:name w:val="List Table 6 Colorful - Accent 5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755">
    <w:name w:val="List Table 6 Colorful - Accent 6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756">
    <w:name w:val="List Table 7 Colorful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57">
    <w:name w:val="List Table 7 Colorful - Accent 1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val="clear" w:fill="FFFFFF" w:color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758">
    <w:name w:val="List Table 7 Colorful - Accent 2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59">
    <w:name w:val="List Table 7 Colorful - Accent 3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60">
    <w:name w:val="List Table 7 Colorful - Accent 4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61">
    <w:name w:val="List Table 7 Colorful - Accent 5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val="clear" w:fill="FFFFFF" w:color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762">
    <w:name w:val="List Table 7 Colorful - Accent 6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63">
    <w:name w:val="Lined - Accent"/>
    <w:basedOn w:val="8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</w:style>
  <w:style w:type="table" w:styleId="764">
    <w:name w:val="Lined - Accent 1"/>
    <w:basedOn w:val="8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</w:style>
  <w:style w:type="table" w:styleId="765">
    <w:name w:val="Lined - Accent 2"/>
    <w:basedOn w:val="8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</w:style>
  <w:style w:type="table" w:styleId="766">
    <w:name w:val="Lined - Accent 3"/>
    <w:basedOn w:val="8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</w:style>
  <w:style w:type="table" w:styleId="767">
    <w:name w:val="Lined - Accent 4"/>
    <w:basedOn w:val="8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</w:style>
  <w:style w:type="table" w:styleId="768">
    <w:name w:val="Lined - Accent 5"/>
    <w:basedOn w:val="8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</w:style>
  <w:style w:type="table" w:styleId="769">
    <w:name w:val="Lined - Accent 6"/>
    <w:basedOn w:val="8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</w:style>
  <w:style w:type="table" w:styleId="770">
    <w:name w:val="Bordered &amp; Lined - Accent"/>
    <w:basedOn w:val="8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</w:style>
  <w:style w:type="table" w:styleId="771">
    <w:name w:val="Bordered &amp; Lined - Accent 1"/>
    <w:basedOn w:val="8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</w:style>
  <w:style w:type="table" w:styleId="772">
    <w:name w:val="Bordered &amp; Lined - Accent 2"/>
    <w:basedOn w:val="8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</w:style>
  <w:style w:type="table" w:styleId="773">
    <w:name w:val="Bordered &amp; Lined - Accent 3"/>
    <w:basedOn w:val="8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</w:style>
  <w:style w:type="table" w:styleId="774">
    <w:name w:val="Bordered &amp; Lined - Accent 4"/>
    <w:basedOn w:val="8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</w:style>
  <w:style w:type="table" w:styleId="775">
    <w:name w:val="Bordered &amp; Lined - Accent 5"/>
    <w:basedOn w:val="8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</w:style>
  <w:style w:type="table" w:styleId="776">
    <w:name w:val="Bordered &amp; Lined - Accent 6"/>
    <w:basedOn w:val="8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</w:style>
  <w:style w:type="table" w:styleId="777">
    <w:name w:val="Bordered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778">
    <w:name w:val="Bordered - Accent 1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779">
    <w:name w:val="Bordered - Accent 2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780">
    <w:name w:val="Bordered - Accent 3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781">
    <w:name w:val="Bordered - Accent 4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782">
    <w:name w:val="Bordered - Accent 5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783">
    <w:name w:val="Bordered - Accent 6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784">
    <w:name w:val="Hyperlink"/>
    <w:uiPriority w:val="99"/>
    <w:unhideWhenUsed/>
    <w:rPr>
      <w:color w:val="0000FF" w:themeColor="hyperlink"/>
      <w:u w:val="single"/>
    </w:rPr>
  </w:style>
  <w:style w:type="paragraph" w:styleId="785">
    <w:name w:val="footnote text"/>
    <w:basedOn w:val="802"/>
    <w:link w:val="786"/>
    <w:uiPriority w:val="99"/>
    <w:semiHidden/>
    <w:unhideWhenUsed/>
    <w:rPr>
      <w:sz w:val="18"/>
    </w:rPr>
    <w:pPr>
      <w:spacing w:lineRule="auto" w:line="240" w:after="40"/>
    </w:pPr>
  </w:style>
  <w:style w:type="character" w:styleId="786">
    <w:name w:val="Footnote Text Char"/>
    <w:link w:val="785"/>
    <w:uiPriority w:val="99"/>
    <w:rPr>
      <w:sz w:val="18"/>
    </w:rPr>
  </w:style>
  <w:style w:type="character" w:styleId="787">
    <w:name w:val="footnote reference"/>
    <w:basedOn w:val="812"/>
    <w:uiPriority w:val="99"/>
    <w:unhideWhenUsed/>
    <w:rPr>
      <w:vertAlign w:val="superscript"/>
    </w:rPr>
  </w:style>
  <w:style w:type="paragraph" w:styleId="788">
    <w:name w:val="endnote text"/>
    <w:basedOn w:val="802"/>
    <w:link w:val="789"/>
    <w:uiPriority w:val="99"/>
    <w:semiHidden/>
    <w:unhideWhenUsed/>
    <w:rPr>
      <w:sz w:val="20"/>
    </w:rPr>
    <w:pPr>
      <w:spacing w:lineRule="auto" w:line="240" w:after="0"/>
    </w:pPr>
  </w:style>
  <w:style w:type="character" w:styleId="789">
    <w:name w:val="Endnote Text Char"/>
    <w:link w:val="788"/>
    <w:uiPriority w:val="99"/>
    <w:rPr>
      <w:sz w:val="20"/>
    </w:rPr>
  </w:style>
  <w:style w:type="character" w:styleId="790">
    <w:name w:val="endnote reference"/>
    <w:basedOn w:val="812"/>
    <w:uiPriority w:val="99"/>
    <w:semiHidden/>
    <w:unhideWhenUsed/>
    <w:rPr>
      <w:vertAlign w:val="superscript"/>
    </w:rPr>
  </w:style>
  <w:style w:type="paragraph" w:styleId="791">
    <w:name w:val="toc 1"/>
    <w:basedOn w:val="802"/>
    <w:next w:val="802"/>
    <w:uiPriority w:val="39"/>
    <w:unhideWhenUsed/>
    <w:pPr>
      <w:ind w:left="0" w:right="0" w:firstLine="0"/>
      <w:spacing w:after="57"/>
    </w:pPr>
  </w:style>
  <w:style w:type="paragraph" w:styleId="792">
    <w:name w:val="toc 2"/>
    <w:basedOn w:val="802"/>
    <w:next w:val="802"/>
    <w:uiPriority w:val="39"/>
    <w:unhideWhenUsed/>
    <w:pPr>
      <w:ind w:left="283" w:right="0" w:firstLine="0"/>
      <w:spacing w:after="57"/>
    </w:pPr>
  </w:style>
  <w:style w:type="paragraph" w:styleId="793">
    <w:name w:val="toc 3"/>
    <w:basedOn w:val="802"/>
    <w:next w:val="802"/>
    <w:uiPriority w:val="39"/>
    <w:unhideWhenUsed/>
    <w:pPr>
      <w:ind w:left="567" w:right="0" w:firstLine="0"/>
      <w:spacing w:after="57"/>
    </w:pPr>
  </w:style>
  <w:style w:type="paragraph" w:styleId="794">
    <w:name w:val="toc 4"/>
    <w:basedOn w:val="802"/>
    <w:next w:val="802"/>
    <w:uiPriority w:val="39"/>
    <w:unhideWhenUsed/>
    <w:pPr>
      <w:ind w:left="850" w:right="0" w:firstLine="0"/>
      <w:spacing w:after="57"/>
    </w:pPr>
  </w:style>
  <w:style w:type="paragraph" w:styleId="795">
    <w:name w:val="toc 5"/>
    <w:basedOn w:val="802"/>
    <w:next w:val="802"/>
    <w:uiPriority w:val="39"/>
    <w:unhideWhenUsed/>
    <w:pPr>
      <w:ind w:left="1134" w:right="0" w:firstLine="0"/>
      <w:spacing w:after="57"/>
    </w:pPr>
  </w:style>
  <w:style w:type="paragraph" w:styleId="796">
    <w:name w:val="toc 6"/>
    <w:basedOn w:val="802"/>
    <w:next w:val="802"/>
    <w:uiPriority w:val="39"/>
    <w:unhideWhenUsed/>
    <w:pPr>
      <w:ind w:left="1417" w:right="0" w:firstLine="0"/>
      <w:spacing w:after="57"/>
    </w:pPr>
  </w:style>
  <w:style w:type="paragraph" w:styleId="797">
    <w:name w:val="toc 7"/>
    <w:basedOn w:val="802"/>
    <w:next w:val="802"/>
    <w:uiPriority w:val="39"/>
    <w:unhideWhenUsed/>
    <w:pPr>
      <w:ind w:left="1701" w:right="0" w:firstLine="0"/>
      <w:spacing w:after="57"/>
    </w:pPr>
  </w:style>
  <w:style w:type="paragraph" w:styleId="798">
    <w:name w:val="toc 8"/>
    <w:basedOn w:val="802"/>
    <w:next w:val="802"/>
    <w:uiPriority w:val="39"/>
    <w:unhideWhenUsed/>
    <w:pPr>
      <w:ind w:left="1984" w:right="0" w:firstLine="0"/>
      <w:spacing w:after="57"/>
    </w:pPr>
  </w:style>
  <w:style w:type="paragraph" w:styleId="799">
    <w:name w:val="toc 9"/>
    <w:basedOn w:val="802"/>
    <w:next w:val="802"/>
    <w:uiPriority w:val="39"/>
    <w:unhideWhenUsed/>
    <w:pPr>
      <w:ind w:left="2268" w:right="0" w:firstLine="0"/>
      <w:spacing w:after="57"/>
    </w:pPr>
  </w:style>
  <w:style w:type="paragraph" w:styleId="800">
    <w:name w:val="TOC Heading"/>
    <w:uiPriority w:val="39"/>
    <w:unhideWhenUsed/>
  </w:style>
  <w:style w:type="paragraph" w:styleId="801">
    <w:name w:val="table of figures"/>
    <w:basedOn w:val="802"/>
    <w:next w:val="802"/>
    <w:uiPriority w:val="99"/>
    <w:unhideWhenUsed/>
    <w:pPr>
      <w:spacing w:after="0" w:afterAutospacing="0"/>
    </w:pPr>
  </w:style>
  <w:style w:type="paragraph" w:styleId="802" w:default="1">
    <w:name w:val="Normal"/>
    <w:qFormat/>
    <w:rPr>
      <w:rFonts w:ascii="Times New Roman" w:hAnsi="Times New Roman"/>
      <w:sz w:val="28"/>
    </w:rPr>
    <w:pPr>
      <w:ind w:firstLine="709"/>
      <w:spacing w:lineRule="auto" w:line="360"/>
    </w:pPr>
  </w:style>
  <w:style w:type="paragraph" w:styleId="803">
    <w:name w:val="Heading 1"/>
    <w:basedOn w:val="802"/>
    <w:next w:val="802"/>
    <w:link w:val="815"/>
    <w:qFormat/>
    <w:uiPriority w:val="9"/>
    <w:rPr>
      <w:rFonts w:ascii="Calibri Light" w:hAnsi="Calibri Light" w:cs="Calibri Light" w:eastAsia="Calibri Light"/>
      <w:color w:val="2F5496" w:themeColor="accent1" w:themeShade="BF"/>
      <w:sz w:val="40"/>
      <w:szCs w:val="40"/>
    </w:rPr>
    <w:pPr>
      <w:keepLines/>
      <w:keepNext/>
      <w:spacing w:after="80" w:before="360"/>
      <w:outlineLvl w:val="0"/>
    </w:pPr>
  </w:style>
  <w:style w:type="paragraph" w:styleId="804">
    <w:name w:val="Heading 2"/>
    <w:basedOn w:val="802"/>
    <w:next w:val="802"/>
    <w:link w:val="816"/>
    <w:qFormat/>
    <w:uiPriority w:val="9"/>
    <w:semiHidden/>
    <w:unhideWhenUsed/>
    <w:rPr>
      <w:rFonts w:ascii="Calibri Light" w:hAnsi="Calibri Light" w:cs="Calibri Light" w:eastAsia="Calibri Light"/>
      <w:color w:val="2F5496" w:themeColor="accent1" w:themeShade="BF"/>
      <w:sz w:val="32"/>
      <w:szCs w:val="32"/>
    </w:rPr>
    <w:pPr>
      <w:keepLines/>
      <w:keepNext/>
      <w:spacing w:after="80" w:before="160"/>
      <w:outlineLvl w:val="1"/>
    </w:pPr>
  </w:style>
  <w:style w:type="paragraph" w:styleId="805">
    <w:name w:val="Heading 3"/>
    <w:basedOn w:val="802"/>
    <w:next w:val="802"/>
    <w:link w:val="817"/>
    <w:qFormat/>
    <w:uiPriority w:val="9"/>
    <w:semiHidden/>
    <w:unhideWhenUsed/>
    <w:rPr>
      <w:rFonts w:ascii="Calibri" w:hAnsi="Calibri" w:cs="Calibri Light" w:eastAsia="Calibri Light"/>
      <w:color w:val="2F5496" w:themeColor="accent1" w:themeShade="BF"/>
      <w:sz w:val="28"/>
      <w:szCs w:val="28"/>
    </w:rPr>
    <w:pPr>
      <w:keepLines/>
      <w:keepNext/>
      <w:spacing w:after="80" w:before="160"/>
      <w:outlineLvl w:val="2"/>
    </w:pPr>
  </w:style>
  <w:style w:type="paragraph" w:styleId="806">
    <w:name w:val="Heading 4"/>
    <w:basedOn w:val="802"/>
    <w:next w:val="802"/>
    <w:link w:val="818"/>
    <w:qFormat/>
    <w:uiPriority w:val="9"/>
    <w:semiHidden/>
    <w:unhideWhenUsed/>
    <w:rPr>
      <w:rFonts w:ascii="Calibri" w:hAnsi="Calibri" w:cs="Calibri Light" w:eastAsia="Calibri Light"/>
      <w:i/>
      <w:iCs/>
      <w:color w:val="2F5496" w:themeColor="accent1" w:themeShade="BF"/>
    </w:rPr>
    <w:pPr>
      <w:keepLines/>
      <w:keepNext/>
      <w:spacing w:after="40" w:before="80"/>
      <w:outlineLvl w:val="3"/>
    </w:pPr>
  </w:style>
  <w:style w:type="paragraph" w:styleId="807">
    <w:name w:val="Heading 5"/>
    <w:basedOn w:val="802"/>
    <w:next w:val="802"/>
    <w:link w:val="819"/>
    <w:qFormat/>
    <w:uiPriority w:val="9"/>
    <w:semiHidden/>
    <w:unhideWhenUsed/>
    <w:rPr>
      <w:rFonts w:ascii="Calibri" w:hAnsi="Calibri" w:cs="Calibri Light" w:eastAsia="Calibri Light"/>
      <w:color w:val="2F5496" w:themeColor="accent1" w:themeShade="BF"/>
    </w:rPr>
    <w:pPr>
      <w:keepLines/>
      <w:keepNext/>
      <w:spacing w:after="40" w:before="80"/>
      <w:outlineLvl w:val="4"/>
    </w:pPr>
  </w:style>
  <w:style w:type="paragraph" w:styleId="808">
    <w:name w:val="Heading 6"/>
    <w:basedOn w:val="802"/>
    <w:next w:val="802"/>
    <w:link w:val="820"/>
    <w:qFormat/>
    <w:uiPriority w:val="9"/>
    <w:semiHidden/>
    <w:unhideWhenUsed/>
    <w:rPr>
      <w:rFonts w:ascii="Calibri" w:hAnsi="Calibri" w:cs="Calibri Light" w:eastAsia="Calibri Light"/>
      <w:i/>
      <w:iCs/>
      <w:color w:val="595959" w:themeColor="text1" w:themeTint="A6"/>
    </w:rPr>
    <w:pPr>
      <w:keepLines/>
      <w:keepNext/>
      <w:spacing w:after="0" w:before="40"/>
      <w:outlineLvl w:val="5"/>
    </w:pPr>
  </w:style>
  <w:style w:type="paragraph" w:styleId="809">
    <w:name w:val="Heading 7"/>
    <w:basedOn w:val="802"/>
    <w:next w:val="802"/>
    <w:link w:val="821"/>
    <w:qFormat/>
    <w:uiPriority w:val="9"/>
    <w:semiHidden/>
    <w:unhideWhenUsed/>
    <w:rPr>
      <w:rFonts w:ascii="Calibri" w:hAnsi="Calibri" w:cs="Calibri Light" w:eastAsia="Calibri Light"/>
      <w:color w:val="595959" w:themeColor="text1" w:themeTint="A6"/>
    </w:rPr>
    <w:pPr>
      <w:keepLines/>
      <w:keepNext/>
      <w:spacing w:after="0" w:before="40"/>
      <w:outlineLvl w:val="6"/>
    </w:pPr>
  </w:style>
  <w:style w:type="paragraph" w:styleId="810">
    <w:name w:val="Heading 8"/>
    <w:basedOn w:val="802"/>
    <w:next w:val="802"/>
    <w:link w:val="822"/>
    <w:qFormat/>
    <w:uiPriority w:val="9"/>
    <w:semiHidden/>
    <w:unhideWhenUsed/>
    <w:rPr>
      <w:rFonts w:ascii="Calibri" w:hAnsi="Calibri" w:cs="Calibri Light" w:eastAsia="Calibri Light"/>
      <w:i/>
      <w:iCs/>
      <w:color w:val="272727" w:themeColor="text1" w:themeTint="D8"/>
    </w:rPr>
    <w:pPr>
      <w:keepLines/>
      <w:keepNext/>
      <w:spacing w:after="0"/>
      <w:outlineLvl w:val="7"/>
    </w:pPr>
  </w:style>
  <w:style w:type="paragraph" w:styleId="811">
    <w:name w:val="Heading 9"/>
    <w:basedOn w:val="802"/>
    <w:next w:val="802"/>
    <w:link w:val="823"/>
    <w:qFormat/>
    <w:uiPriority w:val="9"/>
    <w:semiHidden/>
    <w:unhideWhenUsed/>
    <w:rPr>
      <w:rFonts w:ascii="Calibri" w:hAnsi="Calibri" w:cs="Calibri Light" w:eastAsia="Calibri Light"/>
      <w:color w:val="272727" w:themeColor="text1" w:themeTint="D8"/>
    </w:rPr>
    <w:pPr>
      <w:keepLines/>
      <w:keepNext/>
      <w:spacing w:after="0"/>
      <w:outlineLvl w:val="8"/>
    </w:pPr>
  </w:style>
  <w:style w:type="character" w:styleId="812" w:default="1">
    <w:name w:val="Default Paragraph Font"/>
    <w:uiPriority w:val="1"/>
    <w:unhideWhenUsed/>
  </w:style>
  <w:style w:type="table" w:styleId="81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14" w:default="1">
    <w:name w:val="No List"/>
    <w:uiPriority w:val="99"/>
    <w:semiHidden/>
    <w:unhideWhenUsed/>
  </w:style>
  <w:style w:type="character" w:styleId="815" w:customStyle="1">
    <w:name w:val="Заголовок 1 Знак"/>
    <w:basedOn w:val="812"/>
    <w:link w:val="803"/>
    <w:uiPriority w:val="9"/>
    <w:rPr>
      <w:rFonts w:ascii="Calibri Light" w:hAnsi="Calibri Light" w:cs="Calibri Light" w:eastAsia="Calibri Light"/>
      <w:color w:val="2F5496" w:themeColor="accent1" w:themeShade="BF"/>
      <w:sz w:val="40"/>
      <w:szCs w:val="40"/>
    </w:rPr>
  </w:style>
  <w:style w:type="character" w:styleId="816" w:customStyle="1">
    <w:name w:val="Заголовок 2 Знак"/>
    <w:basedOn w:val="812"/>
    <w:link w:val="804"/>
    <w:uiPriority w:val="9"/>
    <w:semiHidden/>
    <w:rPr>
      <w:rFonts w:ascii="Calibri Light" w:hAnsi="Calibri Light" w:cs="Calibri Light" w:eastAsia="Calibri Light"/>
      <w:color w:val="2F5496" w:themeColor="accent1" w:themeShade="BF"/>
      <w:sz w:val="32"/>
      <w:szCs w:val="32"/>
    </w:rPr>
  </w:style>
  <w:style w:type="character" w:styleId="817" w:customStyle="1">
    <w:name w:val="Заголовок 3 Знак"/>
    <w:basedOn w:val="812"/>
    <w:link w:val="805"/>
    <w:uiPriority w:val="9"/>
    <w:semiHidden/>
    <w:rPr>
      <w:rFonts w:cs="Calibri Light" w:eastAsia="Calibri Light"/>
      <w:color w:val="2F5496" w:themeColor="accent1" w:themeShade="BF"/>
      <w:sz w:val="28"/>
      <w:szCs w:val="28"/>
    </w:rPr>
  </w:style>
  <w:style w:type="character" w:styleId="818" w:customStyle="1">
    <w:name w:val="Заголовок 4 Знак"/>
    <w:basedOn w:val="812"/>
    <w:link w:val="806"/>
    <w:uiPriority w:val="9"/>
    <w:semiHidden/>
    <w:rPr>
      <w:rFonts w:cs="Calibri Light" w:eastAsia="Calibri Light"/>
      <w:i/>
      <w:iCs/>
      <w:color w:val="2F5496" w:themeColor="accent1" w:themeShade="BF"/>
      <w:sz w:val="28"/>
    </w:rPr>
  </w:style>
  <w:style w:type="character" w:styleId="819" w:customStyle="1">
    <w:name w:val="Заголовок 5 Знак"/>
    <w:basedOn w:val="812"/>
    <w:link w:val="807"/>
    <w:uiPriority w:val="9"/>
    <w:semiHidden/>
    <w:rPr>
      <w:rFonts w:cs="Calibri Light" w:eastAsia="Calibri Light"/>
      <w:color w:val="2F5496" w:themeColor="accent1" w:themeShade="BF"/>
      <w:sz w:val="28"/>
    </w:rPr>
  </w:style>
  <w:style w:type="character" w:styleId="820" w:customStyle="1">
    <w:name w:val="Заголовок 6 Знак"/>
    <w:basedOn w:val="812"/>
    <w:link w:val="808"/>
    <w:uiPriority w:val="9"/>
    <w:semiHidden/>
    <w:rPr>
      <w:rFonts w:cs="Calibri Light" w:eastAsia="Calibri Light"/>
      <w:i/>
      <w:iCs/>
      <w:color w:val="595959" w:themeColor="text1" w:themeTint="A6"/>
      <w:sz w:val="28"/>
    </w:rPr>
  </w:style>
  <w:style w:type="character" w:styleId="821" w:customStyle="1">
    <w:name w:val="Заголовок 7 Знак"/>
    <w:basedOn w:val="812"/>
    <w:link w:val="809"/>
    <w:uiPriority w:val="9"/>
    <w:semiHidden/>
    <w:rPr>
      <w:rFonts w:cs="Calibri Light" w:eastAsia="Calibri Light"/>
      <w:color w:val="595959" w:themeColor="text1" w:themeTint="A6"/>
      <w:sz w:val="28"/>
    </w:rPr>
  </w:style>
  <w:style w:type="character" w:styleId="822" w:customStyle="1">
    <w:name w:val="Заголовок 8 Знак"/>
    <w:basedOn w:val="812"/>
    <w:link w:val="810"/>
    <w:uiPriority w:val="9"/>
    <w:semiHidden/>
    <w:rPr>
      <w:rFonts w:cs="Calibri Light" w:eastAsia="Calibri Light"/>
      <w:i/>
      <w:iCs/>
      <w:color w:val="272727" w:themeColor="text1" w:themeTint="D8"/>
      <w:sz w:val="28"/>
    </w:rPr>
  </w:style>
  <w:style w:type="character" w:styleId="823" w:customStyle="1">
    <w:name w:val="Заголовок 9 Знак"/>
    <w:basedOn w:val="812"/>
    <w:link w:val="811"/>
    <w:uiPriority w:val="9"/>
    <w:semiHidden/>
    <w:rPr>
      <w:rFonts w:cs="Calibri Light" w:eastAsia="Calibri Light"/>
      <w:color w:val="272727" w:themeColor="text1" w:themeTint="D8"/>
      <w:sz w:val="28"/>
    </w:rPr>
  </w:style>
  <w:style w:type="paragraph" w:styleId="824">
    <w:name w:val="Title"/>
    <w:basedOn w:val="802"/>
    <w:next w:val="802"/>
    <w:link w:val="825"/>
    <w:qFormat/>
    <w:uiPriority w:val="10"/>
    <w:rPr>
      <w:rFonts w:ascii="Calibri Light" w:hAnsi="Calibri Light" w:cs="Calibri Light" w:eastAsia="Calibri Light"/>
      <w:spacing w:val="-10"/>
      <w:sz w:val="56"/>
      <w:szCs w:val="56"/>
    </w:rPr>
    <w:pPr>
      <w:contextualSpacing w:val="true"/>
      <w:spacing w:lineRule="auto" w:line="240" w:after="80"/>
    </w:pPr>
  </w:style>
  <w:style w:type="character" w:styleId="825" w:customStyle="1">
    <w:name w:val="Заголовок Знак"/>
    <w:basedOn w:val="812"/>
    <w:link w:val="824"/>
    <w:uiPriority w:val="10"/>
    <w:rPr>
      <w:rFonts w:ascii="Calibri Light" w:hAnsi="Calibri Light" w:cs="Calibri Light" w:eastAsia="Calibri Light"/>
      <w:spacing w:val="-10"/>
      <w:sz w:val="56"/>
      <w:szCs w:val="56"/>
    </w:rPr>
  </w:style>
  <w:style w:type="paragraph" w:styleId="826">
    <w:name w:val="Subtitle"/>
    <w:basedOn w:val="802"/>
    <w:next w:val="802"/>
    <w:link w:val="827"/>
    <w:qFormat/>
    <w:uiPriority w:val="11"/>
    <w:rPr>
      <w:rFonts w:ascii="Calibri" w:hAnsi="Calibri" w:cs="Calibri Light" w:eastAsia="Calibri Light"/>
      <w:color w:val="595959" w:themeColor="text1" w:themeTint="A6"/>
      <w:spacing w:val="15"/>
      <w:sz w:val="28"/>
      <w:szCs w:val="28"/>
    </w:rPr>
    <w:pPr>
      <w:numPr>
        <w:ilvl w:val="1"/>
      </w:numPr>
      <w:ind w:firstLine="709"/>
    </w:pPr>
  </w:style>
  <w:style w:type="character" w:styleId="827" w:customStyle="1">
    <w:name w:val="Подзаголовок Знак"/>
    <w:basedOn w:val="812"/>
    <w:link w:val="826"/>
    <w:uiPriority w:val="11"/>
    <w:rPr>
      <w:rFonts w:cs="Calibri Light" w:eastAsia="Calibri Light"/>
      <w:color w:val="595959" w:themeColor="text1" w:themeTint="A6"/>
      <w:spacing w:val="15"/>
      <w:sz w:val="28"/>
      <w:szCs w:val="28"/>
    </w:rPr>
  </w:style>
  <w:style w:type="paragraph" w:styleId="828">
    <w:name w:val="Quote"/>
    <w:basedOn w:val="802"/>
    <w:next w:val="802"/>
    <w:link w:val="829"/>
    <w:qFormat/>
    <w:uiPriority w:val="29"/>
    <w:rPr>
      <w:i/>
      <w:iCs/>
      <w:color w:val="404040" w:themeColor="text1" w:themeTint="BF"/>
    </w:rPr>
    <w:pPr>
      <w:jc w:val="center"/>
      <w:spacing w:before="160"/>
    </w:pPr>
  </w:style>
  <w:style w:type="character" w:styleId="829" w:customStyle="1">
    <w:name w:val="Цитата 2 Знак"/>
    <w:basedOn w:val="812"/>
    <w:link w:val="828"/>
    <w:uiPriority w:val="29"/>
    <w:rPr>
      <w:rFonts w:ascii="Times New Roman" w:hAnsi="Times New Roman"/>
      <w:i/>
      <w:iCs/>
      <w:color w:val="404040" w:themeColor="text1" w:themeTint="BF"/>
      <w:sz w:val="28"/>
    </w:rPr>
  </w:style>
  <w:style w:type="paragraph" w:styleId="830">
    <w:name w:val="List Paragraph"/>
    <w:basedOn w:val="802"/>
    <w:qFormat/>
    <w:uiPriority w:val="34"/>
    <w:pPr>
      <w:contextualSpacing w:val="true"/>
      <w:ind w:left="720"/>
    </w:pPr>
  </w:style>
  <w:style w:type="character" w:styleId="831">
    <w:name w:val="Intense Emphasis"/>
    <w:basedOn w:val="812"/>
    <w:qFormat/>
    <w:uiPriority w:val="21"/>
    <w:rPr>
      <w:i/>
      <w:iCs/>
      <w:color w:val="2F5496" w:themeColor="accent1" w:themeShade="BF"/>
    </w:rPr>
  </w:style>
  <w:style w:type="paragraph" w:styleId="832">
    <w:name w:val="Intense Quote"/>
    <w:basedOn w:val="802"/>
    <w:next w:val="802"/>
    <w:link w:val="833"/>
    <w:qFormat/>
    <w:uiPriority w:val="30"/>
    <w:rPr>
      <w:i/>
      <w:iCs/>
      <w:color w:val="2F5496" w:themeColor="accent1" w:themeShade="BF"/>
    </w:rPr>
    <w:pPr>
      <w:ind w:left="864" w:right="864"/>
      <w:jc w:val="center"/>
      <w:spacing w:after="360" w:before="360"/>
      <w:pBdr>
        <w:top w:val="single" w:color="2F5496" w:sz="4" w:space="10" w:themeColor="accent1" w:themeShade="BF"/>
        <w:bottom w:val="single" w:color="2F5496" w:sz="4" w:space="10" w:themeColor="accent1" w:themeShade="BF"/>
      </w:pBdr>
    </w:pPr>
  </w:style>
  <w:style w:type="character" w:styleId="833" w:customStyle="1">
    <w:name w:val="Выделенная цитата Знак"/>
    <w:basedOn w:val="812"/>
    <w:link w:val="832"/>
    <w:uiPriority w:val="30"/>
    <w:rPr>
      <w:rFonts w:ascii="Times New Roman" w:hAnsi="Times New Roman"/>
      <w:i/>
      <w:iCs/>
      <w:color w:val="2F5496" w:themeColor="accent1" w:themeShade="BF"/>
      <w:sz w:val="28"/>
    </w:rPr>
  </w:style>
  <w:style w:type="character" w:styleId="834">
    <w:name w:val="Intense Reference"/>
    <w:basedOn w:val="812"/>
    <w:qFormat/>
    <w:uiPriority w:val="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s://normativ.kontur.ru/document?moduleId=1&amp;documentId=474101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nlyoffice.com/settingsCustom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ONLYOFFICE/6.2.2.21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Васильева Юлия Равильевна</cp:lastModifiedBy>
  <cp:revision>5</cp:revision>
  <dcterms:created xsi:type="dcterms:W3CDTF">2025-05-30T07:28:00Z</dcterms:created>
  <dcterms:modified xsi:type="dcterms:W3CDTF">2025-07-30T02:47:04Z</dcterms:modified>
</cp:coreProperties>
</file>