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Запрос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ГИА для детей с ОВЗ</w:t>
      </w:r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Источник:</w:t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/>
      <w:hyperlink r:id="rId9" w:tooltip="https://obrnadzor.gov.ru/wp-content/uploads/2025/01/15.-mr-ovz-gia-9-i-gia-11-v-2025-godu.pdf" w:history="1"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Методические рекомендации по организации и проведению государственной итоговой аттестации по образовательным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 </w:t>
        </w:r>
        <w:r>
          <w:rPr>
            <w:rStyle w:val="631"/>
            <w:rFonts w:ascii="Times New Roman" w:hAnsi="Times New Roman" w:cs="Times New Roman"/>
            <w:sz w:val="28"/>
            <w:szCs w:val="28"/>
          </w:rPr>
          <w:t xml:space="preserve">программам основного общего и среднего общего образования для лиц с ограниченными возможностями здоровья, детей-инвалидов и инвалидов в 2025 году</w:t>
        </w:r>
      </w:hyperlink>
      <w:r/>
      <w:r/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Общая информация:</w:t>
      </w:r>
      <w:r/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Некоторые положения рекомендаций: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Организация специализированных аудиторий. Они должны быть оборудованы в соответствии с нозологической группой участников экзаменов и условиями, учитывающими состояние их здоровья и особенности психофизического развития. Например, для глухих, слабослышащих, </w:t>
      </w:r>
      <w:r>
        <w:rPr>
          <w:rFonts w:ascii="Times New Roman" w:hAnsi="Times New Roman" w:cs="Times New Roman"/>
          <w:sz w:val="28"/>
          <w:szCs w:val="28"/>
        </w:rPr>
        <w:t xml:space="preserve">позднооглохших, кохлеарно имплантированных участников предусмотрена звукоусиливающая аппаратура, для слепых, поздноослепших, слабовидящих, владеющих шрифтом Брайля, — специальные принадлежности для оформления работ рельефно-точечным шрифтом Брайля.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Оснащение аудиторий компьютерами. На них должны быть установлены станции записи ответов (версия для ОВЗ) и подключены гарнитуры. Такая версия увеличивает продолжительность экзамена на 30 минут и снимает временные ограничения на подготовку и запись ответа на</w:t>
      </w:r>
      <w:r>
        <w:rPr>
          <w:rFonts w:ascii="Times New Roman" w:hAnsi="Times New Roman" w:cs="Times New Roman"/>
          <w:sz w:val="28"/>
          <w:szCs w:val="28"/>
        </w:rPr>
        <w:t xml:space="preserve"> задания КИМ.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Адаптация заданий. Для слепых, слабовидящих и поздноослепших участников при необходимости нужно провести техническую адаптацию отдельных видов предлагаемых работ и обеспечить ассистивное, тифлоинформационное и тифлотехническое сопровождение их выполнения. Д</w:t>
      </w:r>
      <w:r>
        <w:rPr>
          <w:rFonts w:ascii="Times New Roman" w:hAnsi="Times New Roman" w:cs="Times New Roman"/>
          <w:sz w:val="28"/>
          <w:szCs w:val="28"/>
        </w:rPr>
        <w:t xml:space="preserve">ля участников с тяжёлыми нарушениями речи и задержкой психического развития при необходимости следует сохранить привычную для них обстановку в классе. Для участников с нарушениями опорно-двигательного аппарата — обеспечить специально организованную среду и </w:t>
      </w:r>
      <w:r>
        <w:rPr>
          <w:rFonts w:ascii="Times New Roman" w:hAnsi="Times New Roman" w:cs="Times New Roman"/>
          <w:sz w:val="28"/>
          <w:szCs w:val="28"/>
        </w:rPr>
        <w:t xml:space="preserve">рабочее место в соответствии с особенностями здоровья, возможность сопровождения (помощи), использования ассистивных средств и технологий.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rPr>
          <w:rFonts w:ascii="Times New Roman" w:hAnsi="Times New Roman" w:cs="Times New Roman"/>
          <w:sz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Методические рекомендации направлены письмом Рособрнадзора №04-15 от 22 января 2025 года.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hyperlink r:id="rId10" w:tooltip="https://obrnadzor.gov.ru/wp-content/uploads/2025/01/15.-mr-ovz-gia-9-i-gia-11-v-2025-godu.pdf" w:history="1">
        <w:r>
          <w:rPr>
            <w:rStyle w:val="631"/>
            <w:rFonts w:ascii="Times New Roman" w:hAnsi="Times New Roman" w:cs="Times New Roman"/>
            <w:sz w:val="28"/>
            <w:szCs w:val="28"/>
            <w:highlight w:val="none"/>
          </w:rPr>
          <w:t xml:space="preserve">Подробнее</w:t>
        </w:r>
        <w:r>
          <w:rPr>
            <w:rStyle w:val="631"/>
            <w:rFonts w:ascii="Times New Roman" w:hAnsi="Times New Roman" w:cs="Times New Roman"/>
            <w:sz w:val="28"/>
            <w:szCs w:val="28"/>
            <w:highlight w:val="none"/>
          </w:rPr>
        </w:r>
      </w:hyperlink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2">
    <w:name w:val="Heading 1 Char"/>
    <w:basedOn w:val="608"/>
    <w:link w:val="599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08"/>
    <w:link w:val="600"/>
    <w:uiPriority w:val="9"/>
    <w:rPr>
      <w:rFonts w:ascii="Arial" w:hAnsi="Arial" w:cs="Arial" w:eastAsia="Arial"/>
      <w:sz w:val="34"/>
    </w:rPr>
  </w:style>
  <w:style w:type="character" w:styleId="16">
    <w:name w:val="Heading 3 Char"/>
    <w:basedOn w:val="608"/>
    <w:link w:val="601"/>
    <w:uiPriority w:val="9"/>
    <w:rPr>
      <w:rFonts w:ascii="Arial" w:hAnsi="Arial" w:cs="Arial" w:eastAsia="Arial"/>
      <w:sz w:val="30"/>
      <w:szCs w:val="30"/>
    </w:rPr>
  </w:style>
  <w:style w:type="character" w:styleId="18">
    <w:name w:val="Heading 4 Char"/>
    <w:basedOn w:val="608"/>
    <w:link w:val="602"/>
    <w:uiPriority w:val="9"/>
    <w:rPr>
      <w:rFonts w:ascii="Arial" w:hAnsi="Arial" w:cs="Arial" w:eastAsia="Arial"/>
      <w:b/>
      <w:bCs/>
      <w:sz w:val="26"/>
      <w:szCs w:val="26"/>
    </w:rPr>
  </w:style>
  <w:style w:type="character" w:styleId="20">
    <w:name w:val="Heading 5 Char"/>
    <w:basedOn w:val="608"/>
    <w:link w:val="603"/>
    <w:uiPriority w:val="9"/>
    <w:rPr>
      <w:rFonts w:ascii="Arial" w:hAnsi="Arial" w:cs="Arial" w:eastAsia="Arial"/>
      <w:b/>
      <w:bCs/>
      <w:sz w:val="24"/>
      <w:szCs w:val="24"/>
    </w:rPr>
  </w:style>
  <w:style w:type="character" w:styleId="22">
    <w:name w:val="Heading 6 Char"/>
    <w:basedOn w:val="608"/>
    <w:link w:val="604"/>
    <w:uiPriority w:val="9"/>
    <w:rPr>
      <w:rFonts w:ascii="Arial" w:hAnsi="Arial" w:cs="Arial" w:eastAsia="Arial"/>
      <w:b/>
      <w:bCs/>
      <w:sz w:val="22"/>
      <w:szCs w:val="22"/>
    </w:rPr>
  </w:style>
  <w:style w:type="character" w:styleId="24">
    <w:name w:val="Heading 7 Char"/>
    <w:basedOn w:val="608"/>
    <w:link w:val="6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26">
    <w:name w:val="Heading 8 Char"/>
    <w:basedOn w:val="608"/>
    <w:link w:val="606"/>
    <w:uiPriority w:val="9"/>
    <w:rPr>
      <w:rFonts w:ascii="Arial" w:hAnsi="Arial" w:cs="Arial" w:eastAsia="Arial"/>
      <w:i/>
      <w:iCs/>
      <w:sz w:val="22"/>
      <w:szCs w:val="22"/>
    </w:rPr>
  </w:style>
  <w:style w:type="character" w:styleId="28">
    <w:name w:val="Heading 9 Char"/>
    <w:basedOn w:val="608"/>
    <w:link w:val="60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character" w:styleId="33">
    <w:name w:val="Title Char"/>
    <w:basedOn w:val="608"/>
    <w:link w:val="620"/>
    <w:uiPriority w:val="10"/>
    <w:rPr>
      <w:sz w:val="48"/>
      <w:szCs w:val="48"/>
    </w:rPr>
  </w:style>
  <w:style w:type="character" w:styleId="35">
    <w:name w:val="Subtitle Char"/>
    <w:basedOn w:val="608"/>
    <w:link w:val="622"/>
    <w:uiPriority w:val="11"/>
    <w:rPr>
      <w:sz w:val="24"/>
      <w:szCs w:val="24"/>
    </w:rPr>
  </w:style>
  <w:style w:type="character" w:styleId="37">
    <w:name w:val="Quote Char"/>
    <w:link w:val="624"/>
    <w:uiPriority w:val="29"/>
    <w:rPr>
      <w:i/>
    </w:rPr>
  </w:style>
  <w:style w:type="character" w:styleId="39">
    <w:name w:val="Intense Quote Char"/>
    <w:link w:val="62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608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608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6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fill="FFFFFF"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fill="FFFFFF"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fill="FFFFFF"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fill="FFFFFF"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fill="FFFFFF"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fill="FFFFFF"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6">
    <w:name w:val="List Table 7 Colorful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fill="FFFFFF"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fill="FFFFFF"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fill="FFFFFF"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fill="FFFFFF"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0">
    <w:name w:val="List Table 7 Colorful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fill="FFFFFF"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fill="FFFFFF"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2">
    <w:name w:val="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53">
    <w:name w:val="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54">
    <w:name w:val="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55">
    <w:name w:val="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56">
    <w:name w:val="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57">
    <w:name w:val="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58">
    <w:name w:val="Bordered &amp; Lined - Accent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159">
    <w:name w:val="Bordered &amp; Lined - Accent 1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160">
    <w:name w:val="Bordered &amp; Lined - Accent 2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161">
    <w:name w:val="Bordered &amp; Lined - Accent 3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162">
    <w:name w:val="Bordered &amp; Lined - Accent 4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163">
    <w:name w:val="Bordered &amp; Lined - Accent 5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164">
    <w:name w:val="Bordered &amp; Lined - Accent 6"/>
    <w:basedOn w:val="6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165">
    <w:name w:val="Bordered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6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08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8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paragraph" w:styleId="599">
    <w:name w:val="Heading 1"/>
    <w:basedOn w:val="598"/>
    <w:next w:val="598"/>
    <w:link w:val="6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600">
    <w:name w:val="Heading 2"/>
    <w:basedOn w:val="598"/>
    <w:next w:val="598"/>
    <w:link w:val="6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601">
    <w:name w:val="Heading 3"/>
    <w:basedOn w:val="598"/>
    <w:next w:val="598"/>
    <w:link w:val="613"/>
    <w:qFormat/>
    <w:uiPriority w:val="9"/>
    <w:semiHidden/>
    <w:unhideWhenUsed/>
    <w:rPr>
      <w:rFonts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602">
    <w:name w:val="Heading 4"/>
    <w:basedOn w:val="598"/>
    <w:next w:val="598"/>
    <w:link w:val="614"/>
    <w:qFormat/>
    <w:uiPriority w:val="9"/>
    <w:semiHidden/>
    <w:unhideWhenUsed/>
    <w:rPr>
      <w:rFonts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603">
    <w:name w:val="Heading 5"/>
    <w:basedOn w:val="598"/>
    <w:next w:val="598"/>
    <w:link w:val="615"/>
    <w:qFormat/>
    <w:uiPriority w:val="9"/>
    <w:semiHidden/>
    <w:unhideWhenUsed/>
    <w:rPr>
      <w:rFonts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604">
    <w:name w:val="Heading 6"/>
    <w:basedOn w:val="598"/>
    <w:next w:val="598"/>
    <w:link w:val="616"/>
    <w:qFormat/>
    <w:uiPriority w:val="9"/>
    <w:semiHidden/>
    <w:unhideWhenUsed/>
    <w:rPr>
      <w:rFonts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605">
    <w:name w:val="Heading 7"/>
    <w:basedOn w:val="598"/>
    <w:next w:val="598"/>
    <w:link w:val="617"/>
    <w:qFormat/>
    <w:uiPriority w:val="9"/>
    <w:semiHidden/>
    <w:unhideWhenUsed/>
    <w:rPr>
      <w:rFonts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606">
    <w:name w:val="Heading 8"/>
    <w:basedOn w:val="598"/>
    <w:next w:val="598"/>
    <w:link w:val="618"/>
    <w:qFormat/>
    <w:uiPriority w:val="9"/>
    <w:semiHidden/>
    <w:unhideWhenUsed/>
    <w:rPr>
      <w:rFonts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607">
    <w:name w:val="Heading 9"/>
    <w:basedOn w:val="598"/>
    <w:next w:val="598"/>
    <w:link w:val="619"/>
    <w:qFormat/>
    <w:uiPriority w:val="9"/>
    <w:semiHidden/>
    <w:unhideWhenUsed/>
    <w:rPr>
      <w:rFonts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608" w:default="1">
    <w:name w:val="Default Paragraph Font"/>
    <w:uiPriority w:val="1"/>
    <w:unhideWhenUsed/>
  </w:style>
  <w:style w:type="table" w:styleId="6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0" w:default="1">
    <w:name w:val="No List"/>
    <w:uiPriority w:val="99"/>
    <w:semiHidden/>
    <w:unhideWhenUsed/>
  </w:style>
  <w:style w:type="character" w:styleId="611" w:customStyle="1">
    <w:name w:val="Заголовок 1 Знак"/>
    <w:basedOn w:val="608"/>
    <w:link w:val="5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612" w:customStyle="1">
    <w:name w:val="Заголовок 2 Знак"/>
    <w:basedOn w:val="608"/>
    <w:link w:val="6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613" w:customStyle="1">
    <w:name w:val="Заголовок 3 Знак"/>
    <w:basedOn w:val="608"/>
    <w:link w:val="6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614" w:customStyle="1">
    <w:name w:val="Заголовок 4 Знак"/>
    <w:basedOn w:val="608"/>
    <w:link w:val="602"/>
    <w:uiPriority w:val="9"/>
    <w:semiHidden/>
    <w:rPr>
      <w:rFonts w:cs="Calibri Light" w:eastAsia="Calibri Light"/>
      <w:i/>
      <w:iCs/>
      <w:color w:val="2F5496" w:themeColor="accent1" w:themeShade="BF"/>
    </w:rPr>
  </w:style>
  <w:style w:type="character" w:styleId="615" w:customStyle="1">
    <w:name w:val="Заголовок 5 Знак"/>
    <w:basedOn w:val="608"/>
    <w:link w:val="603"/>
    <w:uiPriority w:val="9"/>
    <w:semiHidden/>
    <w:rPr>
      <w:rFonts w:cs="Calibri Light" w:eastAsia="Calibri Light"/>
      <w:color w:val="2F5496" w:themeColor="accent1" w:themeShade="BF"/>
    </w:rPr>
  </w:style>
  <w:style w:type="character" w:styleId="616" w:customStyle="1">
    <w:name w:val="Заголовок 6 Знак"/>
    <w:basedOn w:val="608"/>
    <w:link w:val="604"/>
    <w:uiPriority w:val="9"/>
    <w:semiHidden/>
    <w:rPr>
      <w:rFonts w:cs="Calibri Light" w:eastAsia="Calibri Light"/>
      <w:i/>
      <w:iCs/>
      <w:color w:val="595959" w:themeColor="text1" w:themeTint="A6"/>
    </w:rPr>
  </w:style>
  <w:style w:type="character" w:styleId="617" w:customStyle="1">
    <w:name w:val="Заголовок 7 Знак"/>
    <w:basedOn w:val="608"/>
    <w:link w:val="605"/>
    <w:uiPriority w:val="9"/>
    <w:semiHidden/>
    <w:rPr>
      <w:rFonts w:cs="Calibri Light" w:eastAsia="Calibri Light"/>
      <w:color w:val="595959" w:themeColor="text1" w:themeTint="A6"/>
    </w:rPr>
  </w:style>
  <w:style w:type="character" w:styleId="618" w:customStyle="1">
    <w:name w:val="Заголовок 8 Знак"/>
    <w:basedOn w:val="608"/>
    <w:link w:val="606"/>
    <w:uiPriority w:val="9"/>
    <w:semiHidden/>
    <w:rPr>
      <w:rFonts w:cs="Calibri Light" w:eastAsia="Calibri Light"/>
      <w:i/>
      <w:iCs/>
      <w:color w:val="272727" w:themeColor="text1" w:themeTint="D8"/>
    </w:rPr>
  </w:style>
  <w:style w:type="character" w:styleId="619" w:customStyle="1">
    <w:name w:val="Заголовок 9 Знак"/>
    <w:basedOn w:val="608"/>
    <w:link w:val="607"/>
    <w:uiPriority w:val="9"/>
    <w:semiHidden/>
    <w:rPr>
      <w:rFonts w:cs="Calibri Light" w:eastAsia="Calibri Light"/>
      <w:color w:val="272727" w:themeColor="text1" w:themeTint="D8"/>
    </w:rPr>
  </w:style>
  <w:style w:type="paragraph" w:styleId="620">
    <w:name w:val="Title"/>
    <w:basedOn w:val="598"/>
    <w:next w:val="598"/>
    <w:link w:val="6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621" w:customStyle="1">
    <w:name w:val="Заголовок Знак"/>
    <w:basedOn w:val="608"/>
    <w:link w:val="6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622">
    <w:name w:val="Subtitle"/>
    <w:basedOn w:val="598"/>
    <w:next w:val="598"/>
    <w:link w:val="623"/>
    <w:qFormat/>
    <w:uiPriority w:val="11"/>
    <w:rPr>
      <w:rFonts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</w:pPr>
  </w:style>
  <w:style w:type="character" w:styleId="623" w:customStyle="1">
    <w:name w:val="Подзаголовок Знак"/>
    <w:basedOn w:val="608"/>
    <w:link w:val="6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624">
    <w:name w:val="Quote"/>
    <w:basedOn w:val="598"/>
    <w:next w:val="598"/>
    <w:link w:val="6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625" w:customStyle="1">
    <w:name w:val="Цитата 2 Знак"/>
    <w:basedOn w:val="608"/>
    <w:link w:val="624"/>
    <w:uiPriority w:val="29"/>
    <w:rPr>
      <w:i/>
      <w:iCs/>
      <w:color w:val="404040" w:themeColor="text1" w:themeTint="BF"/>
    </w:rPr>
  </w:style>
  <w:style w:type="paragraph" w:styleId="626">
    <w:name w:val="List Paragraph"/>
    <w:basedOn w:val="598"/>
    <w:qFormat/>
    <w:uiPriority w:val="34"/>
    <w:pPr>
      <w:contextualSpacing w:val="true"/>
      <w:ind w:left="720"/>
    </w:pPr>
  </w:style>
  <w:style w:type="character" w:styleId="627">
    <w:name w:val="Intense Emphasis"/>
    <w:basedOn w:val="608"/>
    <w:qFormat/>
    <w:uiPriority w:val="21"/>
    <w:rPr>
      <w:i/>
      <w:iCs/>
      <w:color w:val="2F5496" w:themeColor="accent1" w:themeShade="BF"/>
    </w:rPr>
  </w:style>
  <w:style w:type="paragraph" w:styleId="628">
    <w:name w:val="Intense Quote"/>
    <w:basedOn w:val="598"/>
    <w:next w:val="598"/>
    <w:link w:val="6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629" w:customStyle="1">
    <w:name w:val="Выделенная цитата Знак"/>
    <w:basedOn w:val="608"/>
    <w:link w:val="628"/>
    <w:uiPriority w:val="30"/>
    <w:rPr>
      <w:i/>
      <w:iCs/>
      <w:color w:val="2F5496" w:themeColor="accent1" w:themeShade="BF"/>
    </w:rPr>
  </w:style>
  <w:style w:type="character" w:styleId="630">
    <w:name w:val="Intense Reference"/>
    <w:basedOn w:val="608"/>
    <w:qFormat/>
    <w:uiPriority w:val="32"/>
    <w:rPr>
      <w:b/>
      <w:bCs/>
      <w:smallCaps/>
      <w:color w:val="2F5496" w:themeColor="accent1" w:themeShade="BF"/>
      <w:spacing w:val="5"/>
    </w:rPr>
  </w:style>
  <w:style w:type="character" w:styleId="631">
    <w:name w:val="Hyperlink"/>
    <w:basedOn w:val="608"/>
    <w:uiPriority w:val="99"/>
    <w:unhideWhenUsed/>
    <w:rPr>
      <w:color w:val="0563C1" w:themeColor="hyperlink"/>
      <w:u w:val="single"/>
    </w:rPr>
  </w:style>
  <w:style w:type="character" w:styleId="632">
    <w:name w:val="Unresolved Mention"/>
    <w:basedOn w:val="608"/>
    <w:uiPriority w:val="99"/>
    <w:semiHidden/>
    <w:unhideWhenUsed/>
    <w:rPr>
      <w:color w:val="605E5C"/>
      <w:shd w:val="clear" w:fill="E1DFDD" w:color="E1DFDD"/>
    </w:rPr>
  </w:style>
  <w:style w:type="character" w:styleId="633">
    <w:name w:val="FollowedHyperlink"/>
    <w:basedOn w:val="608"/>
    <w:uiPriority w:val="99"/>
    <w:semiHidden/>
    <w:unhideWhenUsed/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hyperlink" Target="https://obrnadzor.gov.ru/wp-content/uploads/2025/01/15.-mr-ovz-gia-9-i-gia-11-v-2025-godu.pdf" TargetMode="External"/><Relationship Id="rId10" Type="http://schemas.openxmlformats.org/officeDocument/2006/relationships/hyperlink" Target="https://obrnadzor.gov.ru/wp-content/uploads/2025/01/15.-mr-ovz-gia-9-i-gia-11-v-2025-godu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3</cp:revision>
  <dcterms:created xsi:type="dcterms:W3CDTF">2025-06-23T06:43:00Z</dcterms:created>
  <dcterms:modified xsi:type="dcterms:W3CDTF">2025-07-30T05:59:19Z</dcterms:modified>
</cp:coreProperties>
</file>