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Мотивация на работу педагога.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0" w:tooltip="https://www.teacherjournal.ru/categories/1/articles/8" w:history="1">
        <w:r>
          <w:rPr>
            <w:rStyle w:val="641"/>
            <w:rFonts w:ascii="Times New Roman" w:hAnsi="Times New Roman" w:cs="Times New Roman"/>
            <w:sz w:val="28"/>
            <w:szCs w:val="28"/>
          </w:rPr>
          <w:t xml:space="preserve">Мотивация в деятельности учителя</w:t>
        </w:r>
      </w:hyperlink>
      <w:r/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4"/>
        </w:rPr>
        <w:t xml:space="preserve">Мотивация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 – это побуждение к какой-либо деятельности, усилиям, достижениям. Иными словами, мотивировать кого-то 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- значит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, добиться, чтобы человек захотел проявлять усердие, добросовестное отношение к своим обязанностям. В полной мере это относится и к педагогам.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i/>
          <w:iCs/>
          <w:sz w:val="28"/>
          <w:szCs w:val="24"/>
        </w:rPr>
        <w:t xml:space="preserve">Экономические способы мотивации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Наиболее реалистичны малозатратные разовые варианты, которые выполняют больше психологическую задачу и могут оказаться полезными на некоторое время. Они ни к чему не обязывают и могут применяться в отношении всех членов коллектива.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К таким вариантам относят: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премию по итогам работы или определенного периода (учебной четверти, года);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бесплатную путевку в санаторий или дом отдыха для педагога или его детей;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ценный подарок (на день рождения, юбилей, семейное торжество, праздник);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льготный проездной;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различные виды страхования;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медицинский осмотр и другие медицинские услуги;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оплату бассейна или тренажерного зала;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экскурсии и другие виды досуга (абонемент в театр, кино и проч.);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корпоративные празднества и вечеринки.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Можно назвать долгосрочные и более затратные способы поддержки, применять которые следует избирательно, отдавая себе отчет, что 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вряд ли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 когда представится возможность мотивировать сотрудника сильнее. Здесь важна степень личного доверия, уважения в коллективе, ценности педагога для учреждения.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К таким способам стимуляции можно отнести: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регулярную оплату учебно-методической литературы за счет средств организации;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аттестацию на более высокую категорию;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содействие в получении гранта на реализацию значимого педагогического проекта;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предоставление возможности вести платные дополнительные образовательные услуги;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разрешение на работу по совмещению;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назначение на руководящую должность (председателем методического объединения, заместителем директора и др.);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оказание материальной помощи на лечение или для обучения в вузе;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содействие в улучшении жилищных условий.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i/>
          <w:iCs/>
          <w:sz w:val="28"/>
          <w:szCs w:val="24"/>
        </w:rPr>
        <w:t xml:space="preserve">Интеллектуально-творческие способы мотивации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Это способы мотивации творческих кадров, способствующие их образовательному и профессион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альному росту, в том числе карьерному. Данные подходы востребованы в работе с активными профессионалами, креативными личностями. Даже разовое использование такой мотивации может быть полезно. Оно необходимо одаренному педагогу для дальнейшего саморазвития.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Среди таких приемов выделяют: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доброжелательный предметный разговор с позитивной оценкой выполненной работы, устная похвала после посещения урока (занятия) или мероприятия;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проведение открытых уроков, семинаров;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направление слушателем на различные проблемные семинары и конференции;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содействие в выдвижении на престижный конкурс;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возможность представлять свою организацию на значимых мероприятиях (форумах, конференциях), в том числе международных;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помощь в обобщении опыта, подготовке авторских учебников и пособий, публикаций к печати;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содействие в разработке и утверждении авторской программы и т. д.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i/>
          <w:iCs/>
          <w:sz w:val="28"/>
          <w:szCs w:val="24"/>
        </w:rPr>
        <w:t xml:space="preserve">Ресурсные способы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Сюда относят способы мотивации, позволяющие экономить время специалиста или распределять его более эффективно. Эти приемы окажутся близки 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пунктуалам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, желающим оптимизировать свое пребывание на работе.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Данное стремление, прежде всего, связано с семьей (строительство семейного гнезда, воспитание детей, уход за больными родственниками), а также может быть вызвано занятостью на другой работе, общественной деятельностью, наличием любимого увлечения и проч.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Пунктуалы</w:t>
      </w:r>
      <w:r>
        <w:rPr>
          <w:rFonts w:ascii="Times New Roman" w:hAnsi="Times New Roman" w:cs="Times New Roman" w:eastAsia="Times New Roman"/>
          <w:sz w:val="28"/>
          <w:szCs w:val="24"/>
        </w:rPr>
        <w:t xml:space="preserve"> предпочитают: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дополнительные отгулы (в течение года или к отпуску);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удобный график отпуска, а также его непрерывность;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наиболее компактный (без окон) график работы;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методические часы и дни;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возможность выбора учебной нагрузки.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К ресурсным способам стимулирования относят такие инструменты руководителя, как предоставление постоянного кабинета, дополнительного оборудования или новой мебели, создание комфортной рабочей обстановки (шторы, жалюзи, кашпо, стенды, картины и т. п.).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i/>
          <w:iCs/>
          <w:sz w:val="28"/>
          <w:szCs w:val="24"/>
        </w:rPr>
        <w:t xml:space="preserve">Статусные способы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Данные методы призваны повышать роль педагога в коллективе. Они особенно ценны для хранителей традиций образовательного учреждения. В их число входят: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оказание административной помощи в разрешении конфликтных ситуаций (между педагогами или родителями учащихся);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публичная похвала на совещании или педсовете;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вынесение благодарности в приказе;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представление к грамоте или званию;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помещение фотографии на стенд типа «Лидеры в образовании»;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признание успехов детей (организация выставки работ учащихся, концерта творческого коллектива, выступления спортивной команды и т. п.);</w:t>
      </w:r>
      <w:r>
        <w:rPr>
          <w:rFonts w:ascii="Times New Roman" w:hAnsi="Times New Roman" w:cs="Times New Roman" w:eastAsia="Times New Roman"/>
          <w:sz w:val="28"/>
        </w:rPr>
      </w:r>
    </w:p>
    <w:p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  <w:szCs w:val="24"/>
        </w:rPr>
        <w:t xml:space="preserve">выражение признательности со стороны детей и их родителей.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ascii="Wingdings" w:hAnsi="Wingdings" w:hint="default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ascii="Wingdings" w:hAnsi="Wingdings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ascii="Wingdings" w:hAnsi="Wingdings" w:hint="default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ascii="Wingdings" w:hAnsi="Wingdings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ascii="Wingdings" w:hAnsi="Wingdings" w:hint="default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ascii="Wingdings" w:hAnsi="Wingdings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ascii="Wingdings" w:hAnsi="Wingdings" w:hint="default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ascii="Wingdings" w:hAnsi="Wingdings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ascii="Wingdings" w:hAnsi="Wingdings" w:hint="default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ascii="Wingdings" w:hAnsi="Wingdings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8"/>
    <w:link w:val="60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8"/>
    <w:link w:val="61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8"/>
    <w:link w:val="61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8"/>
    <w:link w:val="61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8"/>
    <w:link w:val="61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8"/>
    <w:link w:val="61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8"/>
    <w:link w:val="61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8"/>
    <w:link w:val="61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8"/>
    <w:link w:val="61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18"/>
    <w:link w:val="630"/>
    <w:uiPriority w:val="10"/>
    <w:rPr>
      <w:sz w:val="48"/>
      <w:szCs w:val="48"/>
    </w:rPr>
  </w:style>
  <w:style w:type="character" w:styleId="35">
    <w:name w:val="Subtitle Char"/>
    <w:basedOn w:val="618"/>
    <w:link w:val="632"/>
    <w:uiPriority w:val="11"/>
    <w:rPr>
      <w:sz w:val="24"/>
      <w:szCs w:val="24"/>
    </w:rPr>
  </w:style>
  <w:style w:type="character" w:styleId="37">
    <w:name w:val="Quote Char"/>
    <w:link w:val="634"/>
    <w:uiPriority w:val="29"/>
    <w:rPr>
      <w:i/>
    </w:rPr>
  </w:style>
  <w:style w:type="character" w:styleId="39">
    <w:name w:val="Intense Quote Char"/>
    <w:link w:val="638"/>
    <w:uiPriority w:val="30"/>
    <w:rPr>
      <w:i/>
    </w:rPr>
  </w:style>
  <w:style w:type="paragraph" w:styleId="40">
    <w:name w:val="Header"/>
    <w:basedOn w:val="60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18"/>
    <w:link w:val="40"/>
    <w:uiPriority w:val="99"/>
  </w:style>
  <w:style w:type="paragraph" w:styleId="42">
    <w:name w:val="Footer"/>
    <w:basedOn w:val="60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18"/>
    <w:link w:val="42"/>
    <w:uiPriority w:val="99"/>
  </w:style>
  <w:style w:type="paragraph" w:styleId="44">
    <w:name w:val="Caption"/>
    <w:basedOn w:val="608"/>
    <w:next w:val="60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1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1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1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1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0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18"/>
    <w:uiPriority w:val="99"/>
    <w:unhideWhenUsed/>
    <w:rPr>
      <w:vertAlign w:val="superscript"/>
    </w:rPr>
  </w:style>
  <w:style w:type="paragraph" w:styleId="176">
    <w:name w:val="endnote text"/>
    <w:basedOn w:val="60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8"/>
    <w:uiPriority w:val="99"/>
    <w:semiHidden/>
    <w:unhideWhenUsed/>
    <w:rPr>
      <w:vertAlign w:val="superscript"/>
    </w:rPr>
  </w:style>
  <w:style w:type="paragraph" w:styleId="179">
    <w:name w:val="toc 1"/>
    <w:basedOn w:val="608"/>
    <w:next w:val="60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08"/>
    <w:next w:val="60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08"/>
    <w:next w:val="60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08"/>
    <w:next w:val="60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08"/>
    <w:next w:val="60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08"/>
    <w:next w:val="60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08"/>
    <w:next w:val="60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08"/>
    <w:next w:val="60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08"/>
    <w:next w:val="60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08"/>
    <w:next w:val="608"/>
    <w:uiPriority w:val="99"/>
    <w:unhideWhenUsed/>
    <w:pPr>
      <w:spacing w:after="0" w:afterAutospacing="0"/>
    </w:pPr>
  </w:style>
  <w:style w:type="paragraph" w:styleId="608" w:default="1">
    <w:name w:val="Normal"/>
    <w:qFormat/>
  </w:style>
  <w:style w:type="paragraph" w:styleId="609">
    <w:name w:val="Heading 1"/>
    <w:basedOn w:val="608"/>
    <w:next w:val="608"/>
    <w:link w:val="62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10">
    <w:name w:val="Heading 2"/>
    <w:basedOn w:val="608"/>
    <w:next w:val="608"/>
    <w:link w:val="622"/>
    <w:qFormat/>
    <w:uiPriority w:val="9"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11">
    <w:name w:val="Heading 3"/>
    <w:basedOn w:val="608"/>
    <w:next w:val="608"/>
    <w:link w:val="62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12">
    <w:name w:val="Heading 4"/>
    <w:basedOn w:val="608"/>
    <w:next w:val="608"/>
    <w:link w:val="62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13">
    <w:name w:val="Heading 5"/>
    <w:basedOn w:val="608"/>
    <w:next w:val="608"/>
    <w:link w:val="62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14">
    <w:name w:val="Heading 6"/>
    <w:basedOn w:val="608"/>
    <w:next w:val="608"/>
    <w:link w:val="62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15">
    <w:name w:val="Heading 7"/>
    <w:basedOn w:val="608"/>
    <w:next w:val="608"/>
    <w:link w:val="62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16">
    <w:name w:val="Heading 8"/>
    <w:basedOn w:val="608"/>
    <w:next w:val="608"/>
    <w:link w:val="62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17">
    <w:name w:val="Heading 9"/>
    <w:basedOn w:val="608"/>
    <w:next w:val="608"/>
    <w:link w:val="62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18" w:default="1">
    <w:name w:val="Default Paragraph Font"/>
    <w:uiPriority w:val="1"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character" w:styleId="621" w:customStyle="1">
    <w:name w:val="Заголовок 1 Знак"/>
    <w:basedOn w:val="618"/>
    <w:link w:val="60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22" w:customStyle="1">
    <w:name w:val="Заголовок 2 Знак"/>
    <w:basedOn w:val="618"/>
    <w:link w:val="610"/>
    <w:uiPriority w:val="9"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23" w:customStyle="1">
    <w:name w:val="Заголовок 3 Знак"/>
    <w:basedOn w:val="618"/>
    <w:link w:val="61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24" w:customStyle="1">
    <w:name w:val="Заголовок 4 Знак"/>
    <w:basedOn w:val="618"/>
    <w:link w:val="61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25" w:customStyle="1">
    <w:name w:val="Заголовок 5 Знак"/>
    <w:basedOn w:val="618"/>
    <w:link w:val="613"/>
    <w:uiPriority w:val="9"/>
    <w:semiHidden/>
    <w:rPr>
      <w:rFonts w:cs="Calibri Light" w:eastAsia="Calibri Light"/>
      <w:color w:val="2F5496" w:themeColor="accent1" w:themeShade="BF"/>
    </w:rPr>
  </w:style>
  <w:style w:type="character" w:styleId="626" w:customStyle="1">
    <w:name w:val="Заголовок 6 Знак"/>
    <w:basedOn w:val="618"/>
    <w:link w:val="61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27" w:customStyle="1">
    <w:name w:val="Заголовок 7 Знак"/>
    <w:basedOn w:val="618"/>
    <w:link w:val="615"/>
    <w:uiPriority w:val="9"/>
    <w:semiHidden/>
    <w:rPr>
      <w:rFonts w:cs="Calibri Light" w:eastAsia="Calibri Light"/>
      <w:color w:val="595959" w:themeColor="text1" w:themeTint="A6"/>
    </w:rPr>
  </w:style>
  <w:style w:type="character" w:styleId="628" w:customStyle="1">
    <w:name w:val="Заголовок 8 Знак"/>
    <w:basedOn w:val="618"/>
    <w:link w:val="61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29" w:customStyle="1">
    <w:name w:val="Заголовок 9 Знак"/>
    <w:basedOn w:val="618"/>
    <w:link w:val="617"/>
    <w:uiPriority w:val="9"/>
    <w:semiHidden/>
    <w:rPr>
      <w:rFonts w:cs="Calibri Light" w:eastAsia="Calibri Light"/>
      <w:color w:val="272727" w:themeColor="text1" w:themeTint="D8"/>
    </w:rPr>
  </w:style>
  <w:style w:type="paragraph" w:styleId="630">
    <w:name w:val="Title"/>
    <w:basedOn w:val="608"/>
    <w:next w:val="608"/>
    <w:link w:val="63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31" w:customStyle="1">
    <w:name w:val="Заголовок Знак"/>
    <w:basedOn w:val="618"/>
    <w:link w:val="63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32">
    <w:name w:val="Subtitle"/>
    <w:basedOn w:val="608"/>
    <w:next w:val="608"/>
    <w:link w:val="63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33" w:customStyle="1">
    <w:name w:val="Подзаголовок Знак"/>
    <w:basedOn w:val="618"/>
    <w:link w:val="63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34">
    <w:name w:val="Quote"/>
    <w:basedOn w:val="608"/>
    <w:next w:val="608"/>
    <w:link w:val="63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35" w:customStyle="1">
    <w:name w:val="Цитата 2 Знак"/>
    <w:basedOn w:val="618"/>
    <w:link w:val="634"/>
    <w:uiPriority w:val="29"/>
    <w:rPr>
      <w:i/>
      <w:iCs/>
      <w:color w:val="404040" w:themeColor="text1" w:themeTint="BF"/>
    </w:rPr>
  </w:style>
  <w:style w:type="paragraph" w:styleId="636">
    <w:name w:val="List Paragraph"/>
    <w:basedOn w:val="608"/>
    <w:qFormat/>
    <w:uiPriority w:val="34"/>
    <w:pPr>
      <w:contextualSpacing w:val="true"/>
      <w:ind w:left="720"/>
    </w:pPr>
  </w:style>
  <w:style w:type="character" w:styleId="637">
    <w:name w:val="Intense Emphasis"/>
    <w:basedOn w:val="618"/>
    <w:qFormat/>
    <w:uiPriority w:val="21"/>
    <w:rPr>
      <w:i/>
      <w:iCs/>
      <w:color w:val="2F5496" w:themeColor="accent1" w:themeShade="BF"/>
    </w:rPr>
  </w:style>
  <w:style w:type="paragraph" w:styleId="638">
    <w:name w:val="Intense Quote"/>
    <w:basedOn w:val="608"/>
    <w:next w:val="608"/>
    <w:link w:val="63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39" w:customStyle="1">
    <w:name w:val="Выделенная цитата Знак"/>
    <w:basedOn w:val="618"/>
    <w:link w:val="638"/>
    <w:uiPriority w:val="30"/>
    <w:rPr>
      <w:i/>
      <w:iCs/>
      <w:color w:val="2F5496" w:themeColor="accent1" w:themeShade="BF"/>
    </w:rPr>
  </w:style>
  <w:style w:type="character" w:styleId="640">
    <w:name w:val="Intense Reference"/>
    <w:basedOn w:val="61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41">
    <w:name w:val="Hyperlink"/>
    <w:basedOn w:val="618"/>
    <w:uiPriority w:val="99"/>
    <w:unhideWhenUsed/>
    <w:rPr>
      <w:color w:val="0563C1" w:themeColor="hyperlink"/>
      <w:u w:val="single"/>
    </w:rPr>
  </w:style>
  <w:style w:type="character" w:styleId="642">
    <w:name w:val="Unresolved Mention"/>
    <w:basedOn w:val="618"/>
    <w:uiPriority w:val="99"/>
    <w:semiHidden/>
    <w:unhideWhenUsed/>
    <w:rPr>
      <w:color w:val="605E5C"/>
      <w:shd w:val="clear" w:fill="E1DFDD" w:color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teacherjournal.ru/categories/1/articles/8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2025-06-23T02:36:00Z</dcterms:created>
  <dcterms:modified xsi:type="dcterms:W3CDTF">2025-07-30T06:07:31Z</dcterms:modified>
</cp:coreProperties>
</file>