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</w:rPr>
        <w:t xml:space="preserve">ак и кто может увеличить штатное расписание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sz w:val="28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>
        <w:rPr>
          <w:sz w:val="28"/>
        </w:rPr>
      </w:r>
    </w:p>
    <w:p>
      <w:pPr>
        <w:pStyle w:val="630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</w:r>
      <w:hyperlink r:id="rId10" w:tooltip="https://www.kdelo.ru/art/386105-kak-vvesti-novuyu-doljnost-v-shtatnoe-raspisanie-21-m6" w:history="1">
        <w:r>
          <w:rPr>
            <w:rStyle w:val="635"/>
            <w:rFonts w:ascii="Times New Roman" w:hAnsi="Times New Roman" w:cs="Times New Roman"/>
            <w:sz w:val="28"/>
            <w:szCs w:val="28"/>
          </w:rPr>
          <w:t xml:space="preserve">К</w:t>
        </w:r>
        <w:r>
          <w:rPr>
            <w:rStyle w:val="635"/>
            <w:rFonts w:ascii="Times New Roman" w:hAnsi="Times New Roman" w:cs="Times New Roman"/>
            <w:sz w:val="28"/>
            <w:szCs w:val="28"/>
          </w:rPr>
          <w:t xml:space="preserve">ак ввести новую должность в штатное расписание: пошаговый алгоритм</w:t>
        </w:r>
      </w:hyperlink>
      <w:r>
        <w:rPr>
          <w:sz w:val="28"/>
        </w:rPr>
      </w:r>
      <w:r>
        <w:rPr>
          <w:sz w:val="28"/>
        </w:rPr>
      </w:r>
    </w:p>
    <w:p>
      <w:pPr>
        <w:pStyle w:val="630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</w:r>
      <w:hyperlink r:id="rId11" w:tooltip="https://kontur.ru/kedo/spravka/51060-prikaz_ob_izmenenii_shtatnogo_raspisaniya" w:history="1">
        <w:r>
          <w:rPr>
            <w:rStyle w:val="635"/>
            <w:rFonts w:ascii="Times New Roman" w:hAnsi="Times New Roman" w:cs="Times New Roman"/>
            <w:sz w:val="28"/>
            <w:szCs w:val="28"/>
          </w:rPr>
          <w:t xml:space="preserve">Приказ об изменении штатного расписания в 2025 году: образцы</w:t>
        </w:r>
      </w:hyperlink>
      <w:r>
        <w:rPr>
          <w:sz w:val="28"/>
        </w:rPr>
      </w:r>
      <w:r>
        <w:rPr>
          <w:sz w:val="28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>
        <w:rPr>
          <w:sz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К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ак и кто может увеличить штатное расписание?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Роструд </w:t>
      </w:r>
      <w:r>
        <w:rPr>
          <w:rFonts w:ascii="Times New Roman" w:hAnsi="Times New Roman" w:cs="Times New Roman"/>
          <w:sz w:val="28"/>
          <w:szCs w:val="32"/>
        </w:rPr>
        <w:t xml:space="preserve">Письмом от 22.03.2012 № 428-6-1</w:t>
      </w:r>
      <w:r>
        <w:rPr>
          <w:rFonts w:ascii="Times New Roman" w:hAnsi="Times New Roman" w:cs="Times New Roman"/>
          <w:sz w:val="28"/>
          <w:szCs w:val="32"/>
        </w:rPr>
        <w:t xml:space="preserve"> уточняет, что работодатель самостоятельно определяет частоту и периодичность корре</w:t>
      </w:r>
      <w:r>
        <w:rPr>
          <w:rFonts w:ascii="Times New Roman" w:hAnsi="Times New Roman" w:cs="Times New Roman"/>
          <w:sz w:val="28"/>
          <w:szCs w:val="32"/>
        </w:rPr>
        <w:t xml:space="preserve">ктировки штатного расписания, то есть корректировки вносятся по мере необходимости. Если изменений много, допустимо утвердить новое. Обычно, если в течение года штатное расписание не раз корректировали, в следующем году утверждают вариант, который учитывает все изменения.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Пошаговая инструкция, как внести в штатное расписание новую должность:  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Шаг 1.</w:t>
      </w:r>
      <w:r>
        <w:rPr>
          <w:rFonts w:ascii="Times New Roman" w:hAnsi="Times New Roman" w:cs="Times New Roman"/>
          <w:sz w:val="28"/>
          <w:szCs w:val="32"/>
        </w:rPr>
        <w:t xml:space="preserve"> Подготовьте документальную базу, чтобы создать новую должность. Исходя из статистики, норм в</w:t>
      </w:r>
      <w:r>
        <w:rPr>
          <w:rFonts w:ascii="Times New Roman" w:hAnsi="Times New Roman" w:cs="Times New Roman"/>
          <w:sz w:val="28"/>
          <w:szCs w:val="32"/>
        </w:rPr>
        <w:t xml:space="preserve">ыработки и текущих потребностей организации, составьте письменное обоснование. В докладной записке на имя директора напишите, как именно введение новой должности в штатное расписание повысит эффективность работы организации или её отдельного департамента. 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К служебной записке приложите все необходимые расчёты и выкладки. Составляет служебную записку обычно начальник отдела, для которого создаётся должность, или специалист по кадрам. 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Шаг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2.</w:t>
      </w:r>
      <w:r>
        <w:rPr>
          <w:rFonts w:ascii="Times New Roman" w:hAnsi="Times New Roman" w:cs="Times New Roman"/>
          <w:sz w:val="28"/>
          <w:szCs w:val="32"/>
        </w:rPr>
        <w:t xml:space="preserve"> Разработайте должностную инструкцию (ДИ). Это документ, в котором будут трудовая функция работника, его обязанности, права и полномочия. Разработать ДИ можно «с нуля», своими силами,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но проще скачать и доработать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типовую инструкцию для должност</w:t>
      </w:r>
      <w:r>
        <w:rPr>
          <w:rFonts w:ascii="Times New Roman" w:hAnsi="Times New Roman" w:cs="Times New Roman"/>
          <w:sz w:val="28"/>
          <w:szCs w:val="32"/>
        </w:rPr>
        <w:t xml:space="preserve">и, которую вы планируете вводить в штат</w:t>
      </w:r>
      <w:r>
        <w:rPr>
          <w:rFonts w:ascii="Times New Roman" w:hAnsi="Times New Roman" w:cs="Times New Roman"/>
          <w:sz w:val="28"/>
          <w:szCs w:val="32"/>
        </w:rPr>
        <w:t xml:space="preserve">ное расписание</w:t>
      </w:r>
      <w:r>
        <w:rPr>
          <w:rFonts w:ascii="Times New Roman" w:hAnsi="Times New Roman" w:cs="Times New Roman"/>
          <w:sz w:val="28"/>
          <w:szCs w:val="32"/>
        </w:rPr>
        <w:t xml:space="preserve">.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Шаг 3.</w:t>
      </w:r>
      <w:r>
        <w:rPr>
          <w:rFonts w:ascii="Times New Roman" w:hAnsi="Times New Roman" w:cs="Times New Roman"/>
          <w:sz w:val="28"/>
          <w:szCs w:val="32"/>
        </w:rPr>
        <w:t xml:space="preserve"> Издайте приказ о создании новой должности. После того как руководитель согласует ввод новой должности в штатное расписание, издайте приказ о создании новой должно</w:t>
      </w:r>
      <w:r>
        <w:rPr>
          <w:rFonts w:ascii="Times New Roman" w:hAnsi="Times New Roman" w:cs="Times New Roman"/>
          <w:sz w:val="28"/>
          <w:szCs w:val="32"/>
        </w:rPr>
        <w:t xml:space="preserve">сти. Унифицированной формы приказа — нет. Помимо даты, места издания и других стандартных реквизитов укажите в приказе полное название должности, соответствующее ей число штатных единиц и причины, по которым появилась новая должность в штатном расписании. 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Приказ подпишите у руководителя организации, а также у главного бухгалтера, руководителя кадровой службы и других должностных лиц, которым проект документа направляли на согласование. 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Шаг 4.</w:t>
      </w:r>
      <w:r>
        <w:rPr>
          <w:rFonts w:ascii="Times New Roman" w:hAnsi="Times New Roman" w:cs="Times New Roman"/>
          <w:sz w:val="28"/>
          <w:szCs w:val="32"/>
        </w:rPr>
        <w:t xml:space="preserve"> Внесите необходим</w:t>
      </w:r>
      <w:r>
        <w:rPr>
          <w:rFonts w:ascii="Times New Roman" w:hAnsi="Times New Roman" w:cs="Times New Roman"/>
          <w:sz w:val="28"/>
          <w:szCs w:val="32"/>
        </w:rPr>
        <w:t xml:space="preserve">ые изменения в действующее штатное расписание. Сделайте краткую запись об изменении в штатном расписании (в графе «Примечание»), укажите там же реквизиты приказа, на основании которого внесли правки в документ. Поскольку частота и периодичность изменения «</w:t>
      </w:r>
      <w:r>
        <w:rPr>
          <w:rFonts w:ascii="Times New Roman" w:hAnsi="Times New Roman" w:cs="Times New Roman"/>
          <w:sz w:val="28"/>
          <w:szCs w:val="32"/>
        </w:rPr>
        <w:t xml:space="preserve">штатки</w:t>
      </w:r>
      <w:r>
        <w:rPr>
          <w:rFonts w:ascii="Times New Roman" w:hAnsi="Times New Roman" w:cs="Times New Roman"/>
          <w:sz w:val="28"/>
          <w:szCs w:val="32"/>
        </w:rPr>
        <w:t xml:space="preserve">» никакими нормативными актами не установлена, вводится новая должность в штатное расписание в любой удобный для работодателя момент.   Более того, в большинстве случаев работодатель не обязан знакомить персонал с изменениями в штатном расп</w:t>
      </w:r>
      <w:r>
        <w:rPr>
          <w:rFonts w:ascii="Times New Roman" w:hAnsi="Times New Roman" w:cs="Times New Roman"/>
          <w:sz w:val="28"/>
          <w:szCs w:val="32"/>
        </w:rPr>
        <w:t xml:space="preserve">исании, если изменения не касаются их трудовой функции. Исключение одно: если работодатель прописал эту свою обязанность в ЛНА. Если это ваш случай, после того как введете новую должность в штатное расписание, с документом придётся ознакомить сотрудников. </w:t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sz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sz w:val="28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sz w:val="28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/>
    </w:p>
    <w:p>
      <w:pPr>
        <w:jc w:val="right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  <w:i/>
        </w:rPr>
      </w:pPr>
      <w:r>
        <w:rPr>
          <w:rFonts w:ascii="Calibri" w:hAnsi="Calibri" w:cs="Calibri" w:eastAsia="Calibri"/>
          <w:i/>
        </w:rPr>
        <w:t xml:space="preserve">Образец </w:t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Общество с ограниченной ответственностью «Гамма»</w:t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(ООО «Гамма»)</w:t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/>
      <w:bookmarkStart w:id="0" w:name="_heading=h.gjdgxs"/>
      <w:r/>
      <w:bookmarkEnd w:id="0"/>
      <w:r>
        <w:rPr>
          <w:rFonts w:ascii="Calibri" w:hAnsi="Calibri" w:cs="Calibri" w:eastAsia="Calibri"/>
        </w:rPr>
        <w:t xml:space="preserve">ПРИКАЗ</w:t>
      </w:r>
      <w:r>
        <w:rPr>
          <w:rFonts w:ascii="Calibri" w:hAnsi="Calibri" w:cs="Calibri" w:eastAsia="Calibri"/>
        </w:rPr>
        <w:br/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о внесении изменений в штатное расписание</w:t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22 апреля 2024 года                                                                                                                            № 127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p>
      <w:pPr>
        <w:jc w:val="center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        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В целях оптимизации организационно-штатной структуры ООО «Гамма» приказываю: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      С 25.04.24 внести в штатное расписание от 01.01.2024 №2 следующие изменения: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p>
      <w:pPr>
        <w:numPr>
          <w:ilvl w:val="0"/>
          <w:numId w:val="1"/>
        </w:numPr>
        <w:spacing w:lineRule="auto" w:line="240" w:after="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Calibri" w:hAnsi="Calibri" w:cs="Calibri" w:eastAsia="Calibri"/>
        </w:rPr>
        <w:t xml:space="preserve">Установить для должности «Главный бухгалтер» отдела бухгалтерии новый размер оклада — 77 000 руб.</w:t>
      </w:r>
      <w:r/>
    </w:p>
    <w:p>
      <w:pPr>
        <w:ind w:left="720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  <w:color w:val="000000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rFonts w:ascii="Calibri" w:hAnsi="Calibri" w:cs="Calibri" w:eastAsia="Calibri"/>
          <w:color w:val="000000"/>
        </w:rPr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Контроль за исполнением настоящего приказа возложить на руководителя кадровой службы Силантьеву И.И.</w:t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 </w:t>
      </w:r>
      <w:r/>
    </w:p>
    <w:tbl>
      <w:tblPr>
        <w:tblW w:w="8991" w:type="dxa"/>
        <w:tblLayout w:type="fixed"/>
        <w:tblLook w:val="0400" w:firstRow="0" w:lastRow="0" w:firstColumn="0" w:lastColumn="0" w:noHBand="0" w:noVBand="1"/>
      </w:tblPr>
      <w:tblGrid>
        <w:gridCol w:w="4313"/>
        <w:gridCol w:w="283"/>
        <w:gridCol w:w="1560"/>
        <w:gridCol w:w="283"/>
        <w:gridCol w:w="2552"/>
      </w:tblGrid>
      <w:tr>
        <w:trPr/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4313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Директор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Borders>
              <w:bottom w:val="single" w:color="000000" w:sz="8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0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  <w:i/>
                <w:color w:val="6D9EEB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>
              <w:rPr>
                <w:rFonts w:ascii="Calibri" w:hAnsi="Calibri" w:cs="Calibri" w:eastAsia="Calibri"/>
                <w:i/>
                <w:color w:val="6D9EEB"/>
              </w:rPr>
              <w:t xml:space="preserve">Шаков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552" w:type="dxa"/>
            <w:vAlign w:val="bottom"/>
            <w:textDirection w:val="lrTb"/>
            <w:noWrap w:val="false"/>
          </w:tcPr>
          <w:p>
            <w:pPr>
              <w:jc w:val="right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Р.М. Шаков</w:t>
            </w:r>
            <w:r/>
          </w:p>
        </w:tc>
      </w:tr>
      <w:tr>
        <w:trPr/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4313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Borders>
              <w:top w:val="single" w:color="000000" w:sz="8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0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552" w:type="dxa"/>
            <w:vAlign w:val="bottom"/>
            <w:textDirection w:val="lrTb"/>
            <w:noWrap w:val="false"/>
          </w:tcPr>
          <w:p>
            <w:pPr>
              <w:jc w:val="right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</w:tr>
      <w:tr>
        <w:trPr/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4313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Согласовано: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1560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552" w:type="dxa"/>
            <w:vAlign w:val="bottom"/>
            <w:textDirection w:val="lrTb"/>
            <w:noWrap w:val="false"/>
          </w:tcPr>
          <w:p>
            <w:pPr>
              <w:jc w:val="right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</w:tr>
      <w:tr>
        <w:trPr/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4313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Главный бухгалтер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Borders>
              <w:bottom w:val="single" w:color="000000" w:sz="8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0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  <w:i/>
                <w:color w:val="6D9EEB"/>
              </w:rPr>
            </w:pPr>
            <w:r>
              <w:rPr>
                <w:rFonts w:ascii="Calibri" w:hAnsi="Calibri" w:cs="Calibri" w:eastAsia="Calibri"/>
                <w:i/>
              </w:rPr>
              <w:t xml:space="preserve"> </w:t>
            </w:r>
            <w:r>
              <w:rPr>
                <w:rFonts w:ascii="Calibri" w:hAnsi="Calibri" w:cs="Calibri" w:eastAsia="Calibri"/>
                <w:i/>
                <w:color w:val="6D9EEB"/>
              </w:rPr>
              <w:t xml:space="preserve">П</w:t>
            </w:r>
            <w:r>
              <w:rPr>
                <w:i/>
                <w:color w:val="6D9EEB"/>
              </w:rPr>
              <w:t xml:space="preserve">етрова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552" w:type="dxa"/>
            <w:vAlign w:val="bottom"/>
            <w:textDirection w:val="lrTb"/>
            <w:noWrap w:val="false"/>
          </w:tcPr>
          <w:p>
            <w:pPr>
              <w:jc w:val="right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А.А. Петрова</w:t>
            </w:r>
            <w:r/>
          </w:p>
        </w:tc>
      </w:tr>
      <w:tr>
        <w:trPr>
          <w:trHeight w:val="642"/>
        </w:trPr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4313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Р</w:t>
            </w:r>
            <w:r>
              <w:t xml:space="preserve">уководитель кадровой службы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Borders>
              <w:bottom w:val="single" w:color="000000" w:sz="8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0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  <w:i/>
              </w:rPr>
            </w:pPr>
            <w:r>
              <w:rPr>
                <w:rFonts w:ascii="Calibri" w:hAnsi="Calibri" w:cs="Calibri" w:eastAsia="Calibri"/>
                <w:i/>
              </w:rPr>
            </w:r>
            <w:r/>
          </w:p>
          <w:p>
            <w:pPr>
              <w:rPr>
                <w:rFonts w:ascii="Calibri" w:hAnsi="Calibri" w:cs="Calibri" w:eastAsia="Calibri"/>
                <w:i/>
              </w:rPr>
            </w:pPr>
            <w:r>
              <w:rPr>
                <w:rFonts w:ascii="Calibri" w:hAnsi="Calibri" w:cs="Calibri" w:eastAsia="Calibri"/>
                <w:i/>
                <w:color w:val="6D9EEB"/>
              </w:rPr>
              <w:t xml:space="preserve">С</w:t>
            </w:r>
            <w:r>
              <w:rPr>
                <w:i/>
                <w:color w:val="6D9EEB"/>
              </w:rPr>
              <w:t xml:space="preserve">илантьева</w:t>
            </w:r>
            <w:r>
              <w:rPr>
                <w:rFonts w:ascii="Calibri" w:hAnsi="Calibri" w:cs="Calibri" w:eastAsia="Calibri"/>
                <w:i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83" w:type="dxa"/>
            <w:textDirection w:val="lrTb"/>
            <w:noWrap w:val="false"/>
          </w:tcPr>
          <w:p>
            <w:pPr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 xml:space="preserve"> </w:t>
            </w:r>
            <w:r/>
          </w:p>
        </w:tc>
        <w:tc>
          <w:tcPr>
            <w:tcMar>
              <w:left w:w="60" w:type="dxa"/>
              <w:top w:w="60" w:type="dxa"/>
              <w:right w:w="60" w:type="dxa"/>
              <w:bottom w:w="60" w:type="dxa"/>
            </w:tcMar>
            <w:tcW w:w="2552" w:type="dxa"/>
            <w:vAlign w:val="bottom"/>
            <w:textDirection w:val="lrTb"/>
            <w:noWrap w:val="false"/>
          </w:tcPr>
          <w:p>
            <w:pPr>
              <w:jc w:val="right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И.И. Силантьева</w:t>
            </w:r>
            <w:r/>
          </w:p>
        </w:tc>
      </w:tr>
    </w:tbl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2"/>
    <w:link w:val="603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2"/>
    <w:link w:val="604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2"/>
    <w:link w:val="605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2"/>
    <w:link w:val="606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2"/>
    <w:link w:val="607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2"/>
    <w:link w:val="608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2"/>
    <w:link w:val="60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2"/>
    <w:link w:val="610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2"/>
    <w:link w:val="611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2"/>
    <w:link w:val="624"/>
    <w:uiPriority w:val="10"/>
    <w:rPr>
      <w:sz w:val="48"/>
      <w:szCs w:val="48"/>
    </w:rPr>
  </w:style>
  <w:style w:type="character" w:styleId="35">
    <w:name w:val="Subtitle Char"/>
    <w:basedOn w:val="612"/>
    <w:link w:val="626"/>
    <w:uiPriority w:val="11"/>
    <w:rPr>
      <w:sz w:val="24"/>
      <w:szCs w:val="24"/>
    </w:rPr>
  </w:style>
  <w:style w:type="character" w:styleId="37">
    <w:name w:val="Quote Char"/>
    <w:link w:val="628"/>
    <w:uiPriority w:val="29"/>
    <w:rPr>
      <w:i/>
    </w:rPr>
  </w:style>
  <w:style w:type="character" w:styleId="39">
    <w:name w:val="Intense Quote Char"/>
    <w:link w:val="632"/>
    <w:uiPriority w:val="30"/>
    <w:rPr>
      <w:i/>
    </w:rPr>
  </w:style>
  <w:style w:type="paragraph" w:styleId="40">
    <w:name w:val="Header"/>
    <w:basedOn w:val="602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2"/>
    <w:link w:val="40"/>
    <w:uiPriority w:val="99"/>
  </w:style>
  <w:style w:type="paragraph" w:styleId="42">
    <w:name w:val="Footer"/>
    <w:basedOn w:val="602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2"/>
    <w:link w:val="42"/>
    <w:uiPriority w:val="99"/>
  </w:style>
  <w:style w:type="paragraph" w:styleId="44">
    <w:name w:val="Caption"/>
    <w:basedOn w:val="602"/>
    <w:next w:val="60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13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2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2"/>
    <w:uiPriority w:val="99"/>
    <w:unhideWhenUsed/>
    <w:rPr>
      <w:vertAlign w:val="superscript"/>
    </w:rPr>
  </w:style>
  <w:style w:type="paragraph" w:styleId="176">
    <w:name w:val="endnote text"/>
    <w:basedOn w:val="602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2"/>
    <w:uiPriority w:val="99"/>
    <w:semiHidden/>
    <w:unhideWhenUsed/>
    <w:rPr>
      <w:vertAlign w:val="superscript"/>
    </w:rPr>
  </w:style>
  <w:style w:type="paragraph" w:styleId="179">
    <w:name w:val="toc 1"/>
    <w:basedOn w:val="602"/>
    <w:next w:val="602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2"/>
    <w:next w:val="602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2"/>
    <w:next w:val="602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2"/>
    <w:next w:val="602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2"/>
    <w:next w:val="602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2"/>
    <w:next w:val="602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2"/>
    <w:next w:val="602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2"/>
    <w:next w:val="602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2"/>
    <w:next w:val="602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2"/>
    <w:next w:val="602"/>
    <w:uiPriority w:val="99"/>
    <w:unhideWhenUsed/>
    <w:pPr>
      <w:spacing w:after="0" w:afterAutospacing="0"/>
    </w:pPr>
  </w:style>
  <w:style w:type="paragraph" w:styleId="602" w:default="1">
    <w:name w:val="Normal"/>
    <w:qFormat/>
  </w:style>
  <w:style w:type="paragraph" w:styleId="603">
    <w:name w:val="Heading 1"/>
    <w:basedOn w:val="602"/>
    <w:next w:val="602"/>
    <w:link w:val="615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4">
    <w:name w:val="Heading 2"/>
    <w:basedOn w:val="602"/>
    <w:next w:val="602"/>
    <w:link w:val="616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5">
    <w:name w:val="Heading 3"/>
    <w:basedOn w:val="602"/>
    <w:next w:val="602"/>
    <w:link w:val="617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6">
    <w:name w:val="Heading 4"/>
    <w:basedOn w:val="602"/>
    <w:next w:val="602"/>
    <w:link w:val="618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7">
    <w:name w:val="Heading 5"/>
    <w:basedOn w:val="602"/>
    <w:next w:val="602"/>
    <w:link w:val="619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8">
    <w:name w:val="Heading 6"/>
    <w:basedOn w:val="602"/>
    <w:next w:val="602"/>
    <w:link w:val="620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9">
    <w:name w:val="Heading 7"/>
    <w:basedOn w:val="602"/>
    <w:next w:val="602"/>
    <w:link w:val="621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10">
    <w:name w:val="Heading 8"/>
    <w:basedOn w:val="602"/>
    <w:next w:val="602"/>
    <w:link w:val="622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11">
    <w:name w:val="Heading 9"/>
    <w:basedOn w:val="602"/>
    <w:next w:val="602"/>
    <w:link w:val="623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2" w:default="1">
    <w:name w:val="Default Paragraph Font"/>
    <w:uiPriority w:val="1"/>
    <w:unhideWhenUsed/>
  </w:style>
  <w:style w:type="table" w:styleId="6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4" w:default="1">
    <w:name w:val="No List"/>
    <w:uiPriority w:val="99"/>
    <w:semiHidden/>
    <w:unhideWhenUsed/>
  </w:style>
  <w:style w:type="character" w:styleId="615" w:customStyle="1">
    <w:name w:val="Заголовок 1 Знак"/>
    <w:basedOn w:val="612"/>
    <w:link w:val="603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6" w:customStyle="1">
    <w:name w:val="Заголовок 2 Знак"/>
    <w:basedOn w:val="612"/>
    <w:link w:val="604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7" w:customStyle="1">
    <w:name w:val="Заголовок 3 Знак"/>
    <w:basedOn w:val="612"/>
    <w:link w:val="605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8" w:customStyle="1">
    <w:name w:val="Заголовок 4 Знак"/>
    <w:basedOn w:val="612"/>
    <w:link w:val="606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9" w:customStyle="1">
    <w:name w:val="Заголовок 5 Знак"/>
    <w:basedOn w:val="612"/>
    <w:link w:val="607"/>
    <w:uiPriority w:val="9"/>
    <w:semiHidden/>
    <w:rPr>
      <w:rFonts w:cs="Calibri Light" w:eastAsia="Calibri Light"/>
      <w:color w:val="2F5496" w:themeColor="accent1" w:themeShade="BF"/>
    </w:rPr>
  </w:style>
  <w:style w:type="character" w:styleId="620" w:customStyle="1">
    <w:name w:val="Заголовок 6 Знак"/>
    <w:basedOn w:val="612"/>
    <w:link w:val="608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21" w:customStyle="1">
    <w:name w:val="Заголовок 7 Знак"/>
    <w:basedOn w:val="612"/>
    <w:link w:val="609"/>
    <w:uiPriority w:val="9"/>
    <w:semiHidden/>
    <w:rPr>
      <w:rFonts w:cs="Calibri Light" w:eastAsia="Calibri Light"/>
      <w:color w:val="595959" w:themeColor="text1" w:themeTint="A6"/>
    </w:rPr>
  </w:style>
  <w:style w:type="character" w:styleId="622" w:customStyle="1">
    <w:name w:val="Заголовок 8 Знак"/>
    <w:basedOn w:val="612"/>
    <w:link w:val="610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3" w:customStyle="1">
    <w:name w:val="Заголовок 9 Знак"/>
    <w:basedOn w:val="612"/>
    <w:link w:val="611"/>
    <w:uiPriority w:val="9"/>
    <w:semiHidden/>
    <w:rPr>
      <w:rFonts w:cs="Calibri Light" w:eastAsia="Calibri Light"/>
      <w:color w:val="272727" w:themeColor="text1" w:themeTint="D8"/>
    </w:rPr>
  </w:style>
  <w:style w:type="paragraph" w:styleId="624">
    <w:name w:val="Title"/>
    <w:basedOn w:val="602"/>
    <w:next w:val="602"/>
    <w:link w:val="625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5" w:customStyle="1">
    <w:name w:val="Заголовок Знак"/>
    <w:basedOn w:val="612"/>
    <w:link w:val="624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6">
    <w:name w:val="Subtitle"/>
    <w:basedOn w:val="602"/>
    <w:next w:val="602"/>
    <w:link w:val="627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7" w:customStyle="1">
    <w:name w:val="Подзаголовок Знак"/>
    <w:basedOn w:val="612"/>
    <w:link w:val="626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8">
    <w:name w:val="Quote"/>
    <w:basedOn w:val="602"/>
    <w:next w:val="602"/>
    <w:link w:val="629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9" w:customStyle="1">
    <w:name w:val="Цитата 2 Знак"/>
    <w:basedOn w:val="612"/>
    <w:link w:val="628"/>
    <w:uiPriority w:val="29"/>
    <w:rPr>
      <w:i/>
      <w:iCs/>
      <w:color w:val="404040" w:themeColor="text1" w:themeTint="BF"/>
    </w:rPr>
  </w:style>
  <w:style w:type="paragraph" w:styleId="630">
    <w:name w:val="List Paragraph"/>
    <w:basedOn w:val="602"/>
    <w:qFormat/>
    <w:uiPriority w:val="34"/>
    <w:pPr>
      <w:contextualSpacing w:val="true"/>
      <w:ind w:left="720"/>
    </w:pPr>
  </w:style>
  <w:style w:type="character" w:styleId="631">
    <w:name w:val="Intense Emphasis"/>
    <w:basedOn w:val="612"/>
    <w:qFormat/>
    <w:uiPriority w:val="21"/>
    <w:rPr>
      <w:i/>
      <w:iCs/>
      <w:color w:val="2F5496" w:themeColor="accent1" w:themeShade="BF"/>
    </w:rPr>
  </w:style>
  <w:style w:type="paragraph" w:styleId="632">
    <w:name w:val="Intense Quote"/>
    <w:basedOn w:val="602"/>
    <w:next w:val="602"/>
    <w:link w:val="633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3" w:customStyle="1">
    <w:name w:val="Выделенная цитата Знак"/>
    <w:basedOn w:val="612"/>
    <w:link w:val="632"/>
    <w:uiPriority w:val="30"/>
    <w:rPr>
      <w:i/>
      <w:iCs/>
      <w:color w:val="2F5496" w:themeColor="accent1" w:themeShade="BF"/>
    </w:rPr>
  </w:style>
  <w:style w:type="character" w:styleId="634">
    <w:name w:val="Intense Reference"/>
    <w:basedOn w:val="612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5">
    <w:name w:val="Hyperlink"/>
    <w:basedOn w:val="612"/>
    <w:uiPriority w:val="99"/>
    <w:unhideWhenUsed/>
    <w:rPr>
      <w:color w:val="0563C1" w:themeColor="hyperlink"/>
      <w:u w:val="single"/>
    </w:rPr>
  </w:style>
  <w:style w:type="character" w:styleId="636">
    <w:name w:val="Unresolved Mention"/>
    <w:basedOn w:val="612"/>
    <w:uiPriority w:val="99"/>
    <w:semiHidden/>
    <w:unhideWhenUsed/>
    <w:rPr>
      <w:color w:val="605E5C"/>
      <w:shd w:val="clear" w:fill="E1DFDD" w:color="E1DFDD"/>
    </w:rPr>
  </w:style>
  <w:style w:type="character" w:styleId="637">
    <w:name w:val="FollowedHyperlink"/>
    <w:basedOn w:val="612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kdelo.ru/art/386105-kak-vvesti-novuyu-doljnost-v-shtatnoe-raspisanie-21-m6" TargetMode="External"/><Relationship Id="rId11" Type="http://schemas.openxmlformats.org/officeDocument/2006/relationships/hyperlink" Target="https://kontur.ru/kedo/spravka/51060-prikaz_ob_izmenenii_shtatnogo_raspisaniy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2025-06-19T03:11:00Z</dcterms:created>
  <dcterms:modified xsi:type="dcterms:W3CDTF">2025-07-29T08:12:11Z</dcterms:modified>
</cp:coreProperties>
</file>