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Capability Comparison – M365 Copilot vs. Copilot Studio/Power Automate vs. Azure OpenAI/Custom App</w:t>
      </w:r>
    </w:p>
    <w:p>
      <w:r>
        <w:t>This document extends the previous summary by adding a third column for Azure OpenAI / Custom App implementations. It compares capabilities across three options for the Compliance Reviewer solution: (1) Microsoft 365 Copilot, (2) Copilot Studio and/or Power Automate, and (3) Azure OpenAI or a custom application using Microsoft Graph and Azure services.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 Area</w:t>
            </w:r>
          </w:p>
        </w:tc>
        <w:tc>
          <w:tcPr>
            <w:tcW w:type="dxa" w:w="2160"/>
          </w:tcPr>
          <w:p>
            <w:r>
              <w:t>Current: M365 Copilot (Read-only)</w:t>
            </w:r>
          </w:p>
        </w:tc>
        <w:tc>
          <w:tcPr>
            <w:tcW w:type="dxa" w:w="2160"/>
          </w:tcPr>
          <w:p>
            <w:r>
              <w:t>Copilot Studio / Power Automate (Automation-Ready)</w:t>
            </w:r>
          </w:p>
        </w:tc>
        <w:tc>
          <w:tcPr>
            <w:tcW w:type="dxa" w:w="2160"/>
          </w:tcPr>
          <w:p>
            <w:r>
              <w:t>Azure OpenAI / Custom App (Full Control)</w:t>
            </w:r>
          </w:p>
        </w:tc>
      </w:tr>
      <w:tr>
        <w:tc>
          <w:tcPr>
            <w:tcW w:type="dxa" w:w="2160"/>
          </w:tcPr>
          <w:p>
            <w:r>
              <w:t>Evidence Access</w:t>
            </w:r>
          </w:p>
        </w:tc>
        <w:tc>
          <w:tcPr>
            <w:tcW w:type="dxa" w:w="2160"/>
          </w:tcPr>
          <w:p>
            <w:r>
              <w:t>✅ Read evidence uploaded in chat or via SharePoint/OneDrive folder links (read-only).</w:t>
            </w:r>
          </w:p>
        </w:tc>
        <w:tc>
          <w:tcPr>
            <w:tcW w:type="dxa" w:w="2160"/>
          </w:tcPr>
          <w:p>
            <w:r>
              <w:t>✅ Read/write evidence via actions/flows; auto-save outputs to SharePoint or other stores.</w:t>
            </w:r>
          </w:p>
        </w:tc>
        <w:tc>
          <w:tcPr>
            <w:tcW w:type="dxa" w:w="2160"/>
          </w:tcPr>
          <w:p>
            <w:r>
              <w:t>✅ Programmatic read/write to SharePoint, Blob, S3, etc.; scalable ingest pipelines; file normalization.</w:t>
            </w:r>
          </w:p>
        </w:tc>
      </w:tr>
      <w:tr>
        <w:tc>
          <w:tcPr>
            <w:tcW w:type="dxa" w:w="2160"/>
          </w:tcPr>
          <w:p>
            <w:r>
              <w:t>Knowledge Base Integration</w:t>
            </w:r>
          </w:p>
        </w:tc>
        <w:tc>
          <w:tcPr>
            <w:tcW w:type="dxa" w:w="2160"/>
          </w:tcPr>
          <w:p>
            <w:r>
              <w:t>✅ Read-only KB grounding from SharePoint/OneDrive.</w:t>
            </w:r>
          </w:p>
        </w:tc>
        <w:tc>
          <w:tcPr>
            <w:tcW w:type="dxa" w:w="2160"/>
          </w:tcPr>
          <w:p>
            <w:r>
              <w:t>✅ Managed KB updates via flows; version pinning in prompts/instructions.</w:t>
            </w:r>
          </w:p>
        </w:tc>
        <w:tc>
          <w:tcPr>
            <w:tcW w:type="dxa" w:w="2160"/>
          </w:tcPr>
          <w:p>
            <w:r>
              <w:t>✅ Fully custom retrieval (Azure AI Search, hybrid BM25+vector), embeddings, re-ranking, KB version APIs.</w:t>
            </w:r>
          </w:p>
        </w:tc>
      </w:tr>
      <w:tr>
        <w:tc>
          <w:tcPr>
            <w:tcW w:type="dxa" w:w="2160"/>
          </w:tcPr>
          <w:p>
            <w:r>
              <w:t>Output Handling</w:t>
            </w:r>
          </w:p>
        </w:tc>
        <w:tc>
          <w:tcPr>
            <w:tcW w:type="dxa" w:w="2160"/>
          </w:tcPr>
          <w:p>
            <w:r>
              <w:t>❌ Manual copy/paste to SharePoint required.</w:t>
            </w:r>
          </w:p>
        </w:tc>
        <w:tc>
          <w:tcPr>
            <w:tcW w:type="dxa" w:w="2160"/>
          </w:tcPr>
          <w:p>
            <w:r>
              <w:t>✅ Automated write-back to SharePoint/Lists/Dataverse; notifications and approvals.</w:t>
            </w:r>
          </w:p>
        </w:tc>
        <w:tc>
          <w:tcPr>
            <w:tcW w:type="dxa" w:w="2160"/>
          </w:tcPr>
          <w:p>
            <w:r>
              <w:t>✅ Custom JSON contracts; write to SQL/Cosmos; export to queues/events; webhooks; document generation.</w:t>
            </w:r>
          </w:p>
        </w:tc>
      </w:tr>
      <w:tr>
        <w:tc>
          <w:tcPr>
            <w:tcW w:type="dxa" w:w="2160"/>
          </w:tcPr>
          <w:p>
            <w:r>
              <w:t>Workflow Orchestration</w:t>
            </w:r>
          </w:p>
        </w:tc>
        <w:tc>
          <w:tcPr>
            <w:tcW w:type="dxa" w:w="2160"/>
          </w:tcPr>
          <w:p>
            <w:r>
              <w:t>❌ None (chat-only).</w:t>
            </w:r>
          </w:p>
        </w:tc>
        <w:tc>
          <w:tcPr>
            <w:tcW w:type="dxa" w:w="2160"/>
          </w:tcPr>
          <w:p>
            <w:r>
              <w:t>✅ Low-code orchestration with approvals, branching, and schedules.</w:t>
            </w:r>
          </w:p>
        </w:tc>
        <w:tc>
          <w:tcPr>
            <w:tcW w:type="dxa" w:w="2160"/>
          </w:tcPr>
          <w:p>
            <w:r>
              <w:t>✅ Full orchestration with durable functions, microservices, event-driven pipelines.</w:t>
            </w:r>
          </w:p>
        </w:tc>
      </w:tr>
      <w:tr>
        <w:tc>
          <w:tcPr>
            <w:tcW w:type="dxa" w:w="2160"/>
          </w:tcPr>
          <w:p>
            <w:r>
              <w:t>Custom Agents / Logic</w:t>
            </w:r>
          </w:p>
        </w:tc>
        <w:tc>
          <w:tcPr>
            <w:tcW w:type="dxa" w:w="2160"/>
          </w:tcPr>
          <w:p>
            <w:r>
              <w:t>❌ No persistent agent behaviors beyond the chat prompt.</w:t>
            </w:r>
          </w:p>
        </w:tc>
        <w:tc>
          <w:tcPr>
            <w:tcW w:type="dxa" w:w="2160"/>
          </w:tcPr>
          <w:p>
            <w:r>
              <w:t>✅ Reusable agents/actions with persistent instructions and multi-step logic.</w:t>
            </w:r>
          </w:p>
        </w:tc>
        <w:tc>
          <w:tcPr>
            <w:tcW w:type="dxa" w:w="2160"/>
          </w:tcPr>
          <w:p>
            <w:r>
              <w:t>✅ Full control over agents/graphs (LangGraph, Semantic Kernel); multi-agent patterns; advanced tool-use.</w:t>
            </w:r>
          </w:p>
        </w:tc>
      </w:tr>
      <w:tr>
        <w:tc>
          <w:tcPr>
            <w:tcW w:type="dxa" w:w="2160"/>
          </w:tcPr>
          <w:p>
            <w:r>
              <w:t>Graph API Access</w:t>
            </w:r>
          </w:p>
        </w:tc>
        <w:tc>
          <w:tcPr>
            <w:tcW w:type="dxa" w:w="2160"/>
          </w:tcPr>
          <w:p>
            <w:r>
              <w:t>❌ Read-only grounding; no writes.</w:t>
            </w:r>
          </w:p>
        </w:tc>
        <w:tc>
          <w:tcPr>
            <w:tcW w:type="dxa" w:w="2160"/>
          </w:tcPr>
          <w:p>
            <w:r>
              <w:t>✅ Read/write via connectors and actions (within policy).</w:t>
            </w:r>
          </w:p>
        </w:tc>
        <w:tc>
          <w:tcPr>
            <w:tcW w:type="dxa" w:w="2160"/>
          </w:tcPr>
          <w:p>
            <w:r>
              <w:t>✅ Direct Graph API (read/write) with application permissions; fine-grained scopes.</w:t>
            </w:r>
          </w:p>
        </w:tc>
      </w:tr>
      <w:tr>
        <w:tc>
          <w:tcPr>
            <w:tcW w:type="dxa" w:w="2160"/>
          </w:tcPr>
          <w:p>
            <w:r>
              <w:t>Security &amp; Compliance</w:t>
            </w:r>
          </w:p>
        </w:tc>
        <w:tc>
          <w:tcPr>
            <w:tcW w:type="dxa" w:w="2160"/>
          </w:tcPr>
          <w:p>
            <w:r>
              <w:t>✅ In-tenant; inherits M365 DLP/Purview; lowest setup overhead.</w:t>
            </w:r>
          </w:p>
        </w:tc>
        <w:tc>
          <w:tcPr>
            <w:tcW w:type="dxa" w:w="2160"/>
          </w:tcPr>
          <w:p>
            <w:r>
              <w:t>✅ Same boundary + flow-level governance; approvals and audit trails.</w:t>
            </w:r>
          </w:p>
        </w:tc>
        <w:tc>
          <w:tcPr>
            <w:tcW w:type="dxa" w:w="2160"/>
          </w:tcPr>
          <w:p>
            <w:r>
              <w:t>✅ Enterprise-grade security with managed identities, VNET, Private Link, Purview, and custom DLP; highest responsibility.</w:t>
            </w:r>
          </w:p>
        </w:tc>
      </w:tr>
      <w:tr>
        <w:tc>
          <w:tcPr>
            <w:tcW w:type="dxa" w:w="2160"/>
          </w:tcPr>
          <w:p>
            <w:r>
              <w:t>Persistence / Memory</w:t>
            </w:r>
          </w:p>
        </w:tc>
        <w:tc>
          <w:tcPr>
            <w:tcW w:type="dxa" w:w="2160"/>
          </w:tcPr>
          <w:p>
            <w:r>
              <w:t>❌ No durable memory across chats.</w:t>
            </w:r>
          </w:p>
        </w:tc>
        <w:tc>
          <w:tcPr>
            <w:tcW w:type="dxa" w:w="2160"/>
          </w:tcPr>
          <w:p>
            <w:r>
              <w:t>⚙️ Limited persistence via flows and Dataverse/Lists.</w:t>
            </w:r>
          </w:p>
        </w:tc>
        <w:tc>
          <w:tcPr>
            <w:tcW w:type="dxa" w:w="2160"/>
          </w:tcPr>
          <w:p>
            <w:r>
              <w:t>✅ Full persistence in databases/object stores; session state; audit schema.</w:t>
            </w:r>
          </w:p>
        </w:tc>
      </w:tr>
      <w:tr>
        <w:tc>
          <w:tcPr>
            <w:tcW w:type="dxa" w:w="2160"/>
          </w:tcPr>
          <w:p>
            <w:r>
              <w:t>Reporting &amp; Telemetry</w:t>
            </w:r>
          </w:p>
        </w:tc>
        <w:tc>
          <w:tcPr>
            <w:tcW w:type="dxa" w:w="2160"/>
          </w:tcPr>
          <w:p>
            <w:r>
              <w:t>⚙️ Manual logs (Excel/SharePoint).</w:t>
            </w:r>
          </w:p>
        </w:tc>
        <w:tc>
          <w:tcPr>
            <w:tcW w:type="dxa" w:w="2160"/>
          </w:tcPr>
          <w:p>
            <w:r>
              <w:t>✅ Flow run history, approvals, and list analytics; Power BI over Lists/Dataverse.</w:t>
            </w:r>
          </w:p>
        </w:tc>
        <w:tc>
          <w:tcPr>
            <w:tcW w:type="dxa" w:w="2160"/>
          </w:tcPr>
          <w:p>
            <w:r>
              <w:t>✅ App Insights traces/metrics, centralized logs; Power BI over SQL/Cosmos; SLA monitoring.</w:t>
            </w:r>
          </w:p>
        </w:tc>
      </w:tr>
      <w:tr>
        <w:tc>
          <w:tcPr>
            <w:tcW w:type="dxa" w:w="2160"/>
          </w:tcPr>
          <w:p>
            <w:r>
              <w:t>Integration Scope</w:t>
            </w:r>
          </w:p>
        </w:tc>
        <w:tc>
          <w:tcPr>
            <w:tcW w:type="dxa" w:w="2160"/>
          </w:tcPr>
          <w:p>
            <w:r>
              <w:t>⚙️ Only within M365 apps and files you can access.</w:t>
            </w:r>
          </w:p>
        </w:tc>
        <w:tc>
          <w:tcPr>
            <w:tcW w:type="dxa" w:w="2160"/>
          </w:tcPr>
          <w:p>
            <w:r>
              <w:t>✅ Hundreds of connectors (ServiceNow, Jira, SAP, etc.).</w:t>
            </w:r>
          </w:p>
        </w:tc>
        <w:tc>
          <w:tcPr>
            <w:tcW w:type="dxa" w:w="2160"/>
          </w:tcPr>
          <w:p>
            <w:r>
              <w:t>✅ Any API/system; APIM; custom connectors; event bus; message queues.</w:t>
            </w:r>
          </w:p>
        </w:tc>
      </w:tr>
      <w:tr>
        <w:tc>
          <w:tcPr>
            <w:tcW w:type="dxa" w:w="2160"/>
          </w:tcPr>
          <w:p>
            <w:r>
              <w:t>Scalability &amp; SLAs</w:t>
            </w:r>
          </w:p>
        </w:tc>
        <w:tc>
          <w:tcPr>
            <w:tcW w:type="dxa" w:w="2160"/>
          </w:tcPr>
          <w:p>
            <w:r>
              <w:t>⚙️ Human-driven; limited throughput.</w:t>
            </w:r>
          </w:p>
        </w:tc>
        <w:tc>
          <w:tcPr>
            <w:tcW w:type="dxa" w:w="2160"/>
          </w:tcPr>
          <w:p>
            <w:r>
              <w:t>⚙️ Good for team scale; flow limits apply.</w:t>
            </w:r>
          </w:p>
        </w:tc>
        <w:tc>
          <w:tcPr>
            <w:tcW w:type="dxa" w:w="2160"/>
          </w:tcPr>
          <w:p>
            <w:r>
              <w:t>✅ Designed for org scale; horizontal scale-out; cost/perf tuning; batching; retries.</w:t>
            </w:r>
          </w:p>
        </w:tc>
      </w:tr>
      <w:tr>
        <w:tc>
          <w:tcPr>
            <w:tcW w:type="dxa" w:w="2160"/>
          </w:tcPr>
          <w:p>
            <w:r>
              <w:t>Cost &amp; Ownership</w:t>
            </w:r>
          </w:p>
        </w:tc>
        <w:tc>
          <w:tcPr>
            <w:tcW w:type="dxa" w:w="2160"/>
          </w:tcPr>
          <w:p>
            <w:r>
              <w:t>✅ Minimal incremental cost; fastest to start.</w:t>
            </w:r>
          </w:p>
        </w:tc>
        <w:tc>
          <w:tcPr>
            <w:tcW w:type="dxa" w:w="2160"/>
          </w:tcPr>
          <w:p>
            <w:r>
              <w:t>⚙️ Low-code licensing costs; admin/config overhead.</w:t>
            </w:r>
          </w:p>
        </w:tc>
        <w:tc>
          <w:tcPr>
            <w:tcW w:type="dxa" w:w="2160"/>
          </w:tcPr>
          <w:p>
            <w:r>
              <w:t>⚙️ Engineering and cloud spend; highest flexibility; requires DevOps and governance.</w:t>
            </w:r>
          </w:p>
        </w:tc>
      </w:tr>
    </w:tbl>
    <w:p>
      <w:pPr>
        <w:pStyle w:val="Heading2"/>
      </w:pPr>
      <w:r>
        <w:t>When to Choose Which Option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Best Fit Conditions</w:t>
            </w:r>
          </w:p>
        </w:tc>
      </w:tr>
      <w:tr>
        <w:tc>
          <w:tcPr>
            <w:tcW w:type="dxa" w:w="4320"/>
          </w:tcPr>
          <w:p>
            <w:r>
              <w:t>M365 Copilot (Current)</w:t>
            </w:r>
          </w:p>
        </w:tc>
        <w:tc>
          <w:tcPr>
            <w:tcW w:type="dxa" w:w="4320"/>
          </w:tcPr>
          <w:p>
            <w:r>
              <w:t>• Proofs-of-concept and pilot reviews</w:t>
              <w:br/>
              <w:t>• No-writeback environments</w:t>
              <w:br/>
              <w:t>• Rapid start, minimal setup</w:t>
              <w:br/>
              <w:t>• Single reviewer or small team</w:t>
            </w:r>
          </w:p>
        </w:tc>
      </w:tr>
      <w:tr>
        <w:tc>
          <w:tcPr>
            <w:tcW w:type="dxa" w:w="4320"/>
          </w:tcPr>
          <w:p>
            <w:r>
              <w:t>Copilot Studio / Power Automate</w:t>
            </w:r>
          </w:p>
        </w:tc>
        <w:tc>
          <w:tcPr>
            <w:tcW w:type="dxa" w:w="4320"/>
          </w:tcPr>
          <w:p>
            <w:r>
              <w:t>• Need automated save/notify/approve</w:t>
              <w:br/>
              <w:t>• Repeatable workflows across teams</w:t>
              <w:br/>
              <w:t>• Desire to avoid custom code but gain writeback</w:t>
              <w:br/>
              <w:t>• Moderate compliance and audit needs</w:t>
            </w:r>
          </w:p>
        </w:tc>
      </w:tr>
      <w:tr>
        <w:tc>
          <w:tcPr>
            <w:tcW w:type="dxa" w:w="4320"/>
          </w:tcPr>
          <w:p>
            <w:r>
              <w:t>Azure OpenAI / Custom App</w:t>
            </w:r>
          </w:p>
        </w:tc>
        <w:tc>
          <w:tcPr>
            <w:tcW w:type="dxa" w:w="4320"/>
          </w:tcPr>
          <w:p>
            <w:r>
              <w:t>• Organization-scale program with SLAs</w:t>
              <w:br/>
              <w:t>• Strict JSON contracts, APIs, and integrations</w:t>
              <w:br/>
              <w:t>• Advanced retrieval (Azure AI Search), analytics, and dashboards</w:t>
              <w:br/>
              <w:t>• Strong governance, VNET isolation, private endpoints</w:t>
            </w:r>
          </w:p>
        </w:tc>
      </w:tr>
    </w:tbl>
    <w:p>
      <w:pPr>
        <w:pStyle w:val="Heading2"/>
      </w:pPr>
      <w:r>
        <w:t>Reference Architecture Highlights – Azure OpenAI / Custom App</w:t>
      </w:r>
    </w:p>
    <w:p>
      <w:r>
        <w:t>• API gateway (APIM) + Orchestrator (Azure Functions/Container Apps)</w:t>
        <w:br/>
        <w:t>• Evidence I/O (SharePoint Graph + Blob) + KB Resolver (AI Search index with versioning)</w:t>
        <w:br/>
        <w:t>• Evaluation Engine (Azure OpenAI with prompt templates, risk rules, JSON schemas)</w:t>
        <w:br/>
        <w:t>• Results DB (SQL/Cosmos) + Telemetry (App Insights) + Power BI</w:t>
        <w:br/>
        <w:t>• Security: Managed Identity, Private Link, Purview labels, RBAC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