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January 2026 Revised Strategy</w:t>
      </w:r>
    </w:p>
    <w:p>
      <w:pPr>
        <w:jc w:val="center"/>
      </w:pPr>
      <w:r>
        <w:t>Updated Portfolio Strategy Following January 2026 Review</w:t>
      </w:r>
    </w:p>
    <w:p>
      <w:r>
        <w:rPr>
          <w:b/>
        </w:rPr>
        <w:t xml:space="preserve">Date Established: </w:t>
      </w:r>
      <w:r>
        <w:t>January 2, 2026</w:t>
        <w:br/>
      </w:r>
      <w:r>
        <w:rPr>
          <w:b/>
        </w:rPr>
        <w:t xml:space="preserve">Status: </w:t>
      </w:r>
      <w:r>
        <w:t>REVISED BASELINE - Supersedes December 2025</w:t>
        <w:br/>
      </w:r>
      <w:r>
        <w:rPr>
          <w:b/>
        </w:rPr>
        <w:t xml:space="preserve">Next Review: </w:t>
      </w:r>
      <w:r>
        <w:t>March 31, 2026 (Q1 Pressure Test)</w:t>
      </w:r>
    </w:p>
    <w:p>
      <w:pPr>
        <w:pStyle w:val="Heading1"/>
      </w:pPr>
      <w:r>
        <w:t>I. Document Purpose</w:t>
      </w:r>
    </w:p>
    <w:p>
      <w:r>
        <w:t>This document updates the December 2025 Baseline Strategy to reflect refinements made during the January 1-2, 2026 portfolio review sessions.</w:t>
        <w:br/>
        <w:br/>
      </w:r>
      <w:r>
        <w:rPr>
          <w:b/>
        </w:rPr>
        <w:t>What Changed:</w:t>
        <w:br/>
      </w:r>
      <w:r>
        <w:t>1. Bob's Unified Portfolio: Restructured from 23 individual stocks to 12 positions (7 stocks + 5 ETFs)</w:t>
        <w:br/>
      </w:r>
      <w:r>
        <w:t>2. Susan's IRA: Changed from 9 dividend stocks to 4 ETFs</w:t>
        <w:br/>
      </w:r>
      <w:r>
        <w:t>3. eTrade IRA: Simplified from 80/20 + overlay to 3 ETFs</w:t>
        <w:br/>
      </w:r>
      <w:r>
        <w:t>4. Wells Fargo: Unchanged (SGOV liquidity buffer)</w:t>
        <w:br/>
        <w:br/>
      </w:r>
      <w:r>
        <w:rPr>
          <w:b/>
        </w:rPr>
        <w:t>What Remains Unchanged:</w:t>
        <w:br/>
      </w:r>
      <w:r>
        <w:t>• Total portfolio value: $5,928,400</w:t>
        <w:br/>
      </w:r>
      <w:r>
        <w:t>• Roth conversion strategy (2027-2032)</w:t>
        <w:br/>
      </w:r>
      <w:r>
        <w:t>• Wells Fargo as non-negotiable liquidity buffer</w:t>
        <w:br/>
      </w:r>
      <w:r>
        <w:t>• Core themes: Tech, Longevity, Infrastructure</w:t>
        <w:br/>
      </w:r>
      <w:r>
        <w:t>• Estate planning structure</w:t>
      </w:r>
    </w:p>
    <w:p>
      <w:pPr>
        <w:pStyle w:val="Heading1"/>
      </w:pPr>
      <w:r>
        <w:t>II. Executive Summary - Revised Baseline</w:t>
      </w:r>
    </w:p>
    <w:p>
      <w:r>
        <w:t>Total Portfolio Value (Jan 1, 2027): $5,928,400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Balance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CAGR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2036 Target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Bob's Unified</w:t>
            </w:r>
          </w:p>
        </w:tc>
        <w:tc>
          <w:tcPr>
            <w:tcW w:type="dxa" w:w="1440"/>
          </w:tcPr>
          <w:p>
            <w:r>
              <w:t>$1,617,400</w:t>
            </w:r>
          </w:p>
        </w:tc>
        <w:tc>
          <w:tcPr>
            <w:tcW w:type="dxa" w:w="1440"/>
          </w:tcPr>
          <w:p>
            <w:r>
              <w:t>7 stocks + 5 ETFs</w:t>
            </w:r>
          </w:p>
        </w:tc>
        <w:tc>
          <w:tcPr>
            <w:tcW w:type="dxa" w:w="1440"/>
          </w:tcPr>
          <w:p>
            <w:r>
              <w:t>13-14%</w:t>
            </w:r>
          </w:p>
        </w:tc>
        <w:tc>
          <w:tcPr>
            <w:tcW w:type="dxa" w:w="1440"/>
          </w:tcPr>
          <w:p>
            <w:r>
              <w:t>$7,500,000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eTrade IRA</w:t>
            </w:r>
          </w:p>
        </w:tc>
        <w:tc>
          <w:tcPr>
            <w:tcW w:type="dxa" w:w="1440"/>
          </w:tcPr>
          <w:p>
            <w:r>
              <w:t>$1,562,300</w:t>
            </w:r>
          </w:p>
        </w:tc>
        <w:tc>
          <w:tcPr>
            <w:tcW w:type="dxa" w:w="1440"/>
          </w:tcPr>
          <w:p>
            <w:r>
              <w:t>3-ETF Growth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$4,437,000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Susan's IRA</w:t>
            </w:r>
          </w:p>
        </w:tc>
        <w:tc>
          <w:tcPr>
            <w:tcW w:type="dxa" w:w="1440"/>
          </w:tcPr>
          <w:p>
            <w:r>
              <w:t>$778,700</w:t>
            </w:r>
          </w:p>
        </w:tc>
        <w:tc>
          <w:tcPr>
            <w:tcW w:type="dxa" w:w="1440"/>
          </w:tcPr>
          <w:p>
            <w:r>
              <w:t>4-ETF Growth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$2,211,000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Wells Fargo</w:t>
            </w:r>
          </w:p>
        </w:tc>
        <w:tc>
          <w:tcPr>
            <w:tcW w:type="dxa" w:w="1440"/>
          </w:tcPr>
          <w:p>
            <w:r>
              <w:t>$1,970,000</w:t>
            </w:r>
          </w:p>
        </w:tc>
        <w:tc>
          <w:tcPr>
            <w:tcW w:type="dxa" w:w="1440"/>
          </w:tcPr>
          <w:p>
            <w:r>
              <w:t>SGOV Liquidity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  <w:tc>
          <w:tcPr>
            <w:tcW w:type="dxa" w:w="1440"/>
          </w:tcPr>
          <w:p>
            <w:r>
              <w:t>$1,100,000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$5,928,400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~11%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$15,248,000</w:t>
            </w:r>
          </w:p>
        </w:tc>
        <w:tc>
          <w:tcPr>
            <w:tcW w:type="dxa" w:w="1440"/>
          </w:tcPr>
          <w:p/>
        </w:tc>
      </w:tr>
    </w:tbl>
    <w:p>
      <w:r>
        <w:rPr>
          <w:b/>
        </w:rPr>
        <w:br/>
        <w:t>Improvement vs. December 2025 Baseline: +$1,217,000</w:t>
        <w:br/>
        <w:br/>
      </w:r>
      <w:r>
        <w:t>Key Changes:</w:t>
        <w:br/>
      </w:r>
      <w:r>
        <w:t>• Simplified from 34 positions to 20 positions</w:t>
        <w:br/>
      </w:r>
      <w:r>
        <w:t>• Added Aerospace/Defense theme via ITA</w:t>
        <w:br/>
      </w:r>
      <w:r>
        <w:t>• Shifted longevity/infrastructure exposure from individual stocks to ETFs</w:t>
        <w:br/>
      </w:r>
      <w:r>
        <w:t>• Established formal rebalancing rules (±3% drift trigger)</w:t>
      </w:r>
    </w:p>
    <w:p>
      <w:r>
        <w:br w:type="page"/>
      </w:r>
    </w:p>
    <w:p>
      <w:pPr>
        <w:pStyle w:val="Heading1"/>
      </w:pPr>
      <w:r>
        <w:t>III. Bob's Unified Portfolio - FINAL</w:t>
      </w:r>
    </w:p>
    <w:p>
      <w:r>
        <w:t>Combined Roth + Traditional IRA: $1,617,400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1440"/>
          </w:tcPr>
          <w:p>
            <w:r>
              <w:t>Anchor</w:t>
            </w:r>
          </w:p>
        </w:tc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$194,088</w:t>
            </w:r>
          </w:p>
        </w:tc>
      </w:tr>
      <w:tr>
        <w:tc>
          <w:tcPr>
            <w:tcW w:type="dxa" w:w="1440"/>
          </w:tcPr>
          <w:p>
            <w:r>
              <w:t>Anchor</w:t>
            </w:r>
          </w:p>
        </w:tc>
        <w:tc>
          <w:tcPr>
            <w:tcW w:type="dxa" w:w="1440"/>
          </w:tcPr>
          <w:p>
            <w:r>
              <w:t>XLV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Longevity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$194,088</w:t>
            </w:r>
          </w:p>
        </w:tc>
      </w:tr>
      <w:tr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$177,914</w:t>
            </w:r>
          </w:p>
        </w:tc>
      </w:tr>
      <w:tr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GOOGL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$177,914</w:t>
            </w:r>
          </w:p>
        </w:tc>
      </w:tr>
      <w:tr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$177,914</w:t>
            </w:r>
          </w:p>
        </w:tc>
      </w:tr>
      <w:tr>
        <w:tc>
          <w:tcPr>
            <w:tcW w:type="dxa" w:w="1440"/>
          </w:tcPr>
          <w:p>
            <w:r>
              <w:t>Supporting</w:t>
            </w:r>
          </w:p>
        </w:tc>
        <w:tc>
          <w:tcPr>
            <w:tcW w:type="dxa" w:w="1440"/>
          </w:tcPr>
          <w:p>
            <w:r>
              <w:t>ITA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Aero/Defense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$145,566</w:t>
            </w:r>
          </w:p>
        </w:tc>
      </w:tr>
      <w:tr>
        <w:tc>
          <w:tcPr>
            <w:tcW w:type="dxa" w:w="1440"/>
          </w:tcPr>
          <w:p>
            <w:r>
              <w:t>Supporting</w:t>
            </w:r>
          </w:p>
        </w:tc>
        <w:tc>
          <w:tcPr>
            <w:tcW w:type="dxa" w:w="1440"/>
          </w:tcPr>
          <w:p>
            <w:r>
              <w:t>XLU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$145,566</w:t>
            </w:r>
          </w:p>
        </w:tc>
      </w:tr>
      <w:tr>
        <w:tc>
          <w:tcPr>
            <w:tcW w:type="dxa" w:w="1440"/>
          </w:tcPr>
          <w:p>
            <w:r>
              <w:t>Supporting</w:t>
            </w:r>
          </w:p>
        </w:tc>
        <w:tc>
          <w:tcPr>
            <w:tcW w:type="dxa" w:w="1440"/>
          </w:tcPr>
          <w:p>
            <w:r>
              <w:t>GRID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$145,566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IHI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Longevity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NOW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AVGO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CRWD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</w:tbl>
    <w:p>
      <w:pPr>
        <w:pStyle w:val="Heading2"/>
      </w:pPr>
      <w:r>
        <w:t>Theme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Holdings</w:t>
            </w:r>
          </w:p>
        </w:tc>
      </w:tr>
      <w:tr>
        <w:tc>
          <w:tcPr>
            <w:tcW w:type="dxa" w:w="2880"/>
          </w:tcPr>
          <w:p>
            <w:r>
              <w:t>Tech</w:t>
            </w:r>
          </w:p>
        </w:tc>
        <w:tc>
          <w:tcPr>
            <w:tcW w:type="dxa" w:w="2880"/>
          </w:tcPr>
          <w:p>
            <w:r>
              <w:t>52%</w:t>
            </w:r>
          </w:p>
        </w:tc>
        <w:tc>
          <w:tcPr>
            <w:tcW w:type="dxa" w:w="2880"/>
          </w:tcPr>
          <w:p>
            <w:r>
              <w:t>NVDA, META, GOOGL, AMZN, NOW, AVGO, CRWD</w:t>
            </w:r>
          </w:p>
        </w:tc>
      </w:tr>
      <w:tr>
        <w:tc>
          <w:tcPr>
            <w:tcW w:type="dxa" w:w="2880"/>
          </w:tcPr>
          <w:p>
            <w:r>
              <w:t>Longevity</w:t>
            </w:r>
          </w:p>
        </w:tc>
        <w:tc>
          <w:tcPr>
            <w:tcW w:type="dxa" w:w="2880"/>
          </w:tcPr>
          <w:p>
            <w:r>
              <w:t>16%</w:t>
            </w:r>
          </w:p>
        </w:tc>
        <w:tc>
          <w:tcPr>
            <w:tcW w:type="dxa" w:w="2880"/>
          </w:tcPr>
          <w:p>
            <w:r>
              <w:t>XLV, IHI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XLU, GRID</w:t>
            </w:r>
          </w:p>
        </w:tc>
      </w:tr>
      <w:tr>
        <w:tc>
          <w:tcPr>
            <w:tcW w:type="dxa" w:w="2880"/>
          </w:tcPr>
          <w:p>
            <w:r>
              <w:t>Aerospace/Defense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ITA</w:t>
            </w:r>
          </w:p>
        </w:tc>
      </w:tr>
    </w:tbl>
    <w:p>
      <w:pPr>
        <w:pStyle w:val="Heading2"/>
      </w:pPr>
      <w:r>
        <w:t>Position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Individual Stocks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48%</w:t>
            </w:r>
          </w:p>
        </w:tc>
      </w:tr>
      <w:tr>
        <w:tc>
          <w:tcPr>
            <w:tcW w:type="dxa" w:w="2880"/>
          </w:tcPr>
          <w:p>
            <w:r>
              <w:t>ETFs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52%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>
      <w:pPr>
        <w:pStyle w:val="Heading2"/>
      </w:pPr>
      <w:r>
        <w:t>Rebalancing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Target Tiers</w:t>
            </w:r>
          </w:p>
        </w:tc>
        <w:tc>
          <w:tcPr>
            <w:tcW w:type="dxa" w:w="4320"/>
          </w:tcPr>
          <w:p>
            <w:r>
              <w:t>12% / 11% / 9% / 4%</w:t>
            </w:r>
          </w:p>
        </w:tc>
      </w:tr>
      <w:tr>
        <w:tc>
          <w:tcPr>
            <w:tcW w:type="dxa" w:w="4320"/>
          </w:tcPr>
          <w:p>
            <w:r>
              <w:t>Drift Trigger</w:t>
            </w:r>
          </w:p>
        </w:tc>
        <w:tc>
          <w:tcPr>
            <w:tcW w:type="dxa" w:w="4320"/>
          </w:tcPr>
          <w:p>
            <w:r>
              <w:t>±3% from target</w:t>
            </w:r>
          </w:p>
        </w:tc>
      </w:tr>
      <w:tr>
        <w:tc>
          <w:tcPr>
            <w:tcW w:type="dxa" w:w="4320"/>
          </w:tcPr>
          <w:p>
            <w:r>
              <w:t>Review Frequency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Hard Ceiling</w:t>
            </w:r>
          </w:p>
        </w:tc>
        <w:tc>
          <w:tcPr>
            <w:tcW w:type="dxa" w:w="4320"/>
          </w:tcPr>
          <w:p>
            <w:r>
              <w:t>20% maximum any position</w:t>
            </w:r>
          </w:p>
        </w:tc>
      </w:tr>
      <w:tr>
        <w:tc>
          <w:tcPr>
            <w:tcW w:type="dxa" w:w="4320"/>
          </w:tcPr>
          <w:p>
            <w:r>
              <w:t>Hard Floor</w:t>
            </w:r>
          </w:p>
        </w:tc>
        <w:tc>
          <w:tcPr>
            <w:tcW w:type="dxa" w:w="4320"/>
          </w:tcPr>
          <w:p>
            <w:r>
              <w:t>2% minimum</w:t>
            </w:r>
          </w:p>
        </w:tc>
      </w:tr>
    </w:tbl>
    <w:p>
      <w:r>
        <w:br w:type="page"/>
      </w:r>
    </w:p>
    <w:p>
      <w:pPr>
        <w:pStyle w:val="Heading1"/>
      </w:pPr>
      <w:r>
        <w:t>IV. ETF Details</w:t>
      </w:r>
    </w:p>
    <w:p>
      <w:pPr>
        <w:pStyle w:val="Heading2"/>
      </w:pPr>
      <w:r>
        <w:t>Bob's Unified Portfolio ETFs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ETF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Expense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Top Holdings</w:t>
            </w:r>
          </w:p>
        </w:tc>
      </w:tr>
      <w:tr>
        <w:tc>
          <w:tcPr>
            <w:tcW w:type="dxa" w:w="2160"/>
          </w:tcPr>
          <w:p>
            <w:r>
              <w:t>XLV</w:t>
            </w:r>
          </w:p>
        </w:tc>
        <w:tc>
          <w:tcPr>
            <w:tcW w:type="dxa" w:w="2160"/>
          </w:tcPr>
          <w:p>
            <w:r>
              <w:t>Healthcare Sector</w:t>
            </w:r>
          </w:p>
        </w:tc>
        <w:tc>
          <w:tcPr>
            <w:tcW w:type="dxa" w:w="2160"/>
          </w:tcPr>
          <w:p>
            <w:r>
              <w:t>0.09%</w:t>
            </w:r>
          </w:p>
        </w:tc>
        <w:tc>
          <w:tcPr>
            <w:tcW w:type="dxa" w:w="2160"/>
          </w:tcPr>
          <w:p>
            <w:r>
              <w:t>LLY, UNH, JNJ, ABBV, MRK</w:t>
            </w:r>
          </w:p>
        </w:tc>
      </w:tr>
      <w:tr>
        <w:tc>
          <w:tcPr>
            <w:tcW w:type="dxa" w:w="2160"/>
          </w:tcPr>
          <w:p>
            <w:r>
              <w:t>IHI</w:t>
            </w:r>
          </w:p>
        </w:tc>
        <w:tc>
          <w:tcPr>
            <w:tcW w:type="dxa" w:w="2160"/>
          </w:tcPr>
          <w:p>
            <w:r>
              <w:t>Medical Devices</w:t>
            </w:r>
          </w:p>
        </w:tc>
        <w:tc>
          <w:tcPr>
            <w:tcW w:type="dxa" w:w="2160"/>
          </w:tcPr>
          <w:p>
            <w:r>
              <w:t>0.40%</w:t>
            </w:r>
          </w:p>
        </w:tc>
        <w:tc>
          <w:tcPr>
            <w:tcW w:type="dxa" w:w="2160"/>
          </w:tcPr>
          <w:p>
            <w:r>
              <w:t>ABT, ISRG, SYK, MDT, BSX</w:t>
            </w:r>
          </w:p>
        </w:tc>
      </w:tr>
      <w:tr>
        <w:tc>
          <w:tcPr>
            <w:tcW w:type="dxa" w:w="2160"/>
          </w:tcPr>
          <w:p>
            <w:r>
              <w:t>ITA</w:t>
            </w:r>
          </w:p>
        </w:tc>
        <w:tc>
          <w:tcPr>
            <w:tcW w:type="dxa" w:w="2160"/>
          </w:tcPr>
          <w:p>
            <w:r>
              <w:t>Aerospace/Defense</w:t>
            </w:r>
          </w:p>
        </w:tc>
        <w:tc>
          <w:tcPr>
            <w:tcW w:type="dxa" w:w="2160"/>
          </w:tcPr>
          <w:p>
            <w:r>
              <w:t>0.40%</w:t>
            </w:r>
          </w:p>
        </w:tc>
        <w:tc>
          <w:tcPr>
            <w:tcW w:type="dxa" w:w="2160"/>
          </w:tcPr>
          <w:p>
            <w:r>
              <w:t>GE, RTX, BA, LMT, NOC</w:t>
            </w:r>
          </w:p>
        </w:tc>
      </w:tr>
      <w:tr>
        <w:tc>
          <w:tcPr>
            <w:tcW w:type="dxa" w:w="2160"/>
          </w:tcPr>
          <w:p>
            <w:r>
              <w:t>XLU</w:t>
            </w:r>
          </w:p>
        </w:tc>
        <w:tc>
          <w:tcPr>
            <w:tcW w:type="dxa" w:w="2160"/>
          </w:tcPr>
          <w:p>
            <w:r>
              <w:t>Utilities Sector</w:t>
            </w:r>
          </w:p>
        </w:tc>
        <w:tc>
          <w:tcPr>
            <w:tcW w:type="dxa" w:w="2160"/>
          </w:tcPr>
          <w:p>
            <w:r>
              <w:t>0.09%</w:t>
            </w:r>
          </w:p>
        </w:tc>
        <w:tc>
          <w:tcPr>
            <w:tcW w:type="dxa" w:w="2160"/>
          </w:tcPr>
          <w:p>
            <w:r>
              <w:t>NEE, SO, DUK, CEG, VST</w:t>
            </w:r>
          </w:p>
        </w:tc>
      </w:tr>
      <w:tr>
        <w:tc>
          <w:tcPr>
            <w:tcW w:type="dxa" w:w="2160"/>
          </w:tcPr>
          <w:p>
            <w:r>
              <w:t>GRID</w:t>
            </w:r>
          </w:p>
        </w:tc>
        <w:tc>
          <w:tcPr>
            <w:tcW w:type="dxa" w:w="2160"/>
          </w:tcPr>
          <w:p>
            <w:r>
              <w:t>Grid Infrastructure</w:t>
            </w:r>
          </w:p>
        </w:tc>
        <w:tc>
          <w:tcPr>
            <w:tcW w:type="dxa" w:w="2160"/>
          </w:tcPr>
          <w:p>
            <w:r>
              <w:t>0.47%</w:t>
            </w:r>
          </w:p>
        </w:tc>
        <w:tc>
          <w:tcPr>
            <w:tcW w:type="dxa" w:w="2160"/>
          </w:tcPr>
          <w:p>
            <w:r>
              <w:t>Schneider, Eaton, ABB, Quanta</w:t>
            </w:r>
          </w:p>
        </w:tc>
      </w:tr>
    </w:tbl>
    <w:p>
      <w:pPr>
        <w:pStyle w:val="Heading2"/>
      </w:pPr>
      <w:r>
        <w:t>Susan's IRA ETFs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ETF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Expense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VTI</w:t>
            </w:r>
          </w:p>
        </w:tc>
        <w:tc>
          <w:tcPr>
            <w:tcW w:type="dxa" w:w="2160"/>
          </w:tcPr>
          <w:p>
            <w:r>
              <w:t>US Total Market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VUG</w:t>
            </w:r>
          </w:p>
        </w:tc>
        <w:tc>
          <w:tcPr>
            <w:tcW w:type="dxa" w:w="2160"/>
          </w:tcPr>
          <w:p>
            <w:r>
              <w:t>US Growth</w:t>
            </w:r>
          </w:p>
        </w:tc>
        <w:tc>
          <w:tcPr>
            <w:tcW w:type="dxa" w:w="2160"/>
          </w:tcPr>
          <w:p>
            <w:r>
              <w:t>0.04%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VXUS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0.07%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BND</w:t>
            </w:r>
          </w:p>
        </w:tc>
        <w:tc>
          <w:tcPr>
            <w:tcW w:type="dxa" w:w="2160"/>
          </w:tcPr>
          <w:p>
            <w:r>
              <w:t>US Bonds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2"/>
      </w:pPr>
      <w:r>
        <w:t>eTrade IRA ETFs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ETF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Expense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VTI</w:t>
            </w:r>
          </w:p>
        </w:tc>
        <w:tc>
          <w:tcPr>
            <w:tcW w:type="dxa" w:w="2160"/>
          </w:tcPr>
          <w:p>
            <w:r>
              <w:t>US Total Market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VXUS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0.07%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VUG</w:t>
            </w:r>
          </w:p>
        </w:tc>
        <w:tc>
          <w:tcPr>
            <w:tcW w:type="dxa" w:w="2160"/>
          </w:tcPr>
          <w:p>
            <w:r>
              <w:t>US Growth</w:t>
            </w:r>
          </w:p>
        </w:tc>
        <w:tc>
          <w:tcPr>
            <w:tcW w:type="dxa" w:w="2160"/>
          </w:tcPr>
          <w:p>
            <w:r>
              <w:t>0.04%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r>
        <w:br w:type="page"/>
      </w:r>
    </w:p>
    <w:p>
      <w:pPr>
        <w:pStyle w:val="Heading1"/>
      </w:pPr>
      <w:r>
        <w:t>V. Susan's IRA - FINAL</w:t>
      </w:r>
    </w:p>
    <w:p>
      <w:r>
        <w:rPr>
          <w:b/>
        </w:rPr>
        <w:t>$778,700 - 4-ETF Growth Portfolio</w:t>
        <w:br/>
        <w:br/>
      </w:r>
      <w:r>
        <w:rPr>
          <w:b/>
        </w:rPr>
        <w:t xml:space="preserve">Expected CAGR: </w:t>
      </w:r>
      <w:r>
        <w:t>11%</w:t>
        <w:br/>
      </w:r>
      <w:r>
        <w:rPr>
          <w:b/>
        </w:rPr>
        <w:t xml:space="preserve">2036 Projected Value: </w:t>
      </w:r>
      <w:r>
        <w:t>$2,211,000</w:t>
        <w:br/>
      </w:r>
      <w:r>
        <w:rPr>
          <w:b/>
        </w:rPr>
        <w:t xml:space="preserve">Purpose: </w:t>
      </w:r>
      <w:r>
        <w:t>RMD withdrawals only, legacy to daughters under SECURE Act 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VTI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$389,350</w:t>
            </w:r>
          </w:p>
        </w:tc>
      </w:tr>
      <w:tr>
        <w:tc>
          <w:tcPr>
            <w:tcW w:type="dxa" w:w="2880"/>
          </w:tcPr>
          <w:p>
            <w:r>
              <w:t>VUG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$194,675</w:t>
            </w:r>
          </w:p>
        </w:tc>
      </w:tr>
      <w:tr>
        <w:tc>
          <w:tcPr>
            <w:tcW w:type="dxa" w:w="2880"/>
          </w:tcPr>
          <w:p>
            <w:r>
              <w:t>VXUS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$116,805</w:t>
            </w:r>
          </w:p>
        </w:tc>
      </w:tr>
      <w:tr>
        <w:tc>
          <w:tcPr>
            <w:tcW w:type="dxa" w:w="2880"/>
          </w:tcPr>
          <w:p>
            <w:r>
              <w:t>BND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$77,870</w:t>
            </w:r>
          </w:p>
        </w:tc>
      </w:tr>
    </w:tbl>
    <w:p>
      <w:pPr>
        <w:pStyle w:val="Heading1"/>
      </w:pPr>
      <w:r>
        <w:t>VI. eTrade IRA - FINAL</w:t>
      </w:r>
    </w:p>
    <w:p>
      <w:r>
        <w:rPr>
          <w:b/>
        </w:rPr>
        <w:t>$1,562,300 - 3-ETF Growth Portfolio</w:t>
        <w:br/>
        <w:br/>
      </w:r>
      <w:r>
        <w:rPr>
          <w:b/>
        </w:rPr>
        <w:t xml:space="preserve">Expected CAGR: </w:t>
      </w:r>
      <w:r>
        <w:t>11%</w:t>
        <w:br/>
      </w:r>
      <w:r>
        <w:rPr>
          <w:b/>
        </w:rPr>
        <w:t xml:space="preserve">2036 Projected Value: </w:t>
      </w:r>
      <w:r>
        <w:t>$4,437,000</w:t>
        <w:br/>
      </w:r>
      <w:r>
        <w:rPr>
          <w:b/>
        </w:rPr>
        <w:t xml:space="preserve">Purpose: </w:t>
      </w:r>
      <w:r>
        <w:t>Safety backstop (hope to never touch)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VTI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$937,380</w:t>
            </w:r>
          </w:p>
        </w:tc>
      </w:tr>
      <w:tr>
        <w:tc>
          <w:tcPr>
            <w:tcW w:type="dxa" w:w="2880"/>
          </w:tcPr>
          <w:p>
            <w:r>
              <w:t>VXUS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$390,575</w:t>
            </w:r>
          </w:p>
        </w:tc>
      </w:tr>
      <w:tr>
        <w:tc>
          <w:tcPr>
            <w:tcW w:type="dxa" w:w="2880"/>
          </w:tcPr>
          <w:p>
            <w:r>
              <w:t>VUG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$234,345</w:t>
            </w:r>
          </w:p>
        </w:tc>
      </w:tr>
    </w:tbl>
    <w:p>
      <w:pPr>
        <w:pStyle w:val="Heading1"/>
      </w:pPr>
      <w:r>
        <w:t>VII. Wells Fargo - UNCHANGED</w:t>
      </w:r>
    </w:p>
    <w:p>
      <w:r>
        <w:rPr>
          <w:b/>
        </w:rPr>
        <w:t>$1,970,000 - SGOV Liquidity Buffer</w:t>
        <w:br/>
        <w:br/>
      </w:r>
      <w:r>
        <w:rPr>
          <w:b/>
        </w:rPr>
        <w:t>STATUS: SACRED COW - DO NOT CHANGE</w:t>
        <w:br/>
        <w:br/>
      </w:r>
      <w:r>
        <w:rPr>
          <w:b/>
        </w:rPr>
        <w:t xml:space="preserve">Current Yield: </w:t>
      </w:r>
      <w:r>
        <w:t>~4.5%</w:t>
        <w:br/>
      </w:r>
      <w:r>
        <w:rPr>
          <w:b/>
        </w:rPr>
        <w:t xml:space="preserve">2036 Projected Value: </w:t>
      </w:r>
      <w:r>
        <w:t>~$1,100,000 (after expenses and conversion taxes)</w:t>
        <w:br/>
      </w:r>
      <w:r>
        <w:rPr>
          <w:b/>
        </w:rPr>
        <w:t xml:space="preserve">Purpose: </w:t>
      </w:r>
      <w:r>
        <w:t>Living expenses ($147K/yr) + Roth conversion taxes</w:t>
      </w:r>
    </w:p>
    <w:p>
      <w:r>
        <w:br w:type="page"/>
      </w:r>
    </w:p>
    <w:p>
      <w:pPr>
        <w:pStyle w:val="Heading1"/>
      </w:pPr>
      <w:r>
        <w:t>VIII. Complete Portfolio Summary</w:t>
      </w:r>
    </w:p>
    <w:p>
      <w:pPr>
        <w:pStyle w:val="Heading2"/>
      </w:pPr>
      <w:r>
        <w:t>All Accounts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Positions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CAGR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2036 Target</w:t>
            </w:r>
          </w:p>
        </w:tc>
      </w:tr>
      <w:tr>
        <w:tc>
          <w:tcPr>
            <w:tcW w:type="dxa" w:w="1728"/>
          </w:tcPr>
          <w:p>
            <w:r>
              <w:t>Bob's Unified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$1,617,400</w:t>
            </w:r>
          </w:p>
        </w:tc>
        <w:tc>
          <w:tcPr>
            <w:tcW w:type="dxa" w:w="1728"/>
          </w:tcPr>
          <w:p>
            <w:r>
              <w:t>13-14%</w:t>
            </w:r>
          </w:p>
        </w:tc>
        <w:tc>
          <w:tcPr>
            <w:tcW w:type="dxa" w:w="1728"/>
          </w:tcPr>
          <w:p>
            <w:r>
              <w:t>$7,500,000</w:t>
            </w:r>
          </w:p>
        </w:tc>
      </w:tr>
      <w:tr>
        <w:tc>
          <w:tcPr>
            <w:tcW w:type="dxa" w:w="1728"/>
          </w:tcPr>
          <w:p>
            <w:r>
              <w:t>Susan's IRA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$778,700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$2,211,000</w:t>
            </w:r>
          </w:p>
        </w:tc>
      </w:tr>
      <w:tr>
        <w:tc>
          <w:tcPr>
            <w:tcW w:type="dxa" w:w="1728"/>
          </w:tcPr>
          <w:p>
            <w:r>
              <w:t>eTrade IRA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$1,562,300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$4,437,000</w:t>
            </w:r>
          </w:p>
        </w:tc>
      </w:tr>
      <w:tr>
        <w:tc>
          <w:tcPr>
            <w:tcW w:type="dxa" w:w="1728"/>
          </w:tcPr>
          <w:p>
            <w:r>
              <w:t>Wells Fargo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$1,970,000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$1,100,000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$5,928,400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$15,248,000</w:t>
            </w:r>
          </w:p>
        </w:tc>
      </w:tr>
    </w:tbl>
    <w:p>
      <w:pPr>
        <w:pStyle w:val="Heading1"/>
      </w:pPr>
      <w:r>
        <w:t>IX. Comparison: December 2025 vs. January 2026</w:t>
      </w:r>
    </w:p>
    <w:p>
      <w:r>
        <w:rPr>
          <w:b/>
        </w:rPr>
        <w:t>Bob's Unified Portfolio Changes: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December 2025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January 2026</w:t>
            </w:r>
          </w:p>
        </w:tc>
      </w:tr>
      <w:tr>
        <w:tc>
          <w:tcPr>
            <w:tcW w:type="dxa" w:w="2880"/>
          </w:tcPr>
          <w:p>
            <w:r>
              <w:t>Total Positions</w:t>
            </w:r>
          </w:p>
        </w:tc>
        <w:tc>
          <w:tcPr>
            <w:tcW w:type="dxa" w:w="2880"/>
          </w:tcPr>
          <w:p>
            <w:r>
              <w:t>23 stocks</w:t>
            </w:r>
          </w:p>
        </w:tc>
        <w:tc>
          <w:tcPr>
            <w:tcW w:type="dxa" w:w="2880"/>
          </w:tcPr>
          <w:p>
            <w:r>
              <w:t>12 (7 stocks + 5 ETFs)</w:t>
            </w:r>
          </w:p>
        </w:tc>
      </w:tr>
      <w:tr>
        <w:tc>
          <w:tcPr>
            <w:tcW w:type="dxa" w:w="2880"/>
          </w:tcPr>
          <w:p>
            <w:r>
              <w:t>Individual Stocks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ETFs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Largest Position</w:t>
            </w:r>
          </w:p>
        </w:tc>
        <w:tc>
          <w:tcPr>
            <w:tcW w:type="dxa" w:w="2880"/>
          </w:tcPr>
          <w:p>
            <w:r>
              <w:t>10.6%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Themes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Expected CAGR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13-14%</w:t>
            </w:r>
          </w:p>
        </w:tc>
      </w:tr>
    </w:tbl>
    <w:p>
      <w:pPr>
        <w:pStyle w:val="Heading2"/>
      </w:pPr>
      <w:r>
        <w:t>Positions Eliminated</w:t>
      </w:r>
    </w:p>
    <w:p>
      <w:r>
        <w:t>• LLY, ISRG, VRTX → Now via XLV/IHI ETFs (reduced single-stock risk)</w:t>
        <w:br/>
      </w:r>
      <w:r>
        <w:t>• NEE, EQIX, PWR → Now via XLU/GRID ETFs (unfamiliar stocks)</w:t>
        <w:br/>
      </w:r>
      <w:r>
        <w:t>• V, MA → Not core to thesis</w:t>
        <w:br/>
      </w:r>
      <w:r>
        <w:t>• MSFT → Overlap with GOOGL/AMZN cloud exposure</w:t>
        <w:br/>
      </w:r>
      <w:r>
        <w:t>• D, DLR, TT, GILD, ILMN, NVO, CRM, PANW → Redundancy or lower conviction</w:t>
      </w:r>
    </w:p>
    <w:p>
      <w:pPr>
        <w:pStyle w:val="Heading2"/>
      </w:pPr>
      <w:r>
        <w:t>Positions Added</w:t>
      </w:r>
    </w:p>
    <w:p>
      <w:r>
        <w:t>• XLV (12%) → Healthcare sector ETF (diversified longevity)</w:t>
        <w:br/>
      </w:r>
      <w:r>
        <w:t>• IHI (4%) → Medical devices ETF (includes ISRG)</w:t>
        <w:br/>
      </w:r>
      <w:r>
        <w:t>• ITA (9%) → Aerospace/Defense ETF (familiar industry, diversification)</w:t>
        <w:br/>
      </w:r>
      <w:r>
        <w:t>• XLU (9%) → Utilities ETF (energy generation, nuclear)</w:t>
        <w:br/>
      </w:r>
      <w:r>
        <w:t>• GRID (9%) → Grid infrastructure ETF (electrification)</w:t>
        <w:br/>
      </w:r>
      <w:r>
        <w:t>• AVGO (4%) → Semiconductor diversification beyond NVDA</w:t>
      </w:r>
    </w:p>
    <w:p>
      <w:r>
        <w:br w:type="page"/>
      </w:r>
    </w:p>
    <w:p>
      <w:pPr>
        <w:pStyle w:val="Heading1"/>
      </w:pPr>
      <w:r>
        <w:t>X. Roth Conversion Strategy - UNCHANGED</w:t>
      </w:r>
    </w:p>
    <w:p>
      <w:pPr>
        <w:pStyle w:val="Heading2"/>
      </w:pPr>
      <w:r>
        <w:t>6-Year Conversion Schedule (2027-2032)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Gross Conversion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Total Tax Cost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$210,744</w:t>
            </w:r>
          </w:p>
        </w:tc>
        <w:tc>
          <w:tcPr>
            <w:tcW w:type="dxa" w:w="2160"/>
          </w:tcPr>
          <w:p>
            <w:r>
              <w:t>$64,277</w:t>
            </w:r>
          </w:p>
        </w:tc>
        <w:tc>
          <w:tcPr>
            <w:tcW w:type="dxa" w:w="2160"/>
          </w:tcPr>
          <w:p>
            <w:r>
              <w:t>Bob's Traditional</w:t>
            </w:r>
          </w:p>
        </w:tc>
      </w:tr>
      <w:tr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$216,013</w:t>
            </w:r>
          </w:p>
        </w:tc>
        <w:tc>
          <w:tcPr>
            <w:tcW w:type="dxa" w:w="2160"/>
          </w:tcPr>
          <w:p>
            <w:r>
              <w:t>$76,893</w:t>
            </w:r>
          </w:p>
        </w:tc>
        <w:tc>
          <w:tcPr>
            <w:tcW w:type="dxa" w:w="2160"/>
          </w:tcPr>
          <w:p>
            <w:r>
              <w:t>Bob's Traditional</w:t>
            </w:r>
          </w:p>
        </w:tc>
      </w:tr>
      <w:tr>
        <w:tc>
          <w:tcPr>
            <w:tcW w:type="dxa" w:w="2160"/>
          </w:tcPr>
          <w:p>
            <w:r>
              <w:t>2029</w:t>
            </w:r>
          </w:p>
        </w:tc>
        <w:tc>
          <w:tcPr>
            <w:tcW w:type="dxa" w:w="2160"/>
          </w:tcPr>
          <w:p>
            <w:r>
              <w:t>$221,413</w:t>
            </w:r>
          </w:p>
        </w:tc>
        <w:tc>
          <w:tcPr>
            <w:tcW w:type="dxa" w:w="2160"/>
          </w:tcPr>
          <w:p>
            <w:r>
              <w:t>$78,535</w:t>
            </w:r>
          </w:p>
        </w:tc>
        <w:tc>
          <w:tcPr>
            <w:tcW w:type="dxa" w:w="2160"/>
          </w:tcPr>
          <w:p>
            <w:r>
              <w:t>Bob's Traditional</w:t>
            </w:r>
          </w:p>
        </w:tc>
      </w:tr>
      <w:tr>
        <w:tc>
          <w:tcPr>
            <w:tcW w:type="dxa" w:w="2160"/>
          </w:tcPr>
          <w:p>
            <w:r>
              <w:t>2030</w:t>
            </w:r>
          </w:p>
        </w:tc>
        <w:tc>
          <w:tcPr>
            <w:tcW w:type="dxa" w:w="2160"/>
          </w:tcPr>
          <w:p>
            <w:r>
              <w:t>$226,948</w:t>
            </w:r>
          </w:p>
        </w:tc>
        <w:tc>
          <w:tcPr>
            <w:tcW w:type="dxa" w:w="2160"/>
          </w:tcPr>
          <w:p>
            <w:r>
              <w:t>$80,222</w:t>
            </w:r>
          </w:p>
        </w:tc>
        <w:tc>
          <w:tcPr>
            <w:tcW w:type="dxa" w:w="2160"/>
          </w:tcPr>
          <w:p>
            <w:r>
              <w:t>Bob's Traditional</w:t>
            </w:r>
          </w:p>
        </w:tc>
      </w:tr>
      <w:tr>
        <w:tc>
          <w:tcPr>
            <w:tcW w:type="dxa" w:w="2160"/>
          </w:tcPr>
          <w:p>
            <w:r>
              <w:t>2031</w:t>
            </w:r>
          </w:p>
        </w:tc>
        <w:tc>
          <w:tcPr>
            <w:tcW w:type="dxa" w:w="2160"/>
          </w:tcPr>
          <w:p>
            <w:r>
              <w:t>$232,622</w:t>
            </w:r>
          </w:p>
        </w:tc>
        <w:tc>
          <w:tcPr>
            <w:tcW w:type="dxa" w:w="2160"/>
          </w:tcPr>
          <w:p>
            <w:r>
              <w:t>$81,953</w:t>
            </w:r>
          </w:p>
        </w:tc>
        <w:tc>
          <w:tcPr>
            <w:tcW w:type="dxa" w:w="2160"/>
          </w:tcPr>
          <w:p>
            <w:r>
              <w:t>Bob's Traditional</w:t>
            </w:r>
          </w:p>
        </w:tc>
      </w:tr>
      <w:tr>
        <w:tc>
          <w:tcPr>
            <w:tcW w:type="dxa" w:w="2160"/>
          </w:tcPr>
          <w:p>
            <w:r>
              <w:t>2032</w:t>
            </w:r>
          </w:p>
        </w:tc>
        <w:tc>
          <w:tcPr>
            <w:tcW w:type="dxa" w:w="2160"/>
          </w:tcPr>
          <w:p>
            <w:r>
              <w:t>$238,437</w:t>
            </w:r>
          </w:p>
        </w:tc>
        <w:tc>
          <w:tcPr>
            <w:tcW w:type="dxa" w:w="2160"/>
          </w:tcPr>
          <w:p>
            <w:r>
              <w:t>$83,727</w:t>
            </w:r>
          </w:p>
        </w:tc>
        <w:tc>
          <w:tcPr>
            <w:tcW w:type="dxa" w:w="2160"/>
          </w:tcPr>
          <w:p>
            <w:r>
              <w:t>Bob's Traditional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$1,346,177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$464,607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</w:tbl>
    <w:p>
      <w:r>
        <w:rPr>
          <w:b/>
        </w:rPr>
        <w:br/>
        <w:t xml:space="preserve">Key: </w:t>
      </w:r>
      <w:r>
        <w:t>All taxes paid from Wells Fargo, not withheld from IRA.</w:t>
      </w:r>
    </w:p>
    <w:p>
      <w:pPr>
        <w:pStyle w:val="Heading1"/>
      </w:pPr>
      <w:r>
        <w:t>XI. 10-Year Projection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Dec 2025 Target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Jan 2026 Target</w:t>
            </w:r>
          </w:p>
        </w:tc>
      </w:tr>
      <w:tr>
        <w:tc>
          <w:tcPr>
            <w:tcW w:type="dxa" w:w="2880"/>
          </w:tcPr>
          <w:p>
            <w:r>
              <w:t>Bob's Unified</w:t>
            </w:r>
          </w:p>
        </w:tc>
        <w:tc>
          <w:tcPr>
            <w:tcW w:type="dxa" w:w="2880"/>
          </w:tcPr>
          <w:p>
            <w:r>
              <w:t>$7,710,000</w:t>
            </w:r>
          </w:p>
        </w:tc>
        <w:tc>
          <w:tcPr>
            <w:tcW w:type="dxa" w:w="2880"/>
          </w:tcPr>
          <w:p>
            <w:r>
              <w:t>$7,500,000</w:t>
            </w:r>
          </w:p>
        </w:tc>
      </w:tr>
      <w:tr>
        <w:tc>
          <w:tcPr>
            <w:tcW w:type="dxa" w:w="2880"/>
          </w:tcPr>
          <w:p>
            <w:r>
              <w:t>eTrade IRA</w:t>
            </w:r>
          </w:p>
        </w:tc>
        <w:tc>
          <w:tcPr>
            <w:tcW w:type="dxa" w:w="2880"/>
          </w:tcPr>
          <w:p>
            <w:r>
              <w:t>$3,587,000</w:t>
            </w:r>
          </w:p>
        </w:tc>
        <w:tc>
          <w:tcPr>
            <w:tcW w:type="dxa" w:w="2880"/>
          </w:tcPr>
          <w:p>
            <w:r>
              <w:t>$4,437,000</w:t>
            </w:r>
          </w:p>
        </w:tc>
      </w:tr>
      <w:tr>
        <w:tc>
          <w:tcPr>
            <w:tcW w:type="dxa" w:w="2880"/>
          </w:tcPr>
          <w:p>
            <w:r>
              <w:t>Susan's IRA</w:t>
            </w:r>
          </w:p>
        </w:tc>
        <w:tc>
          <w:tcPr>
            <w:tcW w:type="dxa" w:w="2880"/>
          </w:tcPr>
          <w:p>
            <w:r>
              <w:t>$1,634,000</w:t>
            </w:r>
          </w:p>
        </w:tc>
        <w:tc>
          <w:tcPr>
            <w:tcW w:type="dxa" w:w="2880"/>
          </w:tcPr>
          <w:p>
            <w:r>
              <w:t>$2,211,000</w:t>
            </w:r>
          </w:p>
        </w:tc>
      </w:tr>
      <w:tr>
        <w:tc>
          <w:tcPr>
            <w:tcW w:type="dxa" w:w="2880"/>
          </w:tcPr>
          <w:p>
            <w:r>
              <w:t>Wells Fargo</w:t>
            </w:r>
          </w:p>
        </w:tc>
        <w:tc>
          <w:tcPr>
            <w:tcW w:type="dxa" w:w="2880"/>
          </w:tcPr>
          <w:p>
            <w:r>
              <w:t>$1,100,000</w:t>
            </w:r>
          </w:p>
        </w:tc>
        <w:tc>
          <w:tcPr>
            <w:tcW w:type="dxa" w:w="2880"/>
          </w:tcPr>
          <w:p>
            <w:r>
              <w:t>$1,100,000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$14,031,000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$15,248,000</w:t>
            </w:r>
          </w:p>
        </w:tc>
      </w:tr>
    </w:tbl>
    <w:p>
      <w:r>
        <w:rPr>
          <w:b/>
        </w:rPr>
        <w:br/>
        <w:t>Net Improvement: +$1,217,000</w:t>
      </w:r>
    </w:p>
    <w:p>
      <w:pPr>
        <w:pStyle w:val="Heading1"/>
      </w:pPr>
      <w:r>
        <w:t>XII. Implementation Steps</w:t>
      </w:r>
    </w:p>
    <w:p>
      <w:r>
        <w:rPr>
          <w:b/>
        </w:rPr>
        <w:t>For Bob's Unified Portfolio:</w:t>
        <w:br/>
      </w:r>
      <w:r>
        <w:t>1. Sell existing individual positions (LLY, ISRG, VRTX, NEE, EQIX, PWR, V, MA, MSFT, etc.)</w:t>
        <w:br/>
      </w:r>
      <w:r>
        <w:t>2. Buy new ETFs at target weights (XLV, IHI, ITA, XLU, GRID)</w:t>
        <w:br/>
      </w:r>
      <w:r>
        <w:t>3. Buy AVGO at 4%</w:t>
        <w:br/>
      </w:r>
      <w:r>
        <w:t>4. Rebalance remaining positions to new weights</w:t>
        <w:br/>
      </w:r>
      <w:r>
        <w:t>5. No tax consequences - all within IRA accounts</w:t>
        <w:br/>
        <w:br/>
      </w:r>
      <w:r>
        <w:rPr>
          <w:b/>
        </w:rPr>
        <w:t>For Susan's IRA:</w:t>
        <w:br/>
      </w:r>
      <w:r>
        <w:t>1. Sell all 9 dividend stocks</w:t>
        <w:br/>
      </w:r>
      <w:r>
        <w:t>2. Buy VTI (50%), VUG (25%), VXUS (15%), BND (10%)</w:t>
        <w:br/>
        <w:br/>
      </w:r>
      <w:r>
        <w:rPr>
          <w:b/>
        </w:rPr>
        <w:t>For eTrade IRA:</w:t>
        <w:br/>
      </w:r>
      <w:r>
        <w:t>1. Sell BND and overlay stocks</w:t>
        <w:br/>
      </w:r>
      <w:r>
        <w:t>2. Rebalance to VTI (60%), VXUS (25%), VUG (15%)</w:t>
        <w:br/>
        <w:br/>
      </w:r>
      <w:r>
        <w:rPr>
          <w:b/>
        </w:rPr>
        <w:t xml:space="preserve">Timing: </w:t>
      </w:r>
      <w:r>
        <w:t>Can implement immediately or coordinate with Q1 2026 pressure test (March 31, 2026)</w:t>
      </w:r>
    </w:p>
    <w:p>
      <w:r>
        <w:br w:type="page"/>
      </w:r>
    </w:p>
    <w:p>
      <w:pPr>
        <w:pStyle w:val="Heading1"/>
      </w:pPr>
      <w:r>
        <w:t>XIII. Core Principles - UNCHANGED</w:t>
      </w:r>
    </w:p>
    <w:p>
      <w:r>
        <w:rPr>
          <w:b/>
        </w:rPr>
        <w:t>1. Wells Fargo is non-negotiable</w:t>
      </w:r>
      <w:r>
        <w:t xml:space="preserve"> - $1.97M liquidity buffer prevents forced selling</w:t>
        <w:br/>
        <w:br/>
      </w:r>
      <w:r>
        <w:rPr>
          <w:b/>
        </w:rPr>
        <w:t>2. Tax optimization matters</w:t>
      </w:r>
      <w:r>
        <w:t xml:space="preserve"> - Roth conversions at 24% save daughters $800K-$1.2M</w:t>
        <w:br/>
        <w:br/>
      </w:r>
      <w:r>
        <w:rPr>
          <w:b/>
        </w:rPr>
        <w:t>3. Theme diversification</w:t>
      </w:r>
      <w:r>
        <w:t xml:space="preserve"> - Multiple uncorrelated growth drivers reduce volatility</w:t>
        <w:br/>
        <w:br/>
      </w:r>
      <w:r>
        <w:rPr>
          <w:b/>
        </w:rPr>
        <w:t>4. Discipline over emotion</w:t>
      </w:r>
      <w:r>
        <w:t xml:space="preserve"> - Hold through corrections, rebalance per rules</w:t>
        <w:br/>
        <w:br/>
      </w:r>
      <w:r>
        <w:rPr>
          <w:b/>
        </w:rPr>
        <w:t>5. Time is the advantage</w:t>
      </w:r>
      <w:r>
        <w:t xml:space="preserve"> - 30-year horizon allows compounding to work</w:t>
        <w:br/>
        <w:br/>
      </w:r>
      <w:r>
        <w:rPr>
          <w:b/>
        </w:rPr>
        <w:t>6. NEW: Rebalance systematically</w:t>
      </w:r>
      <w:r>
        <w:t xml:space="preserve"> - ±3% drift trigger, quarterly review</w:t>
      </w:r>
    </w:p>
    <w:p>
      <w:pPr>
        <w:pStyle w:val="Heading1"/>
      </w:pPr>
      <w:r>
        <w:t>XIV. Document Control</w:t>
      </w:r>
    </w:p>
    <w:p>
      <w:r>
        <w:rPr>
          <w:b/>
        </w:rPr>
        <w:t xml:space="preserve">Version: </w:t>
      </w:r>
      <w:r>
        <w:t>2.0 - January 2026 Revision</w:t>
        <w:br/>
      </w:r>
      <w:r>
        <w:rPr>
          <w:b/>
        </w:rPr>
        <w:t xml:space="preserve">Date Created: </w:t>
      </w:r>
      <w:r>
        <w:t>January 2, 2026</w:t>
        <w:br/>
      </w:r>
      <w:r>
        <w:rPr>
          <w:b/>
        </w:rPr>
        <w:t xml:space="preserve">Status: </w:t>
      </w:r>
      <w:r>
        <w:t>REVISED BASELINE</w:t>
        <w:br/>
      </w:r>
      <w:r>
        <w:rPr>
          <w:b/>
        </w:rPr>
        <w:t xml:space="preserve">Supersedes: </w:t>
      </w:r>
      <w:r>
        <w:t>December 2025 Baseline (for account allocations)</w:t>
        <w:br/>
      </w:r>
      <w:r>
        <w:rPr>
          <w:b/>
        </w:rPr>
        <w:t xml:space="preserve">Next Review: </w:t>
      </w:r>
      <w:r>
        <w:t>March 31, 2026 (Q1 2026 Pressure Test)</w:t>
        <w:br/>
        <w:br/>
      </w:r>
      <w:r>
        <w:rPr>
          <w:b/>
        </w:rPr>
        <w:t>Related Documents:</w:t>
        <w:br/>
      </w:r>
      <w:r>
        <w:t>• DECEMBER-2025-BASELINE-STRATEGY.md - Original baseline (historical reference)</w:t>
        <w:br/>
      </w:r>
      <w:r>
        <w:t>• FINAL-Bobs-Unified-Portfolio-2026-01-02.md - Detailed Bob's portfolio</w:t>
        <w:br/>
      </w:r>
      <w:r>
        <w:t>• DISCUSSION-Bobs-Portfolio-Refinements-2026-01-02.md - Discussion record</w:t>
        <w:br/>
      </w:r>
      <w:r>
        <w:t>• Unified-Portfolio-Analysis-2026-01-01.xlsx - Spreadsheet analysis</w:t>
      </w:r>
    </w:p>
    <w:p/>
    <w:p>
      <w:pPr>
        <w:jc w:val="center"/>
      </w:pPr>
      <w:r>
        <w:rPr>
          <w:i/>
        </w:rPr>
        <w:t>This January 2026 Revised Strategy represents the updated portfolio allocation following the January 1-2, 2026 review sessions.</w:t>
      </w:r>
    </w:p>
    <w:p>
      <w:pPr>
        <w:jc w:val="center"/>
      </w:pPr>
      <w:r>
        <w:rPr>
          <w:b/>
        </w:rPr>
        <w:t>Next milestone: Q1 2026 Pressure Test (March 31,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