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AD0" w:rsidRPr="000A7AD0" w:rsidRDefault="000A7AD0" w:rsidP="000A7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AD0">
        <w:rPr>
          <w:rFonts w:ascii="Comic Sans MS" w:eastAsia="Times New Roman" w:hAnsi="Comic Sans MS" w:cs="Times New Roman"/>
          <w:b/>
          <w:bCs/>
          <w:color w:val="222222"/>
          <w:sz w:val="27"/>
          <w:szCs w:val="27"/>
          <w:shd w:val="clear" w:color="auto" w:fill="FFFFFF"/>
        </w:rPr>
        <w:t>price;5500</w:t>
      </w:r>
    </w:p>
    <w:p w:rsidR="000A7AD0" w:rsidRPr="000A7AD0" w:rsidRDefault="000A7AD0" w:rsidP="000A7A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A7AD0" w:rsidRPr="000A7AD0" w:rsidRDefault="000A7AD0" w:rsidP="000A7A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A7AD0">
        <w:rPr>
          <w:rFonts w:ascii="Arial" w:eastAsia="Times New Roman" w:hAnsi="Arial" w:cs="Arial"/>
          <w:b/>
          <w:bCs/>
          <w:color w:val="A64D79"/>
          <w:sz w:val="27"/>
          <w:szCs w:val="27"/>
        </w:rPr>
        <w:t>Product details of RAF Sandwich Maker</w:t>
      </w:r>
      <w:r w:rsidRPr="000A7AD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A7AD0">
        <w:rPr>
          <w:rFonts w:ascii="Arial" w:eastAsia="Times New Roman" w:hAnsi="Arial" w:cs="Arial"/>
          <w:color w:val="222222"/>
          <w:sz w:val="24"/>
          <w:szCs w:val="24"/>
        </w:rPr>
        <w:br/>
        <w:t>    RAF Sandwich Maker R.207S Application: Commercial, HouseholdApp-Controlled: NOPrivate Mold: NONo. of Slices: 2Function: Non-Stick Cooking Surface, BakingPower (W): 850Voltage (V): 220Place of Origin: Zhejiang, ChinaBrand Name: RAFName: Sandwich MakerModel Number: R.207sMaterial: Non-stick CoatingUsage: Home KitchenPACKING: Color Box+Master CartonServices: 24 Hours OnlineKeyword: Multi-Function Electric Sandwich ToasterAdvantage: Easy Operation High EfficiencyPower Source: Electric</w:t>
      </w:r>
    </w:p>
    <w:p w:rsidR="00FD5DA5" w:rsidRDefault="00FD5DA5"/>
    <w:sectPr w:rsidR="00FD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7AD0"/>
    <w:rsid w:val="000A7AD0"/>
    <w:rsid w:val="00FD5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>Grizli777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2024-11-28T08:32:00Z</dcterms:created>
  <dcterms:modified xsi:type="dcterms:W3CDTF">2024-11-28T08:32:00Z</dcterms:modified>
</cp:coreProperties>
</file>