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29E3B22E" w:rsidR="00A25B22" w:rsidRPr="002B35B0" w:rsidRDefault="00A25B22" w:rsidP="00A25B22">
      <w:pPr>
        <w:pStyle w:val="Titolo1"/>
        <w:rPr>
          <w:lang w:val="en-US"/>
        </w:rPr>
      </w:pPr>
      <w:r>
        <w:t>Blueprint – Agente IA para la Gestión de Reclamaciones – GRIDS España</w:t>
      </w:r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0A41DC43" w14:textId="41C27A8C" w:rsidR="00D80EF5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3166" w:history="1">
            <w:r w:rsidR="00D80EF5" w:rsidRPr="00D22B8D">
              <w:rPr>
                <w:rStyle w:val="Collegamentoipertestuale"/>
                <w:noProof/>
                <w:lang w:val="en-US"/>
              </w:rPr>
              <w:t>Blueprint – Pyroguardian</w:t>
            </w:r>
            <w:r w:rsidR="00D80EF5">
              <w:rPr>
                <w:noProof/>
                <w:webHidden/>
              </w:rPr>
              <w:tab/>
            </w:r>
            <w:r w:rsidR="00D80EF5">
              <w:rPr>
                <w:noProof/>
                <w:webHidden/>
              </w:rPr>
              <w:fldChar w:fldCharType="begin"/>
            </w:r>
            <w:r w:rsidR="00D80EF5">
              <w:rPr>
                <w:noProof/>
                <w:webHidden/>
              </w:rPr>
              <w:instrText xml:space="preserve"> PAGEREF _Toc227853166 \h </w:instrText>
            </w:r>
            <w:r w:rsidR="00D80EF5">
              <w:rPr>
                <w:noProof/>
                <w:webHidden/>
              </w:rPr>
            </w:r>
            <w:r w:rsidR="00D80EF5">
              <w:rPr>
                <w:noProof/>
                <w:webHidden/>
              </w:rPr>
              <w:fldChar w:fldCharType="separate"/>
            </w:r>
            <w:r w:rsidR="00D80EF5">
              <w:rPr>
                <w:noProof/>
                <w:webHidden/>
              </w:rPr>
              <w:t>1</w:t>
            </w:r>
            <w:r w:rsidR="00D80EF5">
              <w:rPr>
                <w:noProof/>
                <w:webHidden/>
              </w:rPr>
              <w:fldChar w:fldCharType="end"/>
            </w:r>
          </w:hyperlink>
        </w:p>
        <w:p w14:paraId="1BABB8CE" w14:textId="3A2B95FD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67" w:history="1">
            <w:r w:rsidRPr="00D22B8D">
              <w:rPr>
                <w:rStyle w:val="Collegamentoipertestuale"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D6EBC" w14:textId="0A94621D" w:rsidR="00D80EF5" w:rsidRDefault="00D80EF5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68" w:history="1">
            <w:r w:rsidRPr="00D22B8D">
              <w:rPr>
                <w:rStyle w:val="Collegamentoipertestuale"/>
                <w:noProof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E91B" w14:textId="725741F2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69" w:history="1">
            <w:r w:rsidRPr="00D22B8D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47D3C" w14:textId="7CB08C17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0" w:history="1">
            <w:r w:rsidRPr="00D22B8D">
              <w:rPr>
                <w:rStyle w:val="Collegamentoipertestuale"/>
                <w:noProof/>
              </w:rPr>
              <w:t>1.1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4B21" w14:textId="12523DAA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1" w:history="1">
            <w:r w:rsidRPr="00D22B8D">
              <w:rPr>
                <w:rStyle w:val="Collegamentoipertestuale"/>
                <w:noProof/>
                <w:lang w:val="es-ES"/>
              </w:rPr>
              <w:t>1.2 Finalidad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FECC9" w14:textId="3EB033CE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2" w:history="1">
            <w:r w:rsidRPr="00D22B8D">
              <w:rPr>
                <w:rStyle w:val="Collegamentoipertestuale"/>
                <w:noProof/>
                <w:lang w:val="es-ES"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B8C8C" w14:textId="53CD50B5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3" w:history="1">
            <w:r w:rsidRPr="00D22B8D">
              <w:rPr>
                <w:rStyle w:val="Collegamentoipertestuale"/>
                <w:noProof/>
              </w:rPr>
              <w:t>1.4 Restricciones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BB32C" w14:textId="78055C56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4" w:history="1">
            <w:r w:rsidRPr="00D22B8D">
              <w:rPr>
                <w:rStyle w:val="Collegamentoipertestuale"/>
                <w:noProof/>
              </w:rPr>
              <w:t>Stakeholders y Participantes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706F" w14:textId="1E9DEE14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5" w:history="1">
            <w:r w:rsidRPr="00D22B8D">
              <w:rPr>
                <w:rStyle w:val="Collegamentoipertestuale"/>
                <w:noProof/>
                <w:lang w:val="es-ES"/>
              </w:rPr>
              <w:t>2. Proceso AS-IS - Descripcion Estructurada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716CF" w14:textId="7D180EFD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6" w:history="1">
            <w:r w:rsidRPr="00D22B8D">
              <w:rPr>
                <w:rStyle w:val="Collegamentoipertestuale"/>
                <w:noProof/>
              </w:rPr>
              <w:t>2.1 Sistemas Involucrados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DDCB" w14:textId="78724F92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7" w:history="1">
            <w:r w:rsidRPr="00D22B8D">
              <w:rPr>
                <w:rStyle w:val="Collegamentoipertestuale"/>
                <w:noProof/>
                <w:lang w:val="es-ES"/>
              </w:rPr>
              <w:t>2.2 AS-IS - Secuencia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5902" w14:textId="0C79F1FE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8" w:history="1">
            <w:r w:rsidRPr="00D22B8D">
              <w:rPr>
                <w:rStyle w:val="Collegamentoipertestuale"/>
                <w:noProof/>
                <w:lang w:val="pt-BR"/>
              </w:rPr>
              <w:t>2.3 Fichas de Proceso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A9EA2" w14:textId="29AD2B1A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79" w:history="1">
            <w:r w:rsidRPr="00D22B8D">
              <w:rPr>
                <w:rStyle w:val="Collegamentoipertestuale"/>
                <w:noProof/>
                <w:lang w:val="en-US"/>
              </w:rPr>
              <w:t>2.4 Puntos Criticos Principales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7ED2" w14:textId="10266BC2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0" w:history="1">
            <w:r w:rsidRPr="00D22B8D">
              <w:rPr>
                <w:rStyle w:val="Collegamentoipertestuale"/>
                <w:noProof/>
                <w:lang w:val="pt-BR"/>
              </w:rPr>
              <w:t>3. Proceso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338E" w14:textId="0FD2D324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1" w:history="1">
            <w:r w:rsidRPr="00D22B8D">
              <w:rPr>
                <w:rStyle w:val="Collegamentoipertestuale"/>
                <w:noProof/>
                <w:lang w:val="pt-BR"/>
              </w:rPr>
              <w:t>3.1 Arquitectura Funcional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08C68" w14:textId="1E404B85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2" w:history="1">
            <w:r w:rsidRPr="00D22B8D">
              <w:rPr>
                <w:rStyle w:val="Collegamentoipertestuale"/>
                <w:rFonts w:eastAsiaTheme="majorEastAsia"/>
                <w:noProof/>
                <w:lang w:val="es-ES"/>
              </w:rPr>
              <w:t>3.2 Mapeo de Datos-Sistemas TO BE (AI-ENABLED)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71FA3" w14:textId="7E96F172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3" w:history="1">
            <w:r w:rsidRPr="00D22B8D">
              <w:rPr>
                <w:rStyle w:val="Collegamentoipertestuale"/>
                <w:noProof/>
                <w:lang w:val="es-ES"/>
              </w:rPr>
              <w:t>3.2b Secuencia Operativa Detallada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9BD9" w14:textId="0C8CBC95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4" w:history="1">
            <w:r w:rsidRPr="00D22B8D">
              <w:rPr>
                <w:rStyle w:val="Collegamentoipertestuale"/>
                <w:noProof/>
                <w:lang w:val="es-ES"/>
              </w:rPr>
              <w:t>3.3 Fichas de Proceso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89027" w14:textId="32AE4AE4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5" w:history="1">
            <w:r w:rsidRPr="00D22B8D">
              <w:rPr>
                <w:rStyle w:val="Collegamentoipertestuale"/>
                <w:rFonts w:eastAsiaTheme="majorEastAsia"/>
                <w:noProof/>
                <w:lang w:val="es-ES"/>
              </w:rPr>
              <w:t>3.4 Que NO hace la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E41D" w14:textId="2181147D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6" w:history="1">
            <w:r w:rsidRPr="00D22B8D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EBFF" w14:textId="270D3480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7" w:history="1">
            <w:r w:rsidRPr="00D22B8D">
              <w:rPr>
                <w:rStyle w:val="Collegamentoipertestuale"/>
                <w:noProof/>
              </w:rPr>
              <w:t>4.1 Impactos Operativos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9011" w14:textId="67C64448" w:rsidR="00D80EF5" w:rsidRDefault="00D80EF5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8" w:history="1">
            <w:r w:rsidRPr="00D22B8D">
              <w:rPr>
                <w:rStyle w:val="Collegamentoipertestuale"/>
                <w:noProof/>
                <w:lang w:val="es-ES"/>
              </w:rPr>
              <w:t>4.2 Invariantes (No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ED4BD" w14:textId="0DFCCABD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89" w:history="1">
            <w:r w:rsidRPr="00D22B8D">
              <w:rPr>
                <w:rStyle w:val="Collegamentoipertestuale"/>
                <w:noProof/>
                <w:lang w:val="en-US"/>
              </w:rPr>
              <w:t>5. Hoja de Ruta (Draft)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42E" w14:textId="65CCB21B" w:rsidR="00D80EF5" w:rsidRDefault="00D80EF5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53190" w:history="1">
            <w:r w:rsidRPr="00D22B8D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2616E10F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CB0106" w:rsidRDefault="00E3305D" w:rsidP="00E3305D">
      <w:pPr>
        <w:pStyle w:val="Titolo2"/>
        <w:rPr>
          <w:b/>
          <w:bCs/>
          <w:lang w:val="es-ES"/>
        </w:rPr>
      </w:pPr>
      <w:bookmarkStart w:id="1" w:name="_Toc227853167"/>
      <w:r w:rsidRPr="00CB0106">
        <w:rPr>
          <w:lang w:val="es-ES"/>
        </w:rPr>
        <w:lastRenderedPageBreak/>
        <w:t>1. Resumen Ejecutivo</w:t>
      </w:r>
      <w:bookmarkEnd w:id="1"/>
    </w:p>
    <w:p w14:paraId="40D49C49" w14:textId="4BA25691" w:rsidR="004B4264" w:rsidRPr="00CB0106" w:rsidRDefault="000E3177" w:rsidP="004B4264">
      <w:pPr>
        <w:rPr>
          <w:b/>
          <w:bCs/>
          <w:lang w:val="pt-BR"/>
        </w:rPr>
      </w:pPr>
      <w:r>
        <w:rPr>
          <w:b/>
        </w:rPr>
        <w:t>Procesos Identificados:</w:t>
        <w:br/>
        <w:t>• Recepción y Clasificación de Reclamaciones (multicanal: Web, Teléfono/GESICC, Email, R1, Sede Electrónica, IVR, App, Mensajería, Carta/Registro)</w:t>
        <w:br/>
        <w:t>• Routing Paramétrico e Inteligente al Dominio Operativo Competente (8 rutas configurables)</w:t>
        <w:br/>
        <w:t>• Gestión Operativa Específica por Dominio (ZT, NBA, Excepciones, Escalaciones)</w:t>
        <w:br/>
        <w:t>• Comunicación de Calidad y Cierre del Expediente</w:t>
      </w:r>
    </w:p>
    <w:p w14:paraId="270553D5" w14:textId="607AE2C6" w:rsidR="009D3858" w:rsidRPr="000B2DB7" w:rsidRDefault="000E3177" w:rsidP="00AD532F">
      <w:pPr>
        <w:rPr>
          <w:lang w:val="es-ES"/>
        </w:rPr>
      </w:pPr>
      <w:r>
        <w:rPr>
          <w:b/>
        </w:rPr>
        <w:t>Contexto General:</w:t>
        <w:br/>
        <w:t>El área GRIDS España gestiona reclamaciones de clientes relativas al suministro eléctrico y a la red de distribución a través de e-distribución. El proceso cubre desde la recepción multicanal de la reclamación hasta su resolución (Zero-Time o NBA) y cierre, pasando por la clasificación, enriquecimiento del Business Object (BO) en Salesforce/SAP CRM y la comunicación al cliente. El proceso involucra múltiples sistemas operativos (GESI, FARE, GEMAS, PVISION, EXABEAT, JASPER, GIS, SCADA, WART, PUC) que actualmente se consultan de forma manual y secuencial por el agente BO, generando ineficiencias estructurales.</w:t>
      </w:r>
    </w:p>
    <w:p w14:paraId="52488A2C" w14:textId="29F6AE0D" w:rsidR="004B4264" w:rsidRPr="00CB0106" w:rsidRDefault="000E3177" w:rsidP="004B4264">
      <w:pPr>
        <w:rPr>
          <w:lang w:val="pt-BR"/>
        </w:rPr>
      </w:pPr>
      <w:r w:rsidRPr="00CB0106">
        <w:rPr>
          <w:lang w:val="pt-BR"/>
        </w:rPr>
        <w:br/>
      </w:r>
    </w:p>
    <w:p w14:paraId="02324432" w14:textId="1F374E07" w:rsidR="00C93C6A" w:rsidRPr="00CB0106" w:rsidRDefault="00C93C6A" w:rsidP="00B37CFE">
      <w:pPr>
        <w:pStyle w:val="Titolo1"/>
        <w:rPr>
          <w:lang w:val="pt-BR"/>
        </w:rPr>
      </w:pPr>
      <w:r>
        <w:t>Proceso 1 – Gestión de Reclamaciones GRIDS España</w:t>
      </w:r>
    </w:p>
    <w:p w14:paraId="5D6EE783" w14:textId="77777777" w:rsidR="00A25B22" w:rsidRPr="00CB0106" w:rsidRDefault="00A25B22" w:rsidP="00A25B22">
      <w:pPr>
        <w:pStyle w:val="Titolo2"/>
        <w:rPr>
          <w:lang w:val="es-ES"/>
        </w:rPr>
      </w:pPr>
      <w:r>
        <w:t>1. Contexto y Finalidad</w:t>
      </w:r>
    </w:p>
    <w:p w14:paraId="01039F09" w14:textId="77777777" w:rsidR="00C37627" w:rsidRPr="00CB0106" w:rsidRDefault="002B35B0">
      <w:pPr>
        <w:pStyle w:val="Titolo3"/>
        <w:rPr>
          <w:lang w:val="es-ES"/>
        </w:rPr>
      </w:pPr>
      <w:bookmarkStart w:id="4" w:name="_Toc227853170"/>
      <w:r w:rsidRPr="00CB0106">
        <w:rPr>
          <w:lang w:val="es-ES"/>
        </w:rPr>
        <w:t>1.1 Alcance</w:t>
      </w:r>
      <w:bookmarkEnd w:id="4"/>
    </w:p>
    <w:p w14:paraId="20408D4D" w14:textId="26A6DB9C" w:rsidR="00C37627" w:rsidRPr="00326E95" w:rsidRDefault="00AD532F">
      <w:pPr>
        <w:rPr>
          <w:lang w:val="es-ES"/>
        </w:rPr>
      </w:pPr>
      <w:r>
        <w:t>El proceso cubre el ciclo completo desde la recepción multicanal de la reclamación del cliente (Web, Teléfono/GESICC, Email, R1, Sede Electrónica, IVR, App, Mensajería, Carta/Registro) hasta su resolución y cierre definitivo, incluyendo clasificación automática IA (20 subtipos CJ), enriquecimiento automático del BO, routing paramétrico a 8 dominios operativos y comunicación de calidad al cliente.</w:t>
      </w:r>
    </w:p>
    <w:p w14:paraId="3BF3CB2A" w14:textId="77777777" w:rsidR="00C37627" w:rsidRPr="00326E95" w:rsidRDefault="002B35B0">
      <w:pPr>
        <w:pStyle w:val="Titolo3"/>
        <w:rPr>
          <w:lang w:val="es-ES"/>
        </w:rPr>
      </w:pPr>
      <w:bookmarkStart w:id="5" w:name="_Toc227853171"/>
      <w:r w:rsidRPr="00326E95">
        <w:rPr>
          <w:lang w:val="es-ES"/>
        </w:rPr>
        <w:t>1.2 Finalidad</w:t>
      </w:r>
      <w:bookmarkEnd w:id="5"/>
    </w:p>
    <w:p w14:paraId="1B79C6EC" w14:textId="6E1F753A" w:rsidR="00C37627" w:rsidRPr="00326E95" w:rsidRDefault="00AD532F">
      <w:pPr>
        <w:rPr>
          <w:lang w:val="es-ES"/>
        </w:rPr>
      </w:pPr>
      <w:r>
        <w:t>• Clasificar automáticamente el 100% de las reclamaciones entrantes en tipología principal y subtipo específico (20 subtipos CJ) con score de confianza</w:t>
        <w:br/>
        <w:t>• Enrutar cada caso al dominio operativo competente (1 de 8 rutas configurables) sin intervención manual</w:t>
        <w:br/>
        <w:t>• Reducir el tiempo de enriquecimiento del BO en ≥90% mediante recuperación automática paralela de contexto técnico</w:t>
        <w:br/>
        <w:t>• Asistir al agente BO con propuesta de resolución ZT/NBA y comunicación de calidad</w:t>
        <w:br/>
        <w:t>• Detectar y agrupar automáticamente reclamaciones asociadas a incidencias masivas</w:t>
        <w:br/>
        <w:t>• Garantizar el cumplimiento de los SLA regulatorios (15 días hábiles estándar; 5 días corte de suministro)</w:t>
      </w:r>
    </w:p>
    <w:p w14:paraId="29D10B80" w14:textId="77777777" w:rsidR="00C37627" w:rsidRPr="00326E95" w:rsidRDefault="002B35B0">
      <w:pPr>
        <w:pStyle w:val="Titolo3"/>
        <w:rPr>
          <w:lang w:val="es-ES"/>
        </w:rPr>
      </w:pPr>
      <w:r>
        <w:t>1.3 Perímetro</w:t>
      </w:r>
    </w:p>
    <w:p w14:paraId="53B2F714" w14:textId="77777777" w:rsidR="00C37627" w:rsidRPr="00326E95" w:rsidRDefault="002B35B0">
      <w:pPr>
        <w:rPr>
          <w:lang w:val="es-ES"/>
        </w:rPr>
      </w:pPr>
      <w:r w:rsidRPr="00326E95">
        <w:rPr>
          <w:lang w:val="es-ES"/>
        </w:rPr>
        <w:t>EN ALCANCE:</w:t>
      </w:r>
    </w:p>
    <w:p w14:paraId="0C27F81E" w14:textId="47709D91" w:rsidR="00C37627" w:rsidRPr="00326E95" w:rsidRDefault="00AD532F">
      <w:pPr>
        <w:rPr>
          <w:lang w:val="es-ES"/>
        </w:rPr>
      </w:pPr>
      <w:r>
        <w:t>EN ALCANCE:</w:t>
        <w:br/>
        <w:t>- Gestión del ciclo de vida del caso BO en Salesforce/SAP CRM para todos los CJ con ZT/NBA definidos</w:t>
        <w:br/>
        <w:t>- Adquisición documental y OCR para canales manuales (email, sede electrónica, mensajería, carta/registro)</w:t>
        <w:br/>
        <w:t>- Clasificación IA en 20 subtipos CJ con score de confianza</w:t>
        <w:br/>
        <w:t>- Routing paramétrico a 8 dominios operativos</w:t>
        <w:br/>
        <w:t>- Enriquecimiento automático paralelo de datos técnicos (GESI, FARE, GEMAS, PVISION, EXABEAT, JASPER, GIS, SCADA, WART, PUC)</w:t>
        <w:br/>
        <w:t>- Detección y agrupación automática de reclamaciones por incidencias masivas</w:t>
        <w:br/>
        <w:t>- Propuesta de resolución ZT/NBA con Language QA Service</w:t>
        <w:br/>
        <w:br/>
        <w:t>FUERA DE ALCANCE:</w:t>
        <w:br/>
        <w:t>- Reclamaciones tarifarias reguladas (CNMC directo)</w:t>
        <w:br/>
        <w:t>- Fraude eléctrico (proceso separado)</w:t>
        <w:br/>
        <w:t>- Decisiones autónomas de pago, denegación o peritación (requieren validación humana)</w:t>
        <w:br/>
        <w:t>- Modificaciones en sistemas operativos fuente (IA actúa en modo lectura)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7853173"/>
      <w:r>
        <w:t>1.4 Restricciones Clave</w:t>
      </w:r>
      <w:bookmarkEnd w:id="7"/>
    </w:p>
    <w:p w14:paraId="6266B735" w14:textId="77777777" w:rsidR="00F82C53" w:rsidRPr="000E3177" w:rsidRDefault="00F82C53" w:rsidP="00F82C53">
      <w:pPr>
        <w:spacing w:before="0" w:after="160" w:line="259" w:lineRule="auto"/>
      </w:pPr>
      <w:proofErr w:type="spellStart"/>
      <w:r>
        <w:rPr>
          <w:b/>
          <w:bCs/>
        </w:rPr>
        <w:t>Normativos</w:t>
      </w:r>
      <w:proofErr w:type="spellEnd"/>
      <w:r>
        <w:rPr>
          <w:b/>
          <w:bCs/>
        </w:rPr>
        <w:t>:</w:t>
      </w:r>
    </w:p>
    <w:p w14:paraId="6CD01869" w14:textId="36C9AFAD" w:rsidR="00A73BBD" w:rsidRPr="00326E95" w:rsidRDefault="00AD532F" w:rsidP="009907DF">
      <w:pPr>
        <w:pStyle w:val="Paragrafoelenco"/>
        <w:numPr>
          <w:ilvl w:val="0"/>
          <w:numId w:val="2"/>
        </w:numPr>
        <w:spacing w:before="0" w:after="160" w:line="259" w:lineRule="auto"/>
        <w:rPr>
          <w:lang w:val="es-ES"/>
        </w:rPr>
      </w:pPr>
      <w:r>
        <w:t>- Modificaciones en los sistemas operativos fuente (GESI, GEMAS, PVISION, etc.): la IA actúa exclusivamente en modo lectura</w:t>
        <w:br/>
        <w:t>- Reclamaciones tarifarias reguladas (CNMC directo) y fraude eléctrico: proceso separado</w:t>
        <w:br/>
        <w:t>- Cumplimiento Ley 1/2025 y RD 1955/2000: SLA 15 días hábiles (estándar), 5 días (corte)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>
        <w:rPr>
          <w:b/>
        </w:rPr>
        <w:t>Técnicos:</w:t>
      </w:r>
    </w:p>
    <w:p w14:paraId="7754D50F" w14:textId="13C3171A" w:rsidR="00F82C53" w:rsidRPr="00326E95" w:rsidRDefault="00AD532F" w:rsidP="009907DF">
      <w:pPr>
        <w:numPr>
          <w:ilvl w:val="0"/>
          <w:numId w:val="1"/>
        </w:numPr>
        <w:spacing w:before="0" w:after="160" w:line="259" w:lineRule="auto"/>
        <w:rPr>
          <w:lang w:val="es-ES"/>
        </w:rPr>
      </w:pPr>
      <w:r>
        <w:t>- Modificaciones en los sistemas operativos fuente (GESI, GEMAS, PVISION, etc.): la IA actúa exclusivamente en modo lectura</w:t>
        <w:br/>
        <w:t>- Integración con EXABEAT RE fuera del entorno ENEL: requiere acuerdo contractual</w:t>
        <w:br/>
        <w:t>- Disponibilidad y latencia de las APIs de sistemas legacy (GESI, FARE, GEMAS)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proofErr w:type="spellStart"/>
      <w:r>
        <w:rPr>
          <w:b/>
          <w:bCs/>
        </w:rPr>
        <w:t>Organizativos</w:t>
      </w:r>
      <w:proofErr w:type="spellEnd"/>
      <w:r>
        <w:rPr>
          <w:b/>
          <w:bCs/>
        </w:rPr>
        <w:t>:</w:t>
      </w:r>
    </w:p>
    <w:p w14:paraId="39D9D93C" w14:textId="64DBBFDB" w:rsidR="00F82C53" w:rsidRPr="00326E95" w:rsidRDefault="00AD532F" w:rsidP="009907DF">
      <w:pPr>
        <w:numPr>
          <w:ilvl w:val="0"/>
          <w:numId w:val="1"/>
        </w:numPr>
        <w:spacing w:before="0" w:after="160" w:line="259" w:lineRule="auto"/>
        <w:rPr>
          <w:lang w:val="es-ES"/>
        </w:rPr>
      </w:pPr>
      <w:r>
        <w:t>La gestión automatizable no se aplica a la casuística del requerimiento SM100 par 5.1.2. SLA de resolución: 15 días hábiles (estándar), 5 días (corte de suministro). Las reglas de clasificación deben ser revisadas y aprobadas por el equipo de negocio antes de despliegue en producción.</w:t>
      </w:r>
    </w:p>
    <w:p w14:paraId="6BEDA37D" w14:textId="77777777" w:rsidR="00AC07E4" w:rsidRPr="00326E95" w:rsidRDefault="00AC07E4" w:rsidP="00AC07E4">
      <w:pPr>
        <w:spacing w:before="0" w:after="160" w:line="259" w:lineRule="auto"/>
        <w:rPr>
          <w:highlight w:val="yellow"/>
          <w:lang w:val="es-ES"/>
        </w:rPr>
      </w:pPr>
    </w:p>
    <w:p w14:paraId="6D2B6BB7" w14:textId="4EE71D9C" w:rsidR="00AC07E4" w:rsidRDefault="00AC07E4" w:rsidP="00AC07E4">
      <w:pPr>
        <w:pStyle w:val="Titolo2"/>
      </w:pPr>
      <w:bookmarkStart w:id="8" w:name="_Toc227853174"/>
      <w:r>
        <w:t>Stakeholders y Participantes</w:t>
      </w:r>
      <w:bookmarkEnd w:id="8"/>
    </w:p>
    <w:p w14:paraId="61598C62" w14:textId="64B496C3" w:rsidR="00FE4C87" w:rsidRPr="009D3858" w:rsidRDefault="00FE4C87" w:rsidP="00FE4C87">
      <w:pPr>
        <w:rPr>
          <w:lang w:val="es-ES"/>
        </w:rPr>
      </w:pPr>
    </w:p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632"/>
        <w:gridCol w:w="2029"/>
        <w:gridCol w:w="1747"/>
      </w:tblGrid>
      <w:tr w:rsidR="004459F0" w:rsidRPr="009907DF" w14:paraId="385EAED3" w14:textId="77777777" w:rsidTr="001155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55E78" w14:textId="3123D6F8" w:rsidR="004459F0" w:rsidRPr="009907DF" w:rsidRDefault="009907D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Rol</w:t>
            </w:r>
          </w:p>
        </w:tc>
        <w:tc>
          <w:tcPr>
            <w:tcW w:w="0" w:type="auto"/>
            <w:hideMark/>
          </w:tcPr>
          <w:p w14:paraId="7635E660" w14:textId="3871CFB2" w:rsidR="004459F0" w:rsidRPr="009907DF" w:rsidRDefault="004459F0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Nombre / Unidad Org.</w:t>
            </w:r>
          </w:p>
        </w:tc>
        <w:tc>
          <w:tcPr>
            <w:tcW w:w="0" w:type="auto"/>
            <w:hideMark/>
          </w:tcPr>
          <w:p w14:paraId="0CD3E757" w14:textId="1D6648DC" w:rsidR="004459F0" w:rsidRPr="009907DF" w:rsidRDefault="004459F0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Responsabilidad</w:t>
            </w:r>
          </w:p>
        </w:tc>
      </w:tr>
      <w:tr w:rsidR="004459F0" w:rsidRPr="00CB0106" w14:paraId="14E7B20E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65B3AA" w14:textId="3144DDD9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Sponsor Delegado</w:t>
            </w:r>
          </w:p>
        </w:tc>
        <w:tc>
          <w:tcPr>
            <w:tcW w:w="0" w:type="auto"/>
          </w:tcPr>
          <w:p w14:paraId="0FAA4086" w14:textId="5D5C1956" w:rsidR="004459F0" w:rsidRPr="00CB0106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pt-BR" w:eastAsia="it-IT"/>
              </w:rPr>
            </w:pPr>
            <w:r>
              <w:t>Ana María Camacho Rubio, BSN</w:t>
            </w:r>
          </w:p>
        </w:tc>
        <w:tc>
          <w:tcPr>
            <w:tcW w:w="0" w:type="auto"/>
          </w:tcPr>
          <w:p w14:paraId="117A1E43" w14:textId="03D6F0F7" w:rsidR="004459F0" w:rsidRPr="00CB0106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pt-BR" w:eastAsia="it-IT"/>
              </w:rPr>
            </w:pPr>
            <w:r>
              <w:t>Responsable final del proceso de Gestión de Reclamaciones GRIDS España</w:t>
            </w:r>
          </w:p>
        </w:tc>
      </w:tr>
      <w:tr w:rsidR="004459F0" w:rsidRPr="009907DF" w14:paraId="4A59FB70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A68207" w14:textId="39FF8CFF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BSN Global</w:t>
            </w:r>
          </w:p>
        </w:tc>
        <w:tc>
          <w:tcPr>
            <w:tcW w:w="0" w:type="auto"/>
          </w:tcPr>
          <w:p w14:paraId="69D71032" w14:textId="1DA04A75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Montserrat Melcón / Fran Blanco, BSN</w:t>
            </w:r>
          </w:p>
        </w:tc>
        <w:tc>
          <w:tcPr>
            <w:tcW w:w="0" w:type="auto"/>
          </w:tcPr>
          <w:p w14:paraId="7A953D34" w14:textId="67E6F657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Definición del proceso operativo y requisitos funcionales</w:t>
            </w:r>
          </w:p>
        </w:tc>
      </w:tr>
      <w:tr w:rsidR="004459F0" w:rsidRPr="009907DF" w14:paraId="60D900BB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FC1CA" w14:textId="1BD0F133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Responsable de Negocio</w:t>
            </w:r>
          </w:p>
        </w:tc>
        <w:tc>
          <w:tcPr>
            <w:tcW w:w="0" w:type="auto"/>
          </w:tcPr>
          <w:p w14:paraId="6C8A54DF" w14:textId="29551CB5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[Por confirmar] – Dirección de Atención al Cliente, GRIDS ES</w:t>
            </w:r>
          </w:p>
        </w:tc>
        <w:tc>
          <w:tcPr>
            <w:tcW w:w="0" w:type="auto"/>
          </w:tcPr>
          <w:p w14:paraId="11E6DDD5" w14:textId="228553CE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Valida requisitos funcionales y aprueba el Blueprint</w:t>
            </w:r>
          </w:p>
        </w:tc>
      </w:tr>
      <w:tr w:rsidR="004459F0" w:rsidRPr="009907DF" w14:paraId="002CE3DF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FDE34A" w14:textId="39C1EDD8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Responsable de Datos</w:t>
            </w:r>
          </w:p>
        </w:tc>
        <w:tc>
          <w:tcPr>
            <w:tcW w:w="0" w:type="auto"/>
          </w:tcPr>
          <w:p w14:paraId="4A059A86" w14:textId="413B1A0E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[Por confirmar] – Equipo CRM y Analítica, GRIDS ES</w:t>
            </w:r>
          </w:p>
        </w:tc>
        <w:tc>
          <w:tcPr>
            <w:tcW w:w="0" w:type="auto"/>
          </w:tcPr>
          <w:p w14:paraId="5405DE45" w14:textId="6FECC466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Garantiza calidad y accesibilidad de los datos de reclamaciones</w:t>
            </w:r>
          </w:p>
        </w:tc>
      </w:tr>
      <w:tr w:rsidR="004459F0" w:rsidRPr="009907DF" w14:paraId="5D408C2F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2E9D94" w14:textId="5FCE59C6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Responsable TI</w:t>
            </w:r>
          </w:p>
        </w:tc>
        <w:tc>
          <w:tcPr>
            <w:tcW w:w="0" w:type="auto"/>
          </w:tcPr>
          <w:p w14:paraId="7860201D" w14:textId="13635DCF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[Por confirmar] – Arquitectura Digital, GICT España</w:t>
            </w:r>
          </w:p>
        </w:tc>
        <w:tc>
          <w:tcPr>
            <w:tcW w:w="0" w:type="auto"/>
          </w:tcPr>
          <w:p w14:paraId="1ABCEF99" w14:textId="69377098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Supervisa la arquitectura técnica e integración de sistemas</w:t>
            </w:r>
          </w:p>
        </w:tc>
      </w:tr>
      <w:tr w:rsidR="004459F0" w:rsidRPr="009907DF" w14:paraId="7853FCC2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ECB7B" w14:textId="0A56E6C3" w:rsidR="004459F0" w:rsidRPr="009907DF" w:rsidRDefault="004459F0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Responsable de Producto</w:t>
            </w:r>
          </w:p>
        </w:tc>
        <w:tc>
          <w:tcPr>
            <w:tcW w:w="0" w:type="auto"/>
          </w:tcPr>
          <w:p w14:paraId="39E0F072" w14:textId="6612960E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[Por confirmar] – Factoría AISA, Enel</w:t>
            </w:r>
          </w:p>
        </w:tc>
        <w:tc>
          <w:tcPr>
            <w:tcW w:w="0" w:type="auto"/>
          </w:tcPr>
          <w:p w14:paraId="05751930" w14:textId="0EE754A8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Gestiona el backlog y coordina las iteraciones de desarrollo</w:t>
            </w:r>
          </w:p>
        </w:tc>
      </w:tr>
      <w:tr w:rsidR="004459F0" w:rsidRPr="009907DF" w14:paraId="1116CE0A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F70FE4" w14:textId="1186F10F" w:rsidR="004459F0" w:rsidRPr="009907DF" w:rsidRDefault="004459F0" w:rsidP="001155BB">
            <w:pPr>
              <w:spacing w:before="0"/>
              <w:rPr>
                <w:rFonts w:ascii="Segoe UI" w:hAnsi="Segoe UI" w:cs="Segoe UI"/>
                <w:lang w:val="es-ES"/>
              </w:rPr>
            </w:pPr>
            <w:r>
              <w:t>AI Hero / Initiative Leader</w:t>
            </w:r>
          </w:p>
        </w:tc>
        <w:tc>
          <w:tcPr>
            <w:tcW w:w="0" w:type="auto"/>
            <w:vAlign w:val="center"/>
          </w:tcPr>
          <w:p w14:paraId="6B29703F" w14:textId="42DF748C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s-ES"/>
              </w:rPr>
            </w:pPr>
            <w:r>
              <w:t>[Por definir]</w:t>
            </w:r>
          </w:p>
        </w:tc>
        <w:tc>
          <w:tcPr>
            <w:tcW w:w="0" w:type="auto"/>
            <w:vAlign w:val="center"/>
          </w:tcPr>
          <w:p w14:paraId="2FC41999" w14:textId="79B1929F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s-ES"/>
              </w:rPr>
            </w:pPr>
            <w:r>
              <w:t>Facilitador de adopción IA en el Back Office; coordinación de la iniciativa</w:t>
            </w:r>
          </w:p>
        </w:tc>
      </w:tr>
      <w:tr w:rsidR="004459F0" w:rsidRPr="009907DF" w14:paraId="318C3006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EB05BD" w14:textId="00DA89E5" w:rsidR="004459F0" w:rsidRPr="009907DF" w:rsidRDefault="004459F0" w:rsidP="001155BB">
            <w:pPr>
              <w:spacing w:before="0"/>
              <w:rPr>
                <w:rFonts w:ascii="Segoe UI" w:hAnsi="Segoe UI" w:cs="Segoe UI"/>
                <w:lang w:val="es-ES"/>
              </w:rPr>
            </w:pPr>
            <w:r>
              <w:t>Sys Manager / SME</w:t>
            </w:r>
          </w:p>
        </w:tc>
        <w:tc>
          <w:tcPr>
            <w:tcW w:w="0" w:type="auto"/>
            <w:vAlign w:val="center"/>
          </w:tcPr>
          <w:p w14:paraId="7D47EEA9" w14:textId="4C0EB647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s-ES"/>
              </w:rPr>
            </w:pPr>
            <w:r>
              <w:t>[Por definir]</w:t>
            </w:r>
          </w:p>
        </w:tc>
        <w:tc>
          <w:tcPr>
            <w:tcW w:w="0" w:type="auto"/>
            <w:vAlign w:val="center"/>
          </w:tcPr>
          <w:p w14:paraId="4B9BC2C7" w14:textId="77777777" w:rsidR="004459F0" w:rsidRPr="009907DF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s-ES"/>
              </w:rPr>
            </w:pPr>
            <w:r>
              <w:t>Ownership Salesforce, GESI, GEMAS, PVISION, EXABEAT, JASPER, FARE, GIS, SCADA, WART</w:t>
            </w:r>
          </w:p>
        </w:tc>
      </w:tr>
      <w:tr w:rsidR="004459F0" w:rsidRPr="00CB0106" w14:paraId="67462B29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B26F3" w14:textId="2F3CFA6B" w:rsidR="004459F0" w:rsidRPr="009907DF" w:rsidRDefault="004459F0" w:rsidP="001155BB">
            <w:pPr>
              <w:spacing w:before="0"/>
              <w:rPr>
                <w:rFonts w:ascii="Segoe UI" w:hAnsi="Segoe UI" w:cs="Segoe UI"/>
                <w:lang w:val="es-ES"/>
              </w:rPr>
            </w:pPr>
            <w:r>
              <w:t>AISA</w:t>
            </w:r>
          </w:p>
        </w:tc>
        <w:tc>
          <w:tcPr>
            <w:tcW w:w="0" w:type="auto"/>
            <w:vAlign w:val="center"/>
          </w:tcPr>
          <w:p w14:paraId="2EB23123" w14:textId="5AE8C791" w:rsidR="004459F0" w:rsidRPr="00CB0106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n-US"/>
              </w:rPr>
            </w:pPr>
            <w:r>
              <w:t>Abate / Tarlo</w:t>
            </w:r>
          </w:p>
        </w:tc>
        <w:tc>
          <w:tcPr>
            <w:tcW w:w="0" w:type="auto"/>
            <w:vAlign w:val="center"/>
          </w:tcPr>
          <w:p w14:paraId="0513E509" w14:textId="77777777" w:rsidR="004459F0" w:rsidRPr="00CB0106" w:rsidRDefault="004459F0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lang w:val="en-US"/>
              </w:rPr>
            </w:pPr>
            <w:r>
              <w:t>Responsables Scale-Up</w:t>
            </w:r>
          </w:p>
        </w:tc>
      </w:tr>
    </w:tbl>
    <w:p w14:paraId="0134CAED" w14:textId="77777777" w:rsidR="00FE4C87" w:rsidRPr="009907DF" w:rsidRDefault="00FE4C87" w:rsidP="00401035">
      <w:pPr>
        <w:rPr>
          <w:lang w:val="en-US"/>
        </w:rPr>
      </w:pPr>
    </w:p>
    <w:p w14:paraId="407AC871" w14:textId="77777777" w:rsidR="002D63F6" w:rsidRPr="009907DF" w:rsidRDefault="002D63F6" w:rsidP="002D63F6">
      <w:pPr>
        <w:spacing w:before="0" w:after="160" w:line="259" w:lineRule="auto"/>
        <w:rPr>
          <w:lang w:val="en-US"/>
        </w:rPr>
      </w:pPr>
    </w:p>
    <w:p w14:paraId="416871B7" w14:textId="77777777" w:rsidR="00A25B22" w:rsidRPr="002F6D1F" w:rsidRDefault="00A25B22" w:rsidP="00A25B22">
      <w:pPr>
        <w:pStyle w:val="Titolo2"/>
        <w:rPr>
          <w:lang w:val="es-ES"/>
        </w:rPr>
      </w:pPr>
      <w:r>
        <w:t>2. Proceso AS-IS — Descripción Estructurada</w:t>
      </w:r>
    </w:p>
    <w:p w14:paraId="5EDF4B13" w14:textId="77777777" w:rsidR="00A25B22" w:rsidRDefault="00A25B22" w:rsidP="00A25B22">
      <w:pPr>
        <w:pStyle w:val="Titolo3"/>
      </w:pPr>
      <w:bookmarkStart w:id="10" w:name="_Toc227853176"/>
      <w:r>
        <w:t>2.1 Sistemas Involucrados (AS-IS)</w:t>
      </w:r>
      <w:bookmarkEnd w:id="10"/>
    </w:p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1902"/>
        <w:gridCol w:w="1780"/>
        <w:gridCol w:w="1043"/>
      </w:tblGrid>
      <w:tr w:rsidR="002F6D1F" w14:paraId="0776ED1C" w14:textId="77777777" w:rsidTr="001155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FCB19" w14:textId="4DF162C4" w:rsidR="002F6D1F" w:rsidRPr="009907DF" w:rsidRDefault="00751BE1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Herramienta AS-IS</w:t>
            </w:r>
          </w:p>
        </w:tc>
        <w:tc>
          <w:tcPr>
            <w:tcW w:w="0" w:type="auto"/>
            <w:hideMark/>
          </w:tcPr>
          <w:p w14:paraId="6A8F5539" w14:textId="47AA0F90" w:rsidR="002F6D1F" w:rsidRPr="009907DF" w:rsidRDefault="00751BE1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Descripción / Rol</w:t>
            </w:r>
          </w:p>
        </w:tc>
        <w:tc>
          <w:tcPr>
            <w:tcW w:w="0" w:type="auto"/>
            <w:hideMark/>
          </w:tcPr>
          <w:p w14:paraId="17C54F11" w14:textId="4672BF5F" w:rsidR="002F6D1F" w:rsidRPr="009907DF" w:rsidRDefault="00751BE1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Tipología</w:t>
            </w:r>
          </w:p>
        </w:tc>
      </w:tr>
      <w:tr w:rsidR="002F6D1F" w14:paraId="79F638AD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730BE8" w14:textId="42E27B3E" w:rsidR="002F6D1F" w:rsidRPr="00401035" w:rsidRDefault="002F6D1F" w:rsidP="001155BB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t>Salesforce (SF-RC) / SAP CRM</w:t>
            </w:r>
          </w:p>
        </w:tc>
        <w:tc>
          <w:tcPr>
            <w:tcW w:w="0" w:type="auto"/>
          </w:tcPr>
          <w:p w14:paraId="709CC115" w14:textId="5B96CA79" w:rsidR="002F6D1F" w:rsidRPr="00326E95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CRM central: registro del BO, gestión del ciclo de vida del caso, comunicación</w:t>
            </w:r>
          </w:p>
        </w:tc>
        <w:tc>
          <w:tcPr>
            <w:tcW w:w="0" w:type="auto"/>
          </w:tcPr>
          <w:p w14:paraId="48A841EF" w14:textId="515F99A9" w:rsidR="002F6D1F" w:rsidRPr="00401035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>Core Platform</w:t>
            </w:r>
          </w:p>
        </w:tc>
      </w:tr>
      <w:tr w:rsidR="002F6D1F" w14:paraId="3261A857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E9304B" w14:textId="6D2B9045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SAP IS-U</w:t>
            </w:r>
          </w:p>
        </w:tc>
        <w:tc>
          <w:tcPr>
            <w:tcW w:w="0" w:type="auto"/>
          </w:tcPr>
          <w:p w14:paraId="0DEE995F" w14:textId="3A1C5D14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Gestión de contratos, tarifas y medición de consumo</w:t>
            </w:r>
          </w:p>
        </w:tc>
        <w:tc>
          <w:tcPr>
            <w:tcW w:w="0" w:type="auto"/>
          </w:tcPr>
          <w:p w14:paraId="157E8930" w14:textId="059ED9F6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Core Platform</w:t>
            </w:r>
          </w:p>
        </w:tc>
      </w:tr>
      <w:tr w:rsidR="002F6D1F" w14:paraId="247B81FD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83EA65" w14:textId="5DFAEDDE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GESI / GESICC</w:t>
            </w:r>
          </w:p>
        </w:tc>
        <w:tc>
          <w:tcPr>
            <w:tcW w:w="0" w:type="auto"/>
          </w:tcPr>
          <w:p w14:paraId="4AC407E5" w14:textId="37735119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Sistema de gestión de averías y CAT. Incidencias activas y avisos por CUPS/PCR</w:t>
            </w:r>
          </w:p>
        </w:tc>
        <w:tc>
          <w:tcPr>
            <w:tcW w:w="0" w:type="auto"/>
          </w:tcPr>
          <w:p w14:paraId="5D6FC8E9" w14:textId="3B4A9643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OMS / Sistema operativo de red</w:t>
            </w:r>
          </w:p>
        </w:tc>
      </w:tr>
      <w:tr w:rsidR="002F6D1F" w14:paraId="6D8F36D5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369D9A" w14:textId="17882820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FARE</w:t>
            </w:r>
          </w:p>
        </w:tc>
        <w:tc>
          <w:tcPr>
            <w:tcW w:w="0" w:type="auto"/>
          </w:tcPr>
          <w:p w14:paraId="1748FCDB" w14:textId="3414A845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Sistema de cortes programados. Verifica si el CUPS estaba afectado en el período</w:t>
            </w:r>
          </w:p>
        </w:tc>
        <w:tc>
          <w:tcPr>
            <w:tcW w:w="0" w:type="auto"/>
          </w:tcPr>
          <w:p w14:paraId="66192437" w14:textId="7E8449EB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Planificación de red</w:t>
            </w:r>
          </w:p>
        </w:tc>
      </w:tr>
      <w:tr w:rsidR="002F6D1F" w14:paraId="7CBAA846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3775F4" w14:textId="1CBD6AB7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GEMAS</w:t>
            </w:r>
          </w:p>
        </w:tc>
        <w:tc>
          <w:tcPr>
            <w:tcW w:w="0" w:type="auto"/>
          </w:tcPr>
          <w:p w14:paraId="2CB4CCC3" w14:textId="6147DB85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Gestión de activos de red: histórico PCR, incidentes, datos AEMET (fuerza mayor)</w:t>
            </w:r>
          </w:p>
        </w:tc>
        <w:tc>
          <w:tcPr>
            <w:tcW w:w="0" w:type="auto"/>
          </w:tcPr>
          <w:p w14:paraId="2F201461" w14:textId="5D780AEC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GIS / Asset Management</w:t>
            </w:r>
          </w:p>
        </w:tc>
      </w:tr>
      <w:tr w:rsidR="002F6D1F" w:rsidRPr="00040BBC" w14:paraId="210A0BB7" w14:textId="77777777" w:rsidTr="00AD5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D679DF" w14:textId="64BCF44D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PVISION / EXABEAT / JASPER</w:t>
            </w:r>
          </w:p>
        </w:tc>
        <w:tc>
          <w:tcPr>
            <w:tcW w:w="0" w:type="auto"/>
          </w:tcPr>
          <w:p w14:paraId="020E1DFB" w14:textId="6C7878BE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Informe de tensión MT/LVS (PVISION); curva de cargas del contador y eventos de calidad (EXABEAT/JASPER)</w:t>
            </w:r>
          </w:p>
        </w:tc>
        <w:tc>
          <w:tcPr>
            <w:tcW w:w="0" w:type="auto"/>
          </w:tcPr>
          <w:p w14:paraId="72A0E1F9" w14:textId="29B3A973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Power Quality / Smart Metering</w:t>
            </w:r>
          </w:p>
        </w:tc>
      </w:tr>
      <w:tr w:rsidR="002F6D1F" w:rsidRPr="00133337" w14:paraId="4ED6C354" w14:textId="77777777" w:rsidTr="001155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70386F" w14:textId="63575D5B" w:rsidR="002F6D1F" w:rsidRPr="00161A0F" w:rsidRDefault="002F6D1F" w:rsidP="001155BB">
            <w:pPr>
              <w:spacing w:before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GIS / SCADA</w:t>
            </w:r>
          </w:p>
        </w:tc>
        <w:tc>
          <w:tcPr>
            <w:tcW w:w="0" w:type="auto"/>
          </w:tcPr>
          <w:p w14:paraId="0131C2B6" w14:textId="3A1C1B7D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Topología de red e identificación de clientes afectados por zona (GIS); supervisión en tiempo real (SCADA)</w:t>
            </w:r>
          </w:p>
        </w:tc>
        <w:tc>
          <w:tcPr>
            <w:tcW w:w="0" w:type="auto"/>
          </w:tcPr>
          <w:p w14:paraId="6D075F0F" w14:textId="3FF521BD" w:rsidR="002F6D1F" w:rsidRPr="00161A0F" w:rsidRDefault="002F6D1F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s-ES" w:eastAsia="it-IT"/>
              </w:rPr>
            </w:pPr>
            <w:r>
              <w:t>Integration Layer / External System</w:t>
            </w:r>
          </w:p>
        </w:tc>
      </w:tr>
    </w:tbl>
    <w:p w14:paraId="0472CC6E" w14:textId="1F6FA8BD" w:rsidR="009935A4" w:rsidRPr="009935A4" w:rsidRDefault="00667C0E" w:rsidP="00FE4C87">
      <w:r>
        <w:t xml:space="preserve"> </w:t>
      </w:r>
    </w:p>
    <w:p w14:paraId="5EC1E2D1" w14:textId="3583D9D6" w:rsidR="00A25B22" w:rsidRPr="002F6D1F" w:rsidRDefault="00A25B22" w:rsidP="00F67557">
      <w:pPr>
        <w:pStyle w:val="Titolo3"/>
        <w:rPr>
          <w:lang w:val="es-ES"/>
        </w:rPr>
      </w:pPr>
      <w:r>
        <w:t>2.2 AS-IS — Secuencia Operativa</w:t>
      </w:r>
    </w:p>
    <w:p w14:paraId="4F275BB8" w14:textId="2A358100" w:rsidR="008402E8" w:rsidRPr="002F6D1F" w:rsidRDefault="00CB1DA9" w:rsidP="008402E8">
      <w:pPr>
        <w:rPr>
          <w:b/>
          <w:bCs/>
          <w:lang w:val="es-ES"/>
        </w:rPr>
      </w:pPr>
      <w:r>
        <w:rPr>
          <w:b/>
        </w:rPr>
        <w:t>Ficha 1: Recepción, Registro y Clasificación Genérica</w:t>
      </w:r>
    </w:p>
    <w:tbl>
      <w:tblPr>
        <w:tblStyle w:val="Tabellagriglia1chiara-colore1"/>
        <w:tblW w:w="9628" w:type="dxa"/>
        <w:tblLook w:val="04A0" w:firstRow="1" w:lastRow="0" w:firstColumn="1" w:lastColumn="0" w:noHBand="0" w:noVBand="1"/>
      </w:tblPr>
      <w:tblGrid>
        <w:gridCol w:w="662"/>
        <w:gridCol w:w="2353"/>
        <w:gridCol w:w="2741"/>
        <w:gridCol w:w="1418"/>
        <w:gridCol w:w="1388"/>
        <w:gridCol w:w="1066"/>
      </w:tblGrid>
      <w:tr w:rsidR="002F6D1F" w:rsidRPr="00C91626" w14:paraId="1642E968" w14:textId="47F26103" w:rsidTr="005F5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  <w:hideMark/>
          </w:tcPr>
          <w:p w14:paraId="61F55314" w14:textId="77777777" w:rsidR="002F6D1F" w:rsidRPr="00FE4C87" w:rsidRDefault="002F6D1F" w:rsidP="002F6D1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rPr>
                <w:rFonts w:ascii="Aptos Narrow" w:hAnsi="Aptos Narrow"/>
                <w:sz w:val="22"/>
              </w:rPr>
              <w:t>Paso</w:t>
            </w:r>
          </w:p>
        </w:tc>
        <w:tc>
          <w:tcPr>
            <w:tcW w:w="2353" w:type="dxa"/>
            <w:noWrap/>
            <w:hideMark/>
          </w:tcPr>
          <w:p w14:paraId="1B8120C7" w14:textId="77777777" w:rsidR="002F6D1F" w:rsidRPr="00FE4C87" w:rsidRDefault="002F6D1F" w:rsidP="002F6D1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rPr>
                <w:rFonts w:ascii="Aptos Narrow" w:hAnsi="Aptos Narrow"/>
                <w:sz w:val="22"/>
              </w:rPr>
              <w:t>Actividad</w:t>
            </w:r>
          </w:p>
        </w:tc>
        <w:tc>
          <w:tcPr>
            <w:tcW w:w="2741" w:type="dxa"/>
            <w:noWrap/>
            <w:hideMark/>
          </w:tcPr>
          <w:p w14:paraId="43D32518" w14:textId="77777777" w:rsidR="002F6D1F" w:rsidRPr="00FE4C87" w:rsidRDefault="002F6D1F" w:rsidP="002F6D1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rPr>
                <w:rFonts w:ascii="Aptos Narrow" w:hAnsi="Aptos Narrow"/>
                <w:sz w:val="22"/>
              </w:rPr>
              <w:t>Actor</w:t>
            </w:r>
          </w:p>
        </w:tc>
        <w:tc>
          <w:tcPr>
            <w:tcW w:w="1451" w:type="dxa"/>
          </w:tcPr>
          <w:p w14:paraId="43D16BC5" w14:textId="7D242912" w:rsidR="002F6D1F" w:rsidRPr="00FE4C87" w:rsidRDefault="002F6D1F" w:rsidP="002F6D1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Entrada</w:t>
            </w:r>
          </w:p>
        </w:tc>
        <w:tc>
          <w:tcPr>
            <w:tcW w:w="1428" w:type="dxa"/>
          </w:tcPr>
          <w:p w14:paraId="50672114" w14:textId="6F489FE8" w:rsidR="002F6D1F" w:rsidRPr="00FE4C87" w:rsidRDefault="002F6D1F" w:rsidP="002F6D1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Salida</w:t>
            </w:r>
          </w:p>
        </w:tc>
        <w:tc>
          <w:tcPr>
            <w:tcW w:w="993" w:type="dxa"/>
          </w:tcPr>
          <w:p w14:paraId="38808E47" w14:textId="502B7799" w:rsidR="002F6D1F" w:rsidRPr="00FE4C87" w:rsidRDefault="002F6D1F" w:rsidP="002F6D1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Sistemas</w:t>
            </w:r>
          </w:p>
        </w:tc>
      </w:tr>
      <w:tr w:rsidR="002F6D1F" w:rsidRPr="00C91626" w14:paraId="5CE03E39" w14:textId="72E60902" w:rsidTr="005F53D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</w:tcPr>
          <w:p w14:paraId="2000EC89" w14:textId="77777777" w:rsidR="002F6D1F" w:rsidRPr="00FE4C87" w:rsidRDefault="002F6D1F" w:rsidP="002F6D1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A1</w:t>
            </w:r>
          </w:p>
        </w:tc>
        <w:tc>
          <w:tcPr>
            <w:tcW w:w="2353" w:type="dxa"/>
            <w:noWrap/>
          </w:tcPr>
          <w:p w14:paraId="5E7F0E9F" w14:textId="5AC01E10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El cliente presenta la reclamación por canal (Web, Teléfono/GESICC, Email, R1, Sede Electrónica, IVR, App, Mensajería, Carta)</w:t>
            </w:r>
          </w:p>
        </w:tc>
        <w:tc>
          <w:tcPr>
            <w:tcW w:w="2741" w:type="dxa"/>
            <w:noWrap/>
          </w:tcPr>
          <w:p w14:paraId="4B60D535" w14:textId="3CB7302E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Cliente</w:t>
            </w:r>
          </w:p>
        </w:tc>
        <w:tc>
          <w:tcPr>
            <w:tcW w:w="1451" w:type="dxa"/>
          </w:tcPr>
          <w:p w14:paraId="49FA3941" w14:textId="2A8FDEB7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Descripción del problema, CUPS, datos de contacto</w:t>
            </w:r>
          </w:p>
        </w:tc>
        <w:tc>
          <w:tcPr>
            <w:tcW w:w="1428" w:type="dxa"/>
          </w:tcPr>
          <w:p w14:paraId="49068234" w14:textId="79AB53B5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Reclamación recibida en el canal</w:t>
            </w:r>
          </w:p>
        </w:tc>
        <w:tc>
          <w:tcPr>
            <w:tcW w:w="993" w:type="dxa"/>
          </w:tcPr>
          <w:p w14:paraId="7DF47767" w14:textId="77777777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Web / GESICC / Email / IVR / Omnicanal</w:t>
            </w:r>
          </w:p>
        </w:tc>
      </w:tr>
      <w:tr w:rsidR="002F6D1F" w:rsidRPr="00CB0106" w14:paraId="38218D97" w14:textId="2BE2673B" w:rsidTr="005F53D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</w:tcPr>
          <w:p w14:paraId="21C00719" w14:textId="77777777" w:rsidR="002F6D1F" w:rsidRPr="00FE4C87" w:rsidRDefault="002F6D1F" w:rsidP="002F6D1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A2</w:t>
            </w:r>
          </w:p>
        </w:tc>
        <w:tc>
          <w:tcPr>
            <w:tcW w:w="2353" w:type="dxa"/>
            <w:noWrap/>
          </w:tcPr>
          <w:p w14:paraId="5EDCFD42" w14:textId="27DBF5A2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Identificación del cliente y validación del CUPS</w:t>
            </w:r>
          </w:p>
        </w:tc>
        <w:tc>
          <w:tcPr>
            <w:tcW w:w="2741" w:type="dxa"/>
            <w:noWrap/>
          </w:tcPr>
          <w:p w14:paraId="5EECA923" w14:textId="64EE5FBE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Sistema / Operador CAT</w:t>
            </w:r>
          </w:p>
        </w:tc>
        <w:tc>
          <w:tcPr>
            <w:tcW w:w="1451" w:type="dxa"/>
          </w:tcPr>
          <w:p w14:paraId="480B3702" w14:textId="30C732A3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Datos cliente, CUPS</w:t>
            </w:r>
          </w:p>
        </w:tc>
        <w:tc>
          <w:tcPr>
            <w:tcW w:w="1428" w:type="dxa"/>
          </w:tcPr>
          <w:p w14:paraId="0BC98653" w14:textId="174E4559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Cliente identificado, CUPS validado</w:t>
            </w:r>
          </w:p>
        </w:tc>
        <w:tc>
          <w:tcPr>
            <w:tcW w:w="993" w:type="dxa"/>
          </w:tcPr>
          <w:p w14:paraId="279F1D79" w14:textId="77777777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Salesforce / GESICC / SAP CRM / SAP IS-U</w:t>
            </w:r>
          </w:p>
        </w:tc>
      </w:tr>
      <w:tr w:rsidR="002F6D1F" w:rsidRPr="003F6357" w14:paraId="4066DA77" w14:textId="34D67C36" w:rsidTr="005F53D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</w:tcPr>
          <w:p w14:paraId="7A41A694" w14:textId="77777777" w:rsidR="002F6D1F" w:rsidRPr="00FE4C87" w:rsidRDefault="002F6D1F" w:rsidP="002F6D1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A3</w:t>
            </w:r>
          </w:p>
        </w:tc>
        <w:tc>
          <w:tcPr>
            <w:tcW w:w="2353" w:type="dxa"/>
            <w:noWrap/>
          </w:tcPr>
          <w:p w14:paraId="43A07BF8" w14:textId="17840F03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Para canales manuales: recepción del documento físico/digital sin procesamiento automático</w:t>
            </w:r>
          </w:p>
        </w:tc>
        <w:tc>
          <w:tcPr>
            <w:tcW w:w="2741" w:type="dxa"/>
            <w:noWrap/>
          </w:tcPr>
          <w:p w14:paraId="7EC0AAD6" w14:textId="7A5E8793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Operador CAT</w:t>
            </w:r>
          </w:p>
        </w:tc>
        <w:tc>
          <w:tcPr>
            <w:tcW w:w="1451" w:type="dxa"/>
          </w:tcPr>
          <w:p w14:paraId="0C4E4CF2" w14:textId="7418E6E3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Documento recibido</w:t>
            </w:r>
          </w:p>
        </w:tc>
        <w:tc>
          <w:tcPr>
            <w:tcW w:w="1428" w:type="dxa"/>
          </w:tcPr>
          <w:p w14:paraId="12FD7683" w14:textId="73D60208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Documento pendiente de lectura manual</w:t>
            </w:r>
          </w:p>
        </w:tc>
        <w:tc>
          <w:tcPr>
            <w:tcW w:w="993" w:type="dxa"/>
          </w:tcPr>
          <w:p w14:paraId="236803C1" w14:textId="3C6B1A20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Email / carpeta de entrada / registro</w:t>
            </w:r>
          </w:p>
        </w:tc>
      </w:tr>
      <w:tr w:rsidR="002F6D1F" w:rsidRPr="00CB0106" w14:paraId="020F86C8" w14:textId="3DB1E7EB" w:rsidTr="005F53D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</w:tcPr>
          <w:p w14:paraId="44D7D17C" w14:textId="77777777" w:rsidR="002F6D1F" w:rsidRPr="00FE4C87" w:rsidRDefault="002F6D1F" w:rsidP="002F6D1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A4</w:t>
            </w:r>
          </w:p>
        </w:tc>
        <w:tc>
          <w:tcPr>
            <w:tcW w:w="2353" w:type="dxa"/>
            <w:noWrap/>
          </w:tcPr>
          <w:p w14:paraId="268C5C1D" w14:textId="14194E5D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Creación del caso BO en Salesforce con datos iniciales (canal, CUPS, descripción verbal)</w:t>
            </w:r>
          </w:p>
        </w:tc>
        <w:tc>
          <w:tcPr>
            <w:tcW w:w="2741" w:type="dxa"/>
            <w:noWrap/>
          </w:tcPr>
          <w:p w14:paraId="71B684BF" w14:textId="64A7CABB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s-ES" w:eastAsia="it-IT"/>
              </w:rPr>
            </w:pPr>
            <w:r>
              <w:t>Sistema / Operador</w:t>
            </w:r>
          </w:p>
        </w:tc>
        <w:tc>
          <w:tcPr>
            <w:tcW w:w="1451" w:type="dxa"/>
          </w:tcPr>
          <w:p w14:paraId="519AB497" w14:textId="640310C9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Datos reclamación, CUPS, canal</w:t>
            </w:r>
          </w:p>
        </w:tc>
        <w:tc>
          <w:tcPr>
            <w:tcW w:w="1428" w:type="dxa"/>
          </w:tcPr>
          <w:p w14:paraId="2B613877" w14:textId="09B79CB2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Caso BO abierto con ID único</w:t>
            </w:r>
          </w:p>
        </w:tc>
        <w:tc>
          <w:tcPr>
            <w:tcW w:w="993" w:type="dxa"/>
          </w:tcPr>
          <w:p w14:paraId="6D1AF936" w14:textId="40409C43" w:rsidR="002F6D1F" w:rsidRPr="00FE4C87" w:rsidRDefault="002F6D1F" w:rsidP="002F6D1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Salesforce / SAP CRM</w:t>
            </w:r>
          </w:p>
        </w:tc>
      </w:tr>
      <w:tr w:rsidR="005F53DB" w:rsidRPr="00CB0106" w14:paraId="0FD02A2D" w14:textId="71599048" w:rsidTr="005F53D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2" w:type="dxa"/>
            <w:noWrap/>
          </w:tcPr>
          <w:p w14:paraId="28B24FA5" w14:textId="77777777" w:rsidR="005F53DB" w:rsidRPr="00CB1DA9" w:rsidRDefault="005F53DB" w:rsidP="005F53D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val="es-ES" w:eastAsia="it-IT"/>
              </w:rPr>
            </w:pPr>
            <w:r>
              <w:t>A5</w:t>
            </w:r>
          </w:p>
        </w:tc>
        <w:tc>
          <w:tcPr>
            <w:tcW w:w="2353" w:type="dxa"/>
            <w:noWrap/>
          </w:tcPr>
          <w:p w14:paraId="5BA62E21" w14:textId="02BB2998" w:rsidR="005F53DB" w:rsidRPr="00CB1DA9" w:rsidRDefault="005F53DB" w:rsidP="005F53D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val="es-ES" w:eastAsia="it-IT"/>
              </w:rPr>
            </w:pPr>
            <w:r>
              <w:t>Categorización manual entre 3 categorías genéricas (Corte / Facturación / Otro)</w:t>
            </w:r>
          </w:p>
        </w:tc>
        <w:tc>
          <w:tcPr>
            <w:tcW w:w="2741" w:type="dxa"/>
            <w:noWrap/>
          </w:tcPr>
          <w:p w14:paraId="114499E2" w14:textId="37B70157" w:rsidR="005F53DB" w:rsidRPr="00CB1DA9" w:rsidRDefault="005F53DB" w:rsidP="005F53D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val="es-ES" w:eastAsia="it-IT"/>
              </w:rPr>
            </w:pPr>
            <w:r>
              <w:t>Agente</w:t>
            </w:r>
          </w:p>
        </w:tc>
        <w:tc>
          <w:tcPr>
            <w:tcW w:w="1451" w:type="dxa"/>
          </w:tcPr>
          <w:p w14:paraId="143166C2" w14:textId="1E54D689" w:rsidR="005F53DB" w:rsidRPr="00CB1DA9" w:rsidRDefault="005F53DB" w:rsidP="005F53D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Descripción verbal / escrita del problema</w:t>
            </w:r>
          </w:p>
        </w:tc>
        <w:tc>
          <w:tcPr>
            <w:tcW w:w="1428" w:type="dxa"/>
          </w:tcPr>
          <w:p w14:paraId="0A78F081" w14:textId="1227DCF8" w:rsidR="005F53DB" w:rsidRPr="005F53DB" w:rsidRDefault="005F53DB" w:rsidP="005F53D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Categoría asignada. Acuse de recibo genérico enviado al cliente</w:t>
            </w:r>
          </w:p>
        </w:tc>
        <w:tc>
          <w:tcPr>
            <w:tcW w:w="993" w:type="dxa"/>
          </w:tcPr>
          <w:p w14:paraId="14011DF5" w14:textId="29E004E0" w:rsidR="005F53DB" w:rsidRPr="005F53DB" w:rsidRDefault="005F53DB" w:rsidP="005F53D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SAP CRM</w:t>
            </w:r>
          </w:p>
        </w:tc>
      </w:tr>
    </w:tbl>
    <w:p w14:paraId="29F61219" w14:textId="77777777" w:rsidR="002F6D1F" w:rsidRPr="005F53DB" w:rsidRDefault="002F6D1F" w:rsidP="008402E8">
      <w:pPr>
        <w:rPr>
          <w:b/>
          <w:bCs/>
          <w:lang w:val="es-ES"/>
        </w:rPr>
      </w:pPr>
    </w:p>
    <w:p w14:paraId="6DEA3B95" w14:textId="387E3285" w:rsidR="002F6D1F" w:rsidRPr="00CB1DA9" w:rsidRDefault="00CB1DA9" w:rsidP="008402E8">
      <w:pPr>
        <w:rPr>
          <w:b/>
          <w:bCs/>
          <w:lang w:val="es-ES"/>
        </w:rPr>
      </w:pPr>
      <w:r>
        <w:rPr>
          <w:b/>
        </w:rPr>
        <w:t>Ficha 2: Enriquecimiento Manual del BO</w:t>
      </w:r>
    </w:p>
    <w:p w14:paraId="72F5BB9C" w14:textId="77777777" w:rsidR="002F6D1F" w:rsidRPr="00CB1DA9" w:rsidRDefault="002F6D1F" w:rsidP="008402E8">
      <w:pPr>
        <w:rPr>
          <w:b/>
          <w:bCs/>
          <w:lang w:val="es-E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666"/>
        <w:gridCol w:w="2856"/>
        <w:gridCol w:w="710"/>
        <w:gridCol w:w="1856"/>
        <w:gridCol w:w="2474"/>
        <w:gridCol w:w="1066"/>
      </w:tblGrid>
      <w:tr w:rsidR="008402E8" w:rsidRPr="008402E8" w14:paraId="25A14CF5" w14:textId="77777777" w:rsidTr="000E3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3F67BFC" w14:textId="46CFFC2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Paso</w:t>
            </w:r>
          </w:p>
        </w:tc>
        <w:tc>
          <w:tcPr>
            <w:tcW w:w="1544" w:type="pct"/>
            <w:noWrap/>
          </w:tcPr>
          <w:p w14:paraId="11FF39BB" w14:textId="59E87B53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Actividad</w:t>
            </w:r>
          </w:p>
        </w:tc>
        <w:tc>
          <w:tcPr>
            <w:tcW w:w="358" w:type="pct"/>
            <w:noWrap/>
          </w:tcPr>
          <w:p w14:paraId="075683D8" w14:textId="7F28C3B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Actor</w:t>
            </w:r>
          </w:p>
        </w:tc>
        <w:tc>
          <w:tcPr>
            <w:tcW w:w="1024" w:type="pct"/>
            <w:noWrap/>
          </w:tcPr>
          <w:p w14:paraId="1D0C9ED5" w14:textId="162406E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Entrada</w:t>
            </w:r>
          </w:p>
        </w:tc>
        <w:tc>
          <w:tcPr>
            <w:tcW w:w="1345" w:type="pct"/>
            <w:noWrap/>
          </w:tcPr>
          <w:p w14:paraId="08360F0C" w14:textId="29E6CBC5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Salida</w:t>
            </w:r>
          </w:p>
        </w:tc>
        <w:tc>
          <w:tcPr>
            <w:tcW w:w="499" w:type="pct"/>
            <w:noWrap/>
          </w:tcPr>
          <w:p w14:paraId="1CEC05A5" w14:textId="00070F68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Sistemas</w:t>
            </w:r>
          </w:p>
        </w:tc>
      </w:tr>
      <w:tr w:rsidR="008402E8" w:rsidRPr="00CB0106" w14:paraId="6E86287A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8120774" w14:textId="7C5358D8" w:rsidR="007C337C" w:rsidRPr="00CB1DA9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B1</w:t>
            </w:r>
          </w:p>
        </w:tc>
        <w:tc>
          <w:tcPr>
            <w:tcW w:w="1544" w:type="pct"/>
            <w:noWrap/>
          </w:tcPr>
          <w:p w14:paraId="26B4CCAD" w14:textId="64FDEBFE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Consulta manual de GESI: incidencias activas y avisos del CUPS/PCR</w:t>
            </w:r>
          </w:p>
        </w:tc>
        <w:tc>
          <w:tcPr>
            <w:tcW w:w="358" w:type="pct"/>
            <w:noWrap/>
          </w:tcPr>
          <w:p w14:paraId="011CD308" w14:textId="4AEC441D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BO</w:t>
            </w:r>
          </w:p>
        </w:tc>
        <w:tc>
          <w:tcPr>
            <w:tcW w:w="1024" w:type="pct"/>
            <w:noWrap/>
          </w:tcPr>
          <w:p w14:paraId="49D886A3" w14:textId="0F3A4EC3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CUPS, PCR, fecha reclamación</w:t>
            </w:r>
          </w:p>
        </w:tc>
        <w:tc>
          <w:tcPr>
            <w:tcW w:w="1345" w:type="pct"/>
            <w:noWrap/>
          </w:tcPr>
          <w:p w14:paraId="12B205EB" w14:textId="25C4F010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Lista de incidencias y avisos</w:t>
            </w:r>
          </w:p>
        </w:tc>
        <w:tc>
          <w:tcPr>
            <w:tcW w:w="499" w:type="pct"/>
            <w:noWrap/>
          </w:tcPr>
          <w:p w14:paraId="5299BA1F" w14:textId="5C64E57E" w:rsidR="007C337C" w:rsidRPr="00CB0106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>GESI / GESICC</w:t>
            </w:r>
          </w:p>
        </w:tc>
      </w:tr>
      <w:tr w:rsidR="008402E8" w:rsidRPr="007C337C" w14:paraId="0D1DE05D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BCBBBC5" w14:textId="0A735C84" w:rsidR="007C337C" w:rsidRPr="00CB1DA9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B2</w:t>
            </w:r>
          </w:p>
        </w:tc>
        <w:tc>
          <w:tcPr>
            <w:tcW w:w="1544" w:type="pct"/>
            <w:noWrap/>
          </w:tcPr>
          <w:p w14:paraId="41EF3A53" w14:textId="12C0D335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Consultas manuales secuenciales a FARE, GEMAS y sistemas adicionales según motivo técnico (PVISION, EXABEAT, JASPER)</w:t>
            </w:r>
          </w:p>
        </w:tc>
        <w:tc>
          <w:tcPr>
            <w:tcW w:w="358" w:type="pct"/>
            <w:noWrap/>
          </w:tcPr>
          <w:p w14:paraId="119D601E" w14:textId="7CCE55DC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BO</w:t>
            </w:r>
          </w:p>
        </w:tc>
        <w:tc>
          <w:tcPr>
            <w:tcW w:w="1024" w:type="pct"/>
            <w:noWrap/>
          </w:tcPr>
          <w:p w14:paraId="5D7D09D5" w14:textId="286D1BC0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CUPS, PCR, fechas, motivo técnico</w:t>
            </w:r>
          </w:p>
        </w:tc>
        <w:tc>
          <w:tcPr>
            <w:tcW w:w="1345" w:type="pct"/>
            <w:noWrap/>
          </w:tcPr>
          <w:p w14:paraId="20EF0D4B" w14:textId="03993AB0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BO enriquecido con todos los datos técnicos. Listo para resolución</w:t>
            </w:r>
          </w:p>
        </w:tc>
        <w:tc>
          <w:tcPr>
            <w:tcW w:w="499" w:type="pct"/>
            <w:noWrap/>
          </w:tcPr>
          <w:p w14:paraId="0DDDB2B7" w14:textId="2484540D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FARE / GEMAS / PVISION / EXABEAT / JASPER / EXABEAT RE</w:t>
            </w:r>
          </w:p>
        </w:tc>
      </w:tr>
      <w:tr w:rsidR="008402E8" w:rsidRPr="007C337C" w14:paraId="0183518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4E350702" w14:textId="6CEC801A" w:rsidR="007C337C" w:rsidRPr="00CB1DA9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B3</w:t>
            </w:r>
          </w:p>
        </w:tc>
        <w:tc>
          <w:tcPr>
            <w:tcW w:w="1544" w:type="pct"/>
            <w:noWrap/>
          </w:tcPr>
          <w:p w14:paraId="635AAC8B" w14:textId="034AF02C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Cumplimentación manual de campos obligatorios del BO según subtipo (hasta 15 items)</w:t>
            </w:r>
          </w:p>
        </w:tc>
        <w:tc>
          <w:tcPr>
            <w:tcW w:w="358" w:type="pct"/>
            <w:noWrap/>
          </w:tcPr>
          <w:p w14:paraId="289A4204" w14:textId="3589D206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BO</w:t>
            </w:r>
          </w:p>
        </w:tc>
        <w:tc>
          <w:tcPr>
            <w:tcW w:w="1024" w:type="pct"/>
            <w:noWrap/>
          </w:tcPr>
          <w:p w14:paraId="40E34E0C" w14:textId="2F7EFBAC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Datos técnicos, subtipo, motivo técnico</w:t>
            </w:r>
          </w:p>
        </w:tc>
        <w:tc>
          <w:tcPr>
            <w:tcW w:w="1345" w:type="pct"/>
            <w:noWrap/>
          </w:tcPr>
          <w:p w14:paraId="6B35FDD8" w14:textId="4E65B935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BO en Salesforce completamente enriquecido</w:t>
            </w:r>
          </w:p>
        </w:tc>
        <w:tc>
          <w:tcPr>
            <w:tcW w:w="499" w:type="pct"/>
            <w:noWrap/>
          </w:tcPr>
          <w:p w14:paraId="11583F5B" w14:textId="06B0F9A4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Salesforce</w:t>
            </w:r>
          </w:p>
        </w:tc>
      </w:tr>
      <w:tr w:rsidR="008402E8" w:rsidRPr="007C337C" w14:paraId="39584F1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5DAE50F" w14:textId="68129DFE" w:rsidR="007C337C" w:rsidRPr="00CB1DA9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B4</w:t>
            </w:r>
          </w:p>
        </w:tc>
        <w:tc>
          <w:tcPr>
            <w:tcW w:w="1544" w:type="pct"/>
            <w:noWrap/>
          </w:tcPr>
          <w:p w14:paraId="59923B74" w14:textId="3FBD9BE6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Decisión ZT vs NBA: el agente BO analiza el BO enriquecido y determina la modalidad de resolución</w:t>
            </w:r>
          </w:p>
        </w:tc>
        <w:tc>
          <w:tcPr>
            <w:tcW w:w="358" w:type="pct"/>
            <w:noWrap/>
          </w:tcPr>
          <w:p w14:paraId="59FFAFA9" w14:textId="347D233D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BO</w:t>
            </w:r>
          </w:p>
        </w:tc>
        <w:tc>
          <w:tcPr>
            <w:tcW w:w="1024" w:type="pct"/>
            <w:noWrap/>
          </w:tcPr>
          <w:p w14:paraId="4102D8BC" w14:textId="517299A5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BO enriquecido, subtipo, motivo técnico, fichero causas/comentarios</w:t>
            </w:r>
          </w:p>
        </w:tc>
        <w:tc>
          <w:tcPr>
            <w:tcW w:w="1345" w:type="pct"/>
            <w:noWrap/>
          </w:tcPr>
          <w:p w14:paraId="2541852E" w14:textId="12BF56D3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Decisión de modalidad de resolución (ZT o NBA)</w:t>
            </w:r>
          </w:p>
        </w:tc>
        <w:tc>
          <w:tcPr>
            <w:tcW w:w="499" w:type="pct"/>
            <w:noWrap/>
          </w:tcPr>
          <w:p w14:paraId="5D9F0A3B" w14:textId="47FB6786" w:rsidR="007C337C" w:rsidRPr="00CB1DA9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Salesforce</w:t>
            </w:r>
          </w:p>
        </w:tc>
      </w:tr>
    </w:tbl>
    <w:p w14:paraId="6E43F3B7" w14:textId="77777777" w:rsidR="00F35692" w:rsidRDefault="00F35692" w:rsidP="00F35692"/>
    <w:p w14:paraId="1C6642DB" w14:textId="7916F858" w:rsidR="00751BE1" w:rsidRPr="00326E95" w:rsidRDefault="00751BE1" w:rsidP="00751BE1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val="es-ES" w:eastAsia="it-IT"/>
        </w:rPr>
      </w:pPr>
      <w:r>
        <w:rPr>
          <w:b/>
        </w:rPr>
        <w:t>Ficha 3: Resolución y Gestión de Excepciones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1041"/>
        <w:gridCol w:w="1134"/>
        <w:gridCol w:w="3989"/>
        <w:gridCol w:w="1398"/>
      </w:tblGrid>
      <w:tr w:rsidR="004D54F0" w:rsidRPr="00357D20" w14:paraId="2C3F053D" w14:textId="77777777" w:rsidTr="00CB1D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CB1DA9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Paso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CB1DA9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Actividad</w:t>
            </w:r>
          </w:p>
        </w:tc>
        <w:tc>
          <w:tcPr>
            <w:tcW w:w="510" w:type="pct"/>
            <w:noWrap/>
            <w:hideMark/>
          </w:tcPr>
          <w:p w14:paraId="34F49D71" w14:textId="77777777" w:rsidR="00357D20" w:rsidRPr="00CB1DA9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Actor</w:t>
            </w:r>
          </w:p>
        </w:tc>
        <w:tc>
          <w:tcPr>
            <w:tcW w:w="556" w:type="pct"/>
            <w:noWrap/>
            <w:hideMark/>
          </w:tcPr>
          <w:p w14:paraId="2748CC0C" w14:textId="77777777" w:rsidR="00357D20" w:rsidRPr="00CB1DA9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Entrada</w:t>
            </w:r>
          </w:p>
        </w:tc>
        <w:tc>
          <w:tcPr>
            <w:tcW w:w="1955" w:type="pct"/>
            <w:noWrap/>
            <w:hideMark/>
          </w:tcPr>
          <w:p w14:paraId="2EC8B397" w14:textId="77777777" w:rsidR="00357D20" w:rsidRPr="00CB1DA9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Salida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CB1DA9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Sistemas</w:t>
            </w:r>
          </w:p>
        </w:tc>
      </w:tr>
      <w:tr w:rsidR="004D54F0" w:rsidRPr="00357D20" w14:paraId="4277AEE0" w14:textId="77777777" w:rsidTr="00CB1DA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7A3036AF" w:rsidR="00357D20" w:rsidRPr="00CB1DA9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C1</w:t>
            </w:r>
          </w:p>
        </w:tc>
        <w:tc>
          <w:tcPr>
            <w:tcW w:w="1105" w:type="pct"/>
            <w:noWrap/>
          </w:tcPr>
          <w:p w14:paraId="33B95262" w14:textId="4BB50290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ZT: selección manual de causa/comentario estándar; revisión lingüística manual</w:t>
            </w:r>
          </w:p>
        </w:tc>
        <w:tc>
          <w:tcPr>
            <w:tcW w:w="510" w:type="pct"/>
            <w:noWrap/>
          </w:tcPr>
          <w:p w14:paraId="679A3B76" w14:textId="7D29E7F8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BO</w:t>
            </w:r>
          </w:p>
        </w:tc>
        <w:tc>
          <w:tcPr>
            <w:tcW w:w="556" w:type="pct"/>
            <w:noWrap/>
          </w:tcPr>
          <w:p w14:paraId="22E8111C" w14:textId="0ECA2CEB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BO enriquecido, decisión ZT, fichero causas</w:t>
            </w:r>
          </w:p>
        </w:tc>
        <w:tc>
          <w:tcPr>
            <w:tcW w:w="1955" w:type="pct"/>
            <w:noWrap/>
          </w:tcPr>
          <w:p w14:paraId="3BE52096" w14:textId="65DA9D1C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Caso BO cerrado. Cliente notificado con comunicación genérica</w:t>
            </w:r>
          </w:p>
        </w:tc>
        <w:tc>
          <w:tcPr>
            <w:tcW w:w="685" w:type="pct"/>
            <w:noWrap/>
          </w:tcPr>
          <w:p w14:paraId="601FE3EC" w14:textId="01424195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Salesforce</w:t>
            </w:r>
          </w:p>
        </w:tc>
      </w:tr>
      <w:tr w:rsidR="004D54F0" w:rsidRPr="00357D20" w14:paraId="2BA5FA0D" w14:textId="77777777" w:rsidTr="00CB1DA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71234204" w:rsidR="00357D20" w:rsidRPr="00CB1DA9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C2</w:t>
            </w:r>
          </w:p>
        </w:tc>
        <w:tc>
          <w:tcPr>
            <w:tcW w:w="1105" w:type="pct"/>
            <w:noWrap/>
          </w:tcPr>
          <w:p w14:paraId="3975CCDB" w14:textId="686E78F5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NBA: solicitud de documentación al cliente o activación de peritación externa</w:t>
            </w:r>
          </w:p>
        </w:tc>
        <w:tc>
          <w:tcPr>
            <w:tcW w:w="510" w:type="pct"/>
            <w:noWrap/>
          </w:tcPr>
          <w:p w14:paraId="7740BD47" w14:textId="080FFD20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Agente BO / Perito externo</w:t>
            </w:r>
          </w:p>
        </w:tc>
        <w:tc>
          <w:tcPr>
            <w:tcW w:w="556" w:type="pct"/>
            <w:noWrap/>
          </w:tcPr>
          <w:p w14:paraId="09AA5730" w14:textId="447643B3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BO enriquecido, importe reclamado, subtipo, umbral de peritación</w:t>
            </w:r>
          </w:p>
        </w:tc>
        <w:tc>
          <w:tcPr>
            <w:tcW w:w="1955" w:type="pct"/>
            <w:noWrap/>
          </w:tcPr>
          <w:p w14:paraId="66DF92CB" w14:textId="1CBE1D49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Caso BO resuelto (pago, denegación o acuerdo). Expediente cerrado</w:t>
            </w:r>
          </w:p>
        </w:tc>
        <w:tc>
          <w:tcPr>
            <w:tcW w:w="685" w:type="pct"/>
            <w:noWrap/>
          </w:tcPr>
          <w:p w14:paraId="2A0F6517" w14:textId="26AED8C1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Salesforce / Email</w:t>
            </w:r>
          </w:p>
        </w:tc>
      </w:tr>
      <w:tr w:rsidR="004D54F0" w:rsidRPr="00357D20" w14:paraId="78B6A224" w14:textId="77777777" w:rsidTr="00CB1DA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3D73B841" w:rsidR="00357D20" w:rsidRPr="00CB1DA9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C3</w:t>
            </w:r>
          </w:p>
        </w:tc>
        <w:tc>
          <w:tcPr>
            <w:tcW w:w="1105" w:type="pct"/>
            <w:noWrap/>
          </w:tcPr>
          <w:p w14:paraId="71D6E3B9" w14:textId="02CE3FD6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Re-routing manual de reclamaciones mal clasificadas ('Otro'); duplicados tratados individualmente</w:t>
            </w:r>
          </w:p>
        </w:tc>
        <w:tc>
          <w:tcPr>
            <w:tcW w:w="510" w:type="pct"/>
            <w:noWrap/>
          </w:tcPr>
          <w:p w14:paraId="5BEB150F" w14:textId="7A21EEAC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Gestor receptor / Supervisor</w:t>
            </w:r>
          </w:p>
        </w:tc>
        <w:tc>
          <w:tcPr>
            <w:tcW w:w="556" w:type="pct"/>
            <w:noWrap/>
          </w:tcPr>
          <w:p w14:paraId="6493CD2B" w14:textId="21FCCBC4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Expediente recibido con routing erróneo</w:t>
            </w:r>
          </w:p>
        </w:tc>
        <w:tc>
          <w:tcPr>
            <w:tcW w:w="1955" w:type="pct"/>
            <w:noWrap/>
          </w:tcPr>
          <w:p w14:paraId="1532D9F8" w14:textId="0D2A11E2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Expediente reclasificado y reasignado. Pérdida media de 2,3 días de gestión</w:t>
            </w:r>
          </w:p>
        </w:tc>
        <w:tc>
          <w:tcPr>
            <w:tcW w:w="685" w:type="pct"/>
            <w:noWrap/>
          </w:tcPr>
          <w:p w14:paraId="5AE0AF6C" w14:textId="70A88CAF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SAP CRM</w:t>
            </w:r>
          </w:p>
        </w:tc>
      </w:tr>
      <w:tr w:rsidR="004D54F0" w:rsidRPr="00357D20" w14:paraId="26374709" w14:textId="77777777" w:rsidTr="00CB1DA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001EDD0E" w:rsidR="00357D20" w:rsidRPr="00CB1DA9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C4</w:t>
            </w:r>
          </w:p>
        </w:tc>
        <w:tc>
          <w:tcPr>
            <w:tcW w:w="1105" w:type="pct"/>
            <w:noWrap/>
          </w:tcPr>
          <w:p w14:paraId="23E3A003" w14:textId="3907ED14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Casos con implicación legal gestionados sin protocolo específico; cierre sin registro estructurado de evidencia</w:t>
            </w:r>
          </w:p>
        </w:tc>
        <w:tc>
          <w:tcPr>
            <w:tcW w:w="510" w:type="pct"/>
            <w:noWrap/>
          </w:tcPr>
          <w:p w14:paraId="6E7E6043" w14:textId="005431D2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Gestor / Supervisor</w:t>
            </w:r>
          </w:p>
        </w:tc>
        <w:tc>
          <w:tcPr>
            <w:tcW w:w="556" w:type="pct"/>
            <w:noWrap/>
          </w:tcPr>
          <w:p w14:paraId="013FEDFE" w14:textId="7040C861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Solicitud cliente / requerimiento externo / transcurso del plazo</w:t>
            </w:r>
          </w:p>
        </w:tc>
        <w:tc>
          <w:tcPr>
            <w:tcW w:w="1955" w:type="pct"/>
            <w:noWrap/>
          </w:tcPr>
          <w:p w14:paraId="0C99E24C" w14:textId="41799473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Derivación ad hoc a Asesoría / Expediente cerrado sin evidencia</w:t>
            </w:r>
          </w:p>
        </w:tc>
        <w:tc>
          <w:tcPr>
            <w:tcW w:w="685" w:type="pct"/>
            <w:noWrap/>
          </w:tcPr>
          <w:p w14:paraId="068B39DB" w14:textId="1B706258" w:rsidR="00357D20" w:rsidRPr="00CB1DA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SAP CRM / Email</w:t>
            </w:r>
          </w:p>
        </w:tc>
      </w:tr>
    </w:tbl>
    <w:p w14:paraId="4859DCFB" w14:textId="77777777" w:rsidR="00F35692" w:rsidRDefault="00F35692" w:rsidP="00F35692"/>
    <w:p w14:paraId="6251AEFF" w14:textId="77777777" w:rsidR="00003825" w:rsidRPr="00326E95" w:rsidRDefault="00003825" w:rsidP="00250F19">
      <w:pPr>
        <w:spacing w:before="0" w:after="160" w:line="259" w:lineRule="auto"/>
        <w:rPr>
          <w:b/>
          <w:bCs/>
          <w:lang w:val="es-ES"/>
        </w:rPr>
      </w:pPr>
    </w:p>
    <w:p w14:paraId="483722F5" w14:textId="3AA03A74" w:rsidR="0065560D" w:rsidRPr="003F6357" w:rsidRDefault="0065560D" w:rsidP="0065560D">
      <w:pPr>
        <w:pStyle w:val="Titolo3"/>
        <w:rPr>
          <w:lang w:val="pt-BR"/>
        </w:rPr>
      </w:pPr>
      <w:bookmarkStart w:id="12" w:name="_Toc227853178"/>
      <w:r w:rsidRPr="003F6357">
        <w:rPr>
          <w:lang w:val="pt-BR"/>
        </w:rPr>
        <w:t>2.3 Fichas de Proceso AS-IS</w:t>
      </w:r>
      <w:bookmarkEnd w:id="12"/>
    </w:p>
    <w:p w14:paraId="0644F689" w14:textId="3AB87B27" w:rsidR="0065560D" w:rsidRPr="00362697" w:rsidRDefault="00CB6F59" w:rsidP="0065560D">
      <w:pPr>
        <w:rPr>
          <w:b/>
          <w:bCs/>
          <w:lang w:val="pt-BR"/>
        </w:rPr>
      </w:pPr>
      <w:r>
        <w:rPr>
          <w:b/>
        </w:rPr>
        <w:t>Ficha 1: Apertura, Adquisición Documental y Clasificación Genérica</w:t>
      </w:r>
    </w:p>
    <w:p w14:paraId="2FC1354E" w14:textId="68A6717C" w:rsidR="00056613" w:rsidRPr="003F6357" w:rsidRDefault="0065560D" w:rsidP="009907DF">
      <w:pPr>
        <w:pStyle w:val="Paragrafoelenco"/>
        <w:numPr>
          <w:ilvl w:val="0"/>
          <w:numId w:val="2"/>
        </w:numPr>
        <w:spacing w:before="0"/>
        <w:rPr>
          <w:lang w:val="es-ES"/>
        </w:rPr>
      </w:pPr>
      <w:r>
        <w:rPr>
          <w:b/>
        </w:rPr>
        <w:t>Entrada: Reclamación del cliente (CUPS, canal, descripción del problema, datos de contacto). Para canales manuales (email/sede/carta): documento adjunto a procesar.</w:t>
      </w:r>
    </w:p>
    <w:p w14:paraId="4562EF69" w14:textId="03202E31" w:rsidR="0065560D" w:rsidRPr="003F6357" w:rsidRDefault="0065560D" w:rsidP="009907DF">
      <w:pPr>
        <w:pStyle w:val="Paragrafoelenco"/>
        <w:numPr>
          <w:ilvl w:val="0"/>
          <w:numId w:val="2"/>
        </w:numPr>
        <w:spacing w:before="0" w:after="0" w:line="240" w:lineRule="auto"/>
        <w:rPr>
          <w:lang w:val="es-ES"/>
        </w:rPr>
      </w:pPr>
      <w:r>
        <w:rPr>
          <w:b/>
        </w:rPr>
        <w:t>Actividades:</w:t>
        <w:br/>
        <w:t>1. Creación del caso BO en Salesforce/SAP CRM.</w:t>
        <w:br/>
        <w:t>2. Para canales manuales: lectura manual del documento, extracción manual del comentario inicial.</w:t>
        <w:br/>
        <w:t>3. El agente selecciona 1 de 3 categorías genéricas (Corte / Facturación / Otro).</w:t>
        <w:br/>
        <w:t>4. Envío de acuse de recibo genérico al cliente.</w:t>
      </w:r>
    </w:p>
    <w:p w14:paraId="7F877172" w14:textId="0035C7C5" w:rsidR="0065560D" w:rsidRPr="003F6357" w:rsidRDefault="0065560D" w:rsidP="009907DF">
      <w:pPr>
        <w:pStyle w:val="Paragrafoelenco"/>
        <w:numPr>
          <w:ilvl w:val="0"/>
          <w:numId w:val="2"/>
        </w:numPr>
        <w:spacing w:before="0" w:after="0" w:line="240" w:lineRule="auto"/>
        <w:rPr>
          <w:lang w:val="es-ES"/>
        </w:rPr>
      </w:pPr>
      <w:r>
        <w:rPr>
          <w:b/>
        </w:rPr>
        <w:t>Salida: Caso categorizado y asignado a ruta. Acuse de recibo genérico enviado al cliente.</w:t>
      </w:r>
    </w:p>
    <w:p w14:paraId="0A182E9C" w14:textId="7DEC8D61" w:rsidR="0065560D" w:rsidRPr="003F6357" w:rsidRDefault="0065560D" w:rsidP="009907DF">
      <w:pPr>
        <w:pStyle w:val="Paragrafoelenco"/>
        <w:numPr>
          <w:ilvl w:val="0"/>
          <w:numId w:val="2"/>
        </w:numPr>
        <w:spacing w:before="0"/>
        <w:rPr>
          <w:lang w:val="es-ES"/>
        </w:rPr>
      </w:pPr>
      <w:r>
        <w:rPr>
          <w:b/>
        </w:rPr>
        <w:t>Punto Crítico: Categorización 100% manual con solo 3 opciones; el 30-40% acaba en 'Otro' con re-routing posterior (+2,3 días). Sin OCR ni pipeline documental automatizado.</w:t>
      </w:r>
    </w:p>
    <w:p w14:paraId="6312317E" w14:textId="0FD63E8A" w:rsidR="00480395" w:rsidRPr="003F6357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val="es-ES" w:eastAsia="it-IT"/>
        </w:rPr>
      </w:pPr>
      <w:r>
        <w:rPr>
          <w:b/>
        </w:rPr>
        <w:t>Ficha 2: Enriquecimiento Manual del BO con Datos Técnicos</w:t>
      </w:r>
    </w:p>
    <w:p w14:paraId="2E890EEF" w14:textId="696D75F5" w:rsidR="0065560D" w:rsidRPr="003F6357" w:rsidRDefault="0008154F" w:rsidP="009907DF">
      <w:pPr>
        <w:numPr>
          <w:ilvl w:val="0"/>
          <w:numId w:val="3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Entrada: Caso BO abierto con CUPS, canal, categoría inicial y fecha de reclamación.</w:t>
      </w:r>
    </w:p>
    <w:p w14:paraId="21ADE836" w14:textId="18A5975E" w:rsidR="00294048" w:rsidRPr="003F6357" w:rsidRDefault="00294048" w:rsidP="009907DF">
      <w:pPr>
        <w:numPr>
          <w:ilvl w:val="0"/>
          <w:numId w:val="3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Actividades:</w:t>
        <w:br/>
        <w:t>1. Consulta manual secuencial a GESI: incidencias activas y avisos CUPS/PCR.</w:t>
        <w:br/>
        <w:t>2. Consulta manual a FARE: cortes programados que afecten al CUPS.</w:t>
        <w:br/>
        <w:t>3. Consultas adicionales a GEMAS, PVISION, EXABEAT, JASPER según motivo técnico.</w:t>
        <w:br/>
        <w:t>4. Cumplimentación manual de hasta 15 campos obligatorios del BO en Salesforce.</w:t>
      </w:r>
    </w:p>
    <w:p w14:paraId="2102BE0D" w14:textId="409D3529" w:rsidR="0008154F" w:rsidRPr="003F6357" w:rsidRDefault="0065560D" w:rsidP="009907DF">
      <w:pPr>
        <w:numPr>
          <w:ilvl w:val="0"/>
          <w:numId w:val="3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Salida: BO en Salesforce completamente enriquecido con datos técnicos.</w:t>
      </w:r>
    </w:p>
    <w:p w14:paraId="5DC3254B" w14:textId="02A3299D" w:rsidR="0065560D" w:rsidRPr="003F6357" w:rsidRDefault="0065560D" w:rsidP="009907DF">
      <w:pPr>
        <w:numPr>
          <w:ilvl w:val="0"/>
          <w:numId w:val="3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Punto Crítico: 5-7 sistemas a consultar manualmente (20-40 min por reclamación), sin integración con Salesforce. Sin detección automática de averías/cortes. EXABEAT RE fuera del entorno ENEL.</w:t>
      </w:r>
    </w:p>
    <w:p w14:paraId="2F8129F3" w14:textId="4271C694" w:rsidR="00272EE9" w:rsidRPr="00FC1D7B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val="es-ES" w:eastAsia="it-IT"/>
        </w:rPr>
      </w:pPr>
      <w:r>
        <w:rPr>
          <w:b/>
        </w:rPr>
        <w:t>Ficha 3: Resolución Zero-Time (ZT), NBA y Gestión de Excepciones</w:t>
      </w:r>
    </w:p>
    <w:p w14:paraId="547B265E" w14:textId="76C63DA7" w:rsidR="0065560D" w:rsidRPr="00FC1D7B" w:rsidRDefault="0065560D" w:rsidP="009907DF">
      <w:pPr>
        <w:numPr>
          <w:ilvl w:val="0"/>
          <w:numId w:val="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Entrada: Caso BO abierto con CUPS, fecha de reclamación y subtipo inicial.</w:t>
      </w:r>
    </w:p>
    <w:p w14:paraId="137BBDB1" w14:textId="0DB95173" w:rsidR="0065560D" w:rsidRPr="00FC1D7B" w:rsidRDefault="0065560D" w:rsidP="009907DF">
      <w:pPr>
        <w:numPr>
          <w:ilvl w:val="0"/>
          <w:numId w:val="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Actividades:</w:t>
        <w:br/>
        <w:t>1. Consulta manual secuencial a GESI: incidencias activas y avisos CUPS/PCR.</w:t>
        <w:br/>
        <w:t>2. Consulta manual a FARE: cortes programados que afecten al CUPS.</w:t>
        <w:br/>
        <w:t>3. Consulta manual a GEMAS: histórico PCR, incidentes, datos AEMET (fuerza mayor).</w:t>
        <w:br/>
        <w:t>4. Decisión ZT vs NBA: el agente BO analiza el BO enriquecido y determina la modalidad.</w:t>
        <w:br/>
        <w:t>5. ZT: selección manual de causa/comentario estándar del fichero; revisión lingüística manual.</w:t>
        <w:br/>
        <w:t>6. NBA: solicitud de documentación al cliente o activación de peritación externa.</w:t>
      </w:r>
    </w:p>
    <w:p w14:paraId="0D28E51A" w14:textId="51D9CF5C" w:rsidR="0065560D" w:rsidRPr="00FC1D7B" w:rsidRDefault="0065560D" w:rsidP="009907DF">
      <w:pPr>
        <w:numPr>
          <w:ilvl w:val="0"/>
          <w:numId w:val="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Salida: BO en Salesforce completamente enriquecido con datos técnicos. Listo para resolución.</w:t>
      </w:r>
    </w:p>
    <w:p w14:paraId="74E9D9F4" w14:textId="05BA47DB" w:rsidR="0065560D" w:rsidRPr="00FC1D7B" w:rsidRDefault="0065560D" w:rsidP="009907DF">
      <w:pPr>
        <w:numPr>
          <w:ilvl w:val="0"/>
          <w:numId w:val="4"/>
        </w:numPr>
        <w:spacing w:beforeAutospacing="1" w:after="100" w:afterAutospacing="1" w:line="300" w:lineRule="atLeast"/>
        <w:rPr>
          <w:rFonts w:eastAsia="Times New Roman" w:cs="Segoe UI"/>
          <w:lang w:val="es-ES" w:eastAsia="it-IT"/>
        </w:rPr>
      </w:pPr>
      <w:r>
        <w:rPr>
          <w:b/>
        </w:rPr>
        <w:t>Punto Crítico: 5-7 sistemas a consultar manualmente (20-40 min por reclamación), sin integración con Salesforce. Sin detección automática de averías/cortes. EXABEAT RE fuera del entorno ENEL.</w:t>
      </w:r>
    </w:p>
    <w:p w14:paraId="3375BE1F" w14:textId="77777777" w:rsidR="00A25B22" w:rsidRPr="00CB0106" w:rsidRDefault="00A25B22" w:rsidP="00A25B22">
      <w:pPr>
        <w:pStyle w:val="Titolo3"/>
        <w:rPr>
          <w:lang w:val="es-ES"/>
        </w:rPr>
      </w:pPr>
      <w:r>
        <w:t>2.4 Puntos Críticos Principales (AS-IS)</w:t>
      </w:r>
    </w:p>
    <w:p w14:paraId="470B7152" w14:textId="77777777" w:rsidR="009922AC" w:rsidRPr="00CB0106" w:rsidRDefault="009922AC" w:rsidP="009922AC">
      <w:pPr>
        <w:spacing w:before="0" w:after="160" w:line="259" w:lineRule="auto"/>
        <w:rPr>
          <w:lang w:val="es-ES"/>
        </w:rPr>
      </w:pPr>
    </w:p>
    <w:p w14:paraId="1D072A43" w14:textId="5BB48A0B" w:rsidR="009922AC" w:rsidRPr="00FC1D7B" w:rsidRDefault="009922AC" w:rsidP="009922AC">
      <w:pPr>
        <w:spacing w:before="0" w:after="160" w:line="259" w:lineRule="auto"/>
        <w:rPr>
          <w:b/>
          <w:bCs/>
          <w:lang w:val="es-ES"/>
        </w:rPr>
      </w:pPr>
      <w:r w:rsidRPr="00FC1D7B">
        <w:rPr>
          <w:b/>
          <w:bCs/>
          <w:lang w:val="es-ES"/>
        </w:rPr>
        <w:t xml:space="preserve">Puntos </w:t>
      </w:r>
      <w:r w:rsidR="00FC1D7B" w:rsidRPr="00FC1D7B">
        <w:rPr>
          <w:b/>
          <w:bCs/>
          <w:lang w:val="es-ES"/>
        </w:rPr>
        <w:t>Críticos</w:t>
      </w:r>
      <w:r w:rsidRPr="00FC1D7B">
        <w:rPr>
          <w:b/>
          <w:bCs/>
          <w:lang w:val="es-ES"/>
        </w:rPr>
        <w:t xml:space="preserve"> Generales</w:t>
      </w:r>
    </w:p>
    <w:p w14:paraId="00FC46C7" w14:textId="6116B6A7" w:rsidR="009922AC" w:rsidRPr="00362697" w:rsidRDefault="00362697" w:rsidP="00362697">
      <w:pPr>
        <w:pStyle w:val="Paragrafoelenco"/>
        <w:numPr>
          <w:ilvl w:val="0"/>
          <w:numId w:val="13"/>
        </w:numPr>
        <w:spacing w:before="0" w:after="160" w:line="259" w:lineRule="auto"/>
        <w:rPr>
          <w:b/>
          <w:bCs/>
          <w:lang w:val="es-ES"/>
        </w:rPr>
      </w:pPr>
      <w:r>
        <w:rPr>
          <w:b/>
        </w:rPr>
        <w:t>1. Enriquecimiento 100% manual en 5-7 sistemas desconectados: 20-40 min por reclamación, sin integración con Salesforce/SAP CRM.</w:t>
        <w:br/>
        <w:t>2. Sin pipeline documental ni OCR para canales manuales (email, sede electrónica, mensajería, carta).</w:t>
        <w:br/>
        <w:t>3. Clasificación inicial con solo 3 categorías genéricas; 30-40% acaba en 'Otro' con re-routing posterior (+2,3 días de gestión).</w:t>
        <w:br/>
        <w:t>4. Routing estático a 3 rutas predefinidas: inadecuado para la diversidad de subtipos CJ.</w:t>
        <w:br/>
        <w:t>5. Sin agrupación automática de reclamaciones por incidencias masivas: cada reclamación se trata individualmente.</w:t>
        <w:br/>
        <w:t>6. Comunicación al cliente genérica: causa y comentario seleccionados manualmente de un fichero estático, sin calidad lingüística garantizada.</w:t>
        <w:br/>
        <w:t>7. Sin detección de alertas de SLA inminente: riesgo de incumplimiento regulatorio.</w:t>
        <w:br/>
        <w:t>8. EXABEAT RE fuera del entorno ENEL: acceso limitado y sin integración directa.</w:t>
      </w:r>
    </w:p>
    <w:p w14:paraId="3675D26F" w14:textId="7B902289" w:rsidR="00362697" w:rsidRPr="00362697" w:rsidRDefault="00362697" w:rsidP="00362697">
      <w:pPr>
        <w:pStyle w:val="Paragrafoelenco"/>
        <w:numPr>
          <w:ilvl w:val="0"/>
          <w:numId w:val="13"/>
        </w:numPr>
        <w:spacing w:before="0" w:after="160" w:line="259" w:lineRule="auto"/>
        <w:rPr>
          <w:lang w:val="es-ES"/>
        </w:rPr>
      </w:pPr>
      <w:r/>
    </w:p>
    <w:p w14:paraId="08461028" w14:textId="55262044" w:rsidR="009922AC" w:rsidRPr="00326E95" w:rsidRDefault="009922AC" w:rsidP="009922AC">
      <w:pPr>
        <w:spacing w:before="0" w:after="160" w:line="259" w:lineRule="auto"/>
        <w:ind w:left="360"/>
        <w:rPr>
          <w:lang w:val="es-ES"/>
        </w:rPr>
      </w:pPr>
    </w:p>
    <w:p w14:paraId="02E67161" w14:textId="77777777" w:rsidR="009922AC" w:rsidRPr="00326E95" w:rsidRDefault="009922AC" w:rsidP="008373E0">
      <w:pPr>
        <w:spacing w:before="0" w:after="160" w:line="259" w:lineRule="auto"/>
        <w:ind w:left="360"/>
        <w:rPr>
          <w:lang w:val="es-ES"/>
        </w:rPr>
      </w:pPr>
      <w:r w:rsidRPr="00326E95">
        <w:rPr>
          <w:lang w:val="es-ES"/>
        </w:rPr>
        <w:t xml:space="preserve"> </w:t>
      </w:r>
    </w:p>
    <w:p w14:paraId="68B1B14C" w14:textId="77777777" w:rsidR="003F6357" w:rsidRPr="003F6357" w:rsidRDefault="003F6357" w:rsidP="003F6357">
      <w:pPr>
        <w:rPr>
          <w:lang w:val="es-ES"/>
        </w:rPr>
      </w:pPr>
    </w:p>
    <w:p w14:paraId="034CD45A" w14:textId="77777777" w:rsidR="003F6357" w:rsidRPr="003F6357" w:rsidRDefault="003F6357" w:rsidP="003F6357">
      <w:pPr>
        <w:rPr>
          <w:lang w:val="es-ES"/>
        </w:rPr>
      </w:pPr>
    </w:p>
    <w:p w14:paraId="51F4F483" w14:textId="77777777" w:rsidR="003F6357" w:rsidRPr="003F6357" w:rsidRDefault="003F6357" w:rsidP="003F6357">
      <w:pPr>
        <w:rPr>
          <w:lang w:val="es-ES"/>
        </w:rPr>
      </w:pPr>
    </w:p>
    <w:p w14:paraId="4B1CADF0" w14:textId="77777777" w:rsidR="0050214D" w:rsidRPr="00CB0106" w:rsidRDefault="0050214D" w:rsidP="000A1C9D">
      <w:pPr>
        <w:rPr>
          <w:lang w:val="es-ES"/>
        </w:rPr>
      </w:pPr>
    </w:p>
    <w:p w14:paraId="0ED3AA80" w14:textId="77777777" w:rsidR="00CB6F59" w:rsidRPr="00CB0106" w:rsidRDefault="00CB6F59" w:rsidP="00CB6F59">
      <w:pPr>
        <w:spacing w:before="0" w:after="160" w:line="259" w:lineRule="auto"/>
        <w:rPr>
          <w:lang w:val="es-ES"/>
        </w:rPr>
      </w:pPr>
    </w:p>
    <w:p w14:paraId="6940B668" w14:textId="77777777" w:rsidR="00CB6F59" w:rsidRPr="00326E95" w:rsidRDefault="00CB6F59" w:rsidP="00CB6F59">
      <w:pPr>
        <w:pStyle w:val="Titolo2"/>
        <w:rPr>
          <w:lang w:val="pt-BR"/>
        </w:rPr>
      </w:pPr>
      <w:bookmarkStart w:id="14" w:name="_Toc227853180"/>
      <w:r w:rsidRPr="00326E95">
        <w:rPr>
          <w:lang w:val="pt-BR"/>
        </w:rPr>
        <w:t>3. Proceso TO-BE</w:t>
      </w:r>
      <w:bookmarkEnd w:id="14"/>
    </w:p>
    <w:p w14:paraId="72A29FAD" w14:textId="77777777" w:rsidR="00CB6F59" w:rsidRDefault="00CB6F59" w:rsidP="00CB6F59">
      <w:pPr>
        <w:pStyle w:val="Titolo3"/>
        <w:rPr>
          <w:lang w:val="pt-BR"/>
        </w:rPr>
      </w:pPr>
      <w:bookmarkStart w:id="15" w:name="_Toc227853181"/>
      <w:r w:rsidRPr="00326E95">
        <w:rPr>
          <w:lang w:val="pt-BR"/>
        </w:rPr>
        <w:t>3.1 Arquitectura Funcional IA</w:t>
      </w:r>
      <w:bookmarkEnd w:id="15"/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442"/>
        <w:gridCol w:w="2263"/>
      </w:tblGrid>
      <w:tr w:rsidR="003F6357" w:rsidRPr="00D704AF" w14:paraId="79068D54" w14:textId="77777777" w:rsidTr="00497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259E02B0" w14:textId="77777777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Componente</w:t>
            </w:r>
          </w:p>
        </w:tc>
        <w:tc>
          <w:tcPr>
            <w:tcW w:w="859" w:type="pct"/>
            <w:noWrap/>
            <w:hideMark/>
          </w:tcPr>
          <w:p w14:paraId="39D9E398" w14:textId="17CA5EFD" w:rsidR="003F6357" w:rsidRPr="00C91AEC" w:rsidRDefault="00CC5EFE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Función</w:t>
            </w:r>
          </w:p>
        </w:tc>
        <w:tc>
          <w:tcPr>
            <w:tcW w:w="1089" w:type="pct"/>
            <w:noWrap/>
            <w:hideMark/>
          </w:tcPr>
          <w:p w14:paraId="76FD06E5" w14:textId="3CC64282" w:rsidR="003F6357" w:rsidRPr="00C91AEC" w:rsidRDefault="00CC5EFE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Tecnología/Método</w:t>
            </w:r>
          </w:p>
        </w:tc>
        <w:tc>
          <w:tcPr>
            <w:tcW w:w="749" w:type="pct"/>
            <w:noWrap/>
            <w:hideMark/>
          </w:tcPr>
          <w:p w14:paraId="63FE86BC" w14:textId="6AEAED61" w:rsidR="003F6357" w:rsidRPr="00C91AEC" w:rsidRDefault="003F6357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Agente Común</w:t>
            </w:r>
          </w:p>
        </w:tc>
        <w:tc>
          <w:tcPr>
            <w:tcW w:w="1175" w:type="pct"/>
            <w:noWrap/>
            <w:hideMark/>
          </w:tcPr>
          <w:p w14:paraId="3683CAC4" w14:textId="77777777" w:rsidR="003F6357" w:rsidRPr="00C91AEC" w:rsidRDefault="003F6357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Nota</w:t>
            </w:r>
          </w:p>
        </w:tc>
      </w:tr>
      <w:tr w:rsidR="003F6357" w:rsidRPr="00D704AF" w14:paraId="36F3976D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B68BE57" w14:textId="070097B6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Pipeline Adquisición Documental y OCR</w:t>
            </w:r>
          </w:p>
        </w:tc>
        <w:tc>
          <w:tcPr>
            <w:tcW w:w="859" w:type="pct"/>
            <w:noWrap/>
          </w:tcPr>
          <w:p w14:paraId="4C5AB598" w14:textId="62C3A793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Adquiere documentos de canales manuales (email, sede electrónica, mensajería, carta). OCR, extracción de entidades, resumen estructurado.</w:t>
            </w:r>
          </w:p>
        </w:tc>
        <w:tc>
          <w:tcPr>
            <w:tcW w:w="1089" w:type="pct"/>
            <w:noWrap/>
          </w:tcPr>
          <w:p w14:paraId="4EF56594" w14:textId="34B6C581" w:rsidR="003F6357" w:rsidRPr="00FF2C3A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s-ES" w:eastAsia="it-IT"/>
              </w:rPr>
            </w:pPr>
            <w:r>
              <w:t>OCR Engine + Document AI + gestión de excepciones</w:t>
            </w:r>
          </w:p>
        </w:tc>
        <w:tc>
          <w:tcPr>
            <w:tcW w:w="749" w:type="pct"/>
            <w:noWrap/>
          </w:tcPr>
          <w:p w14:paraId="3746C50B" w14:textId="77777777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31020E83" w14:textId="77777777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Activa solo para canales manuales</w:t>
            </w:r>
          </w:p>
        </w:tc>
      </w:tr>
      <w:tr w:rsidR="003F6357" w:rsidRPr="00CB0106" w14:paraId="1C67A859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A04F04A" w14:textId="5E7657D5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Motor de Clasificación IA Extendido (NLP multi-clase)</w:t>
            </w:r>
          </w:p>
        </w:tc>
        <w:tc>
          <w:tcPr>
            <w:tcW w:w="859" w:type="pct"/>
            <w:noWrap/>
          </w:tcPr>
          <w:p w14:paraId="6A83097E" w14:textId="7D23B8D2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Clasificación multiclase: tipología principal + subtipo específico por dominio (20 subtipos CJ) con score de confianza.</w:t>
            </w:r>
          </w:p>
        </w:tc>
        <w:tc>
          <w:tcPr>
            <w:tcW w:w="1089" w:type="pct"/>
            <w:noWrap/>
          </w:tcPr>
          <w:p w14:paraId="401012F8" w14:textId="3CC8C469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n-US" w:eastAsia="it-IT"/>
              </w:rPr>
            </w:pPr>
            <w:r>
              <w:t>Clasificador IA (NLP + reglas de negocio) + Modelo fine-tuned sobre corpus GRIDS ES</w:t>
            </w:r>
          </w:p>
        </w:tc>
        <w:tc>
          <w:tcPr>
            <w:tcW w:w="749" w:type="pct"/>
            <w:noWrap/>
          </w:tcPr>
          <w:p w14:paraId="43B49906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025F485C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Cubre los 20 subtipos CJ sin categoría 'Otro'</w:t>
            </w:r>
          </w:p>
        </w:tc>
      </w:tr>
      <w:tr w:rsidR="003F6357" w:rsidRPr="00CB0106" w14:paraId="1A4E39FD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4FB21747" w14:textId="0EB65BD4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Motor de Routing Paramétrico (8 rutas)</w:t>
            </w:r>
          </w:p>
        </w:tc>
        <w:tc>
          <w:tcPr>
            <w:tcW w:w="859" w:type="pct"/>
            <w:noWrap/>
          </w:tcPr>
          <w:p w14:paraId="7E33F16E" w14:textId="15202EF6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Enrutamiento inteligente a 1 de 8 rutas según subtipo, zona geográfica, urgencia y parámetros configurables.</w:t>
            </w:r>
          </w:p>
        </w:tc>
        <w:tc>
          <w:tcPr>
            <w:tcW w:w="1089" w:type="pct"/>
            <w:noWrap/>
          </w:tcPr>
          <w:p w14:paraId="29C205B8" w14:textId="7D1476D8" w:rsidR="003F6357" w:rsidRPr="00FF2C3A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n-US" w:eastAsia="it-IT"/>
              </w:rPr>
            </w:pPr>
            <w:r>
              <w:t>Motor de reglas + scoring paramétrico + tablas routing configurables</w:t>
            </w:r>
          </w:p>
        </w:tc>
        <w:tc>
          <w:tcPr>
            <w:tcW w:w="749" w:type="pct"/>
            <w:noWrap/>
          </w:tcPr>
          <w:p w14:paraId="136227F5" w14:textId="77777777" w:rsidR="003F6357" w:rsidRPr="00FF2C3A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37A399C0" w14:textId="77777777" w:rsidR="003F6357" w:rsidRPr="00FF2C3A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Sustituye las Rutas 1/2/3 estáticas</w:t>
            </w:r>
          </w:p>
        </w:tc>
      </w:tr>
      <w:tr w:rsidR="003F6357" w:rsidRPr="00CB0106" w14:paraId="0C79E644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46134D37" w14:textId="26951698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Orquestador Multi-sistema (ejecución paralela)</w:t>
            </w:r>
          </w:p>
        </w:tc>
        <w:tc>
          <w:tcPr>
            <w:tcW w:w="859" w:type="pct"/>
            <w:noWrap/>
          </w:tcPr>
          <w:p w14:paraId="6D861A8F" w14:textId="256B75DB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Lanza en paralelo consultas a GESI, FARE, GEMAS, PVISION, EXABEAT, JASPER, EXABEAT RE, GIS, SCADA, WART, PUC.</w:t>
            </w:r>
          </w:p>
        </w:tc>
        <w:tc>
          <w:tcPr>
            <w:tcW w:w="1089" w:type="pct"/>
            <w:noWrap/>
          </w:tcPr>
          <w:p w14:paraId="4CB5C926" w14:textId="04ED79EF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n-US" w:eastAsia="it-IT"/>
              </w:rPr>
            </w:pPr>
            <w:r>
              <w:t>API/RPA connectors; ejecución paralela con gestión de errores y cache TTL=5 min</w:t>
            </w:r>
          </w:p>
        </w:tc>
        <w:tc>
          <w:tcPr>
            <w:tcW w:w="749" w:type="pct"/>
            <w:noWrap/>
          </w:tcPr>
          <w:p w14:paraId="74F2918A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18C65A10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Elimina la consulta manual del gestor a sistemas auxiliares</w:t>
            </w:r>
          </w:p>
        </w:tc>
      </w:tr>
      <w:tr w:rsidR="003F6357" w:rsidRPr="00D704AF" w14:paraId="03843A15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B8378FF" w14:textId="42199E96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AI Field Mapper + Correlador de Casos</w:t>
            </w:r>
          </w:p>
        </w:tc>
        <w:tc>
          <w:tcPr>
            <w:tcW w:w="859" w:type="pct"/>
            <w:noWrap/>
          </w:tcPr>
          <w:p w14:paraId="3DC5B49D" w14:textId="06CB58C8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Mapea automáticamente los datos recogidos a los campos obligatorios del BO según subtipo. Detecta agrupaciones por incidencia masiva.</w:t>
            </w:r>
          </w:p>
        </w:tc>
        <w:tc>
          <w:tcPr>
            <w:tcW w:w="1089" w:type="pct"/>
            <w:noWrap/>
          </w:tcPr>
          <w:p w14:paraId="64AECD0A" w14:textId="40909C5C" w:rsidR="003F6357" w:rsidRPr="00FF2C3A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s-ES" w:eastAsia="it-IT"/>
              </w:rPr>
            </w:pPr>
            <w:r>
              <w:t>Reglas de mapeo + LLM para campos de texto libre + motor de correlación</w:t>
            </w:r>
          </w:p>
        </w:tc>
        <w:tc>
          <w:tcPr>
            <w:tcW w:w="749" w:type="pct"/>
            <w:noWrap/>
          </w:tcPr>
          <w:p w14:paraId="20FCE8F4" w14:textId="77777777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218196D5" w14:textId="77777777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—</w:t>
            </w:r>
          </w:p>
        </w:tc>
      </w:tr>
      <w:tr w:rsidR="003F6357" w:rsidRPr="00CB0106" w14:paraId="0B46EC33" w14:textId="77777777" w:rsidTr="004975B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2B4DCCC" w14:textId="14DED156" w:rsidR="003F6357" w:rsidRPr="00C91AEC" w:rsidRDefault="003F6357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Motor de Decisión Zero-Time (ZT) / NBA</w:t>
            </w:r>
          </w:p>
        </w:tc>
        <w:tc>
          <w:tcPr>
            <w:tcW w:w="859" w:type="pct"/>
            <w:noWrap/>
          </w:tcPr>
          <w:p w14:paraId="6F87352E" w14:textId="6926E9A8" w:rsidR="003F6357" w:rsidRPr="00C91AEC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s-ES" w:eastAsia="it-IT"/>
              </w:rPr>
            </w:pPr>
            <w:r>
              <w:t>Analiza el BO enriquecido y sugiere la modalidad de resolución con causa y comentario de calidad.</w:t>
            </w:r>
          </w:p>
        </w:tc>
        <w:tc>
          <w:tcPr>
            <w:tcW w:w="1089" w:type="pct"/>
            <w:noWrap/>
          </w:tcPr>
          <w:p w14:paraId="311012F6" w14:textId="6BE5C79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darkGray"/>
                <w:lang w:val="en-US" w:eastAsia="it-IT"/>
              </w:rPr>
            </w:pPr>
            <w:r>
              <w:t>Motor de reglas + LLM generador de comentarios</w:t>
            </w:r>
          </w:p>
        </w:tc>
        <w:tc>
          <w:tcPr>
            <w:tcW w:w="749" w:type="pct"/>
            <w:noWrap/>
          </w:tcPr>
          <w:p w14:paraId="50B42B7A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Sí</w:t>
            </w:r>
          </w:p>
        </w:tc>
        <w:tc>
          <w:tcPr>
            <w:tcW w:w="1175" w:type="pct"/>
            <w:noWrap/>
          </w:tcPr>
          <w:p w14:paraId="2AF4C56F" w14:textId="77777777" w:rsidR="003F6357" w:rsidRPr="00CB0106" w:rsidRDefault="003F6357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>
              <w:t>IA propone; confirmación humana siempre requerida</w:t>
            </w:r>
          </w:p>
        </w:tc>
      </w:tr>
    </w:tbl>
    <w:p w14:paraId="05FA87AB" w14:textId="77777777" w:rsidR="003F6357" w:rsidRPr="003F6357" w:rsidRDefault="003F6357" w:rsidP="003F6357">
      <w:pPr>
        <w:rPr>
          <w:lang w:val="en-US"/>
        </w:rPr>
      </w:pPr>
    </w:p>
    <w:p w14:paraId="0F9F9C8B" w14:textId="15973177" w:rsidR="00F54F64" w:rsidRPr="00F54F64" w:rsidRDefault="004F67B3" w:rsidP="00F54F64">
      <w:pPr>
        <w:pStyle w:val="Titolo3"/>
        <w:rPr>
          <w:rFonts w:eastAsiaTheme="majorEastAsia"/>
          <w:lang w:val="es-ES"/>
        </w:rPr>
      </w:pPr>
      <w:bookmarkStart w:id="17" w:name="_Toc227853182"/>
      <w:r>
        <w:rPr>
          <w:rFonts w:eastAsiaTheme="majorEastAsia"/>
          <w:lang w:val="es-ES"/>
        </w:rPr>
        <w:t>3.2</w:t>
      </w:r>
      <w:r w:rsidR="00F54F64" w:rsidRPr="00F54F64">
        <w:rPr>
          <w:rFonts w:eastAsiaTheme="majorEastAsia"/>
          <w:lang w:val="es-ES"/>
        </w:rPr>
        <w:t xml:space="preserve"> Mapeo de Datos-Sistemas T</w:t>
      </w:r>
      <w:r w:rsidR="00F54F64">
        <w:rPr>
          <w:rFonts w:eastAsiaTheme="majorEastAsia"/>
          <w:lang w:val="es-ES"/>
        </w:rPr>
        <w:t>O BE (AI-ENABLED)</w:t>
      </w:r>
      <w:bookmarkEnd w:id="17"/>
    </w:p>
    <w:tbl>
      <w:tblPr>
        <w:tblStyle w:val="Tabellagriglia1chiara-colore1"/>
        <w:tblW w:w="4753" w:type="pct"/>
        <w:tblLook w:val="04A0" w:firstRow="1" w:lastRow="0" w:firstColumn="1" w:lastColumn="0" w:noHBand="0" w:noVBand="1"/>
      </w:tblPr>
      <w:tblGrid>
        <w:gridCol w:w="2061"/>
        <w:gridCol w:w="1350"/>
        <w:gridCol w:w="1671"/>
        <w:gridCol w:w="1404"/>
        <w:gridCol w:w="2666"/>
      </w:tblGrid>
      <w:tr w:rsidR="00F54F64" w:rsidRPr="00B54B2F" w14:paraId="16A97C44" w14:textId="77777777" w:rsidTr="001155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pct"/>
            <w:noWrap/>
            <w:hideMark/>
          </w:tcPr>
          <w:p w14:paraId="79454846" w14:textId="77777777" w:rsidR="00F54F64" w:rsidRPr="00FC1D7B" w:rsidRDefault="00F54F64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Dato</w:t>
            </w:r>
          </w:p>
        </w:tc>
        <w:tc>
          <w:tcPr>
            <w:tcW w:w="526" w:type="pct"/>
            <w:noWrap/>
            <w:hideMark/>
          </w:tcPr>
          <w:p w14:paraId="71F2A614" w14:textId="77777777" w:rsidR="00F54F64" w:rsidRPr="00FC1D7B" w:rsidRDefault="00F54F64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Sistema Origen</w:t>
            </w:r>
          </w:p>
        </w:tc>
        <w:tc>
          <w:tcPr>
            <w:tcW w:w="966" w:type="pct"/>
            <w:noWrap/>
            <w:hideMark/>
          </w:tcPr>
          <w:p w14:paraId="04DA48D4" w14:textId="77777777" w:rsidR="00F54F64" w:rsidRPr="00FC1D7B" w:rsidRDefault="00F54F64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Sistema Destino</w:t>
            </w:r>
          </w:p>
        </w:tc>
        <w:tc>
          <w:tcPr>
            <w:tcW w:w="820" w:type="pct"/>
            <w:noWrap/>
            <w:hideMark/>
          </w:tcPr>
          <w:p w14:paraId="45288E5C" w14:textId="77777777" w:rsidR="00F54F64" w:rsidRPr="00FC1D7B" w:rsidRDefault="00F54F64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Formato</w:t>
            </w:r>
          </w:p>
        </w:tc>
        <w:tc>
          <w:tcPr>
            <w:tcW w:w="1510" w:type="pct"/>
            <w:noWrap/>
            <w:hideMark/>
          </w:tcPr>
          <w:p w14:paraId="3FEA32BE" w14:textId="77777777" w:rsidR="00F54F64" w:rsidRPr="00FC1D7B" w:rsidRDefault="00F54F64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Nota</w:t>
            </w:r>
          </w:p>
        </w:tc>
      </w:tr>
      <w:tr w:rsidR="00F54F64" w:rsidRPr="00CB0106" w14:paraId="3D4B18CC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pct"/>
            <w:noWrap/>
          </w:tcPr>
          <w:p w14:paraId="7F10FCFD" w14:textId="0E0583AD" w:rsidR="00F54F64" w:rsidRPr="00FC1D7B" w:rsidRDefault="00F54F64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Expediente BO enriquecido (CUPS + subtipo IA + contexto técnico completo)</w:t>
            </w:r>
          </w:p>
        </w:tc>
        <w:tc>
          <w:tcPr>
            <w:tcW w:w="526" w:type="pct"/>
            <w:noWrap/>
          </w:tcPr>
          <w:p w14:paraId="49C67045" w14:textId="06C9FD42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SAP CRM + GESI + FARE + GEMAS + PVISION + EXABEAT + GIS + SCADA + WART + PUC</w:t>
            </w:r>
          </w:p>
        </w:tc>
        <w:tc>
          <w:tcPr>
            <w:tcW w:w="966" w:type="pct"/>
            <w:noWrap/>
          </w:tcPr>
          <w:p w14:paraId="5CCDD25E" w14:textId="42A67457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Motor Routing Paramétrico → Agente BO (vista diagnóstica)</w:t>
            </w:r>
          </w:p>
        </w:tc>
        <w:tc>
          <w:tcPr>
            <w:tcW w:w="820" w:type="pct"/>
            <w:noWrap/>
          </w:tcPr>
          <w:p w14:paraId="5F0C4F0A" w14:textId="1574F34C" w:rsidR="00F54F64" w:rsidRPr="00F54F64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JSON estructurado</w:t>
            </w:r>
          </w:p>
        </w:tc>
        <w:tc>
          <w:tcPr>
            <w:tcW w:w="1510" w:type="pct"/>
            <w:noWrap/>
          </w:tcPr>
          <w:p w14:paraId="76412C3D" w14:textId="43119B05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Creado en tiempo real al registrar la reclamación (&lt;2 min)</w:t>
            </w:r>
          </w:p>
        </w:tc>
      </w:tr>
      <w:tr w:rsidR="00F54F64" w:rsidRPr="00CB0106" w14:paraId="2062778B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pct"/>
            <w:noWrap/>
          </w:tcPr>
          <w:p w14:paraId="05030EAC" w14:textId="4ECE4D5F" w:rsidR="00F54F64" w:rsidRPr="00FC1D7B" w:rsidRDefault="00F54F64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Estado de orden de trabajo en campo</w:t>
            </w:r>
          </w:p>
        </w:tc>
        <w:tc>
          <w:tcPr>
            <w:tcW w:w="526" w:type="pct"/>
            <w:noWrap/>
          </w:tcPr>
          <w:p w14:paraId="615697AD" w14:textId="0F050645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WART</w:t>
            </w:r>
          </w:p>
        </w:tc>
        <w:tc>
          <w:tcPr>
            <w:tcW w:w="966" w:type="pct"/>
            <w:noWrap/>
          </w:tcPr>
          <w:p w14:paraId="5205B4B8" w14:textId="4610D696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SAP CRM → Portal Cliente</w:t>
            </w:r>
          </w:p>
        </w:tc>
        <w:tc>
          <w:tcPr>
            <w:tcW w:w="820" w:type="pct"/>
            <w:noWrap/>
          </w:tcPr>
          <w:p w14:paraId="3FF2CDC3" w14:textId="085BD541" w:rsidR="00F54F64" w:rsidRPr="00F54F64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Webhook REST</w:t>
            </w:r>
          </w:p>
        </w:tc>
        <w:tc>
          <w:tcPr>
            <w:tcW w:w="1510" w:type="pct"/>
            <w:noWrap/>
          </w:tcPr>
          <w:p w14:paraId="60CC804A" w14:textId="04994E41" w:rsidR="00F54F64" w:rsidRPr="00FC1D7B" w:rsidRDefault="00F54F64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Actualización automática del expediente al cambiar estado en WART</w:t>
            </w:r>
          </w:p>
        </w:tc>
      </w:tr>
    </w:tbl>
    <w:p w14:paraId="69C8F496" w14:textId="77777777" w:rsidR="003F6357" w:rsidRDefault="003F6357" w:rsidP="003F6357">
      <w:pPr>
        <w:rPr>
          <w:lang w:val="es-ES"/>
        </w:rPr>
      </w:pPr>
    </w:p>
    <w:p w14:paraId="7CEA1D17" w14:textId="034F3A6B" w:rsidR="00F57C11" w:rsidRPr="00362697" w:rsidRDefault="00F57C11" w:rsidP="00F57C11">
      <w:pPr>
        <w:jc w:val="both"/>
        <w:rPr>
          <w:lang w:val="es-ES"/>
        </w:rPr>
      </w:pPr>
      <w:r>
        <w:t>Patrón taxonómico Catálogo Soluciones IA: los sistemas TO-BE (Motor Clasificación IA, Motor Routing Paramétrico, Motor ZT/NBA, Language QA Service, Motor Comunicación Diferenciada) se integran con los sistemas core (Salesforce, SAP CRM, SAP IS-U) a través de un Orquestador Multi-sistema que lanza en paralelo conectores API/RPA a GESI, FARE, GEMAS, PVISION, EXABEAT, JASPER, EXABEAT RE, GIS, SCADA, WART y PUC.</w:t>
      </w:r>
    </w:p>
    <w:p w14:paraId="5D325C95" w14:textId="77777777" w:rsidR="00F57C11" w:rsidRPr="00F57C11" w:rsidRDefault="00F57C11" w:rsidP="00F57C11">
      <w:pPr>
        <w:jc w:val="both"/>
        <w:rPr>
          <w:highlight w:val="darkGray"/>
          <w:lang w:val="es-ES"/>
        </w:rPr>
      </w:pPr>
    </w:p>
    <w:p w14:paraId="11E79920" w14:textId="77777777" w:rsidR="00F57C11" w:rsidRPr="00F54F64" w:rsidRDefault="00F57C11" w:rsidP="003F6357">
      <w:pPr>
        <w:rPr>
          <w:lang w:val="es-ES"/>
        </w:rPr>
      </w:pPr>
    </w:p>
    <w:p w14:paraId="2C384A93" w14:textId="64515182" w:rsidR="00F57C11" w:rsidRPr="00326E95" w:rsidRDefault="00F57C11" w:rsidP="00F57C11">
      <w:pPr>
        <w:pStyle w:val="Titolo3"/>
        <w:rPr>
          <w:lang w:val="es-ES"/>
        </w:rPr>
      </w:pPr>
      <w:bookmarkStart w:id="18" w:name="_Toc227853183"/>
      <w:r w:rsidRPr="00326E95">
        <w:rPr>
          <w:lang w:val="es-ES"/>
        </w:rPr>
        <w:t>3.2</w:t>
      </w:r>
      <w:r w:rsidR="004F67B3">
        <w:rPr>
          <w:lang w:val="es-ES"/>
        </w:rPr>
        <w:t>b</w:t>
      </w:r>
      <w:r w:rsidRPr="00326E95">
        <w:rPr>
          <w:lang w:val="es-ES"/>
        </w:rPr>
        <w:t xml:space="preserve"> Secuencia Operativa Detallada (TO-BE)</w:t>
      </w:r>
      <w:bookmarkEnd w:id="18"/>
    </w:p>
    <w:p w14:paraId="2EB40B23" w14:textId="0F771E2A" w:rsidR="003F6357" w:rsidRPr="00F54F64" w:rsidRDefault="00F57C11" w:rsidP="003F6357">
      <w:pPr>
        <w:rPr>
          <w:lang w:val="es-ES"/>
        </w:rPr>
      </w:pPr>
      <w:r>
        <w:rPr>
          <w:b/>
        </w:rPr>
        <w:t>Subproceso A: Recepción Multicanal, Clasificación IA y Routing Paramétrico</w:t>
      </w:r>
    </w:p>
    <w:tbl>
      <w:tblPr>
        <w:tblStyle w:val="Tabellagriglia1chiara-colore1"/>
        <w:tblW w:w="9633" w:type="dxa"/>
        <w:tblInd w:w="-5" w:type="dxa"/>
        <w:tblLook w:val="04A0" w:firstRow="1" w:lastRow="0" w:firstColumn="1" w:lastColumn="0" w:noHBand="0" w:noVBand="1"/>
      </w:tblPr>
      <w:tblGrid>
        <w:gridCol w:w="709"/>
        <w:gridCol w:w="1540"/>
        <w:gridCol w:w="1606"/>
        <w:gridCol w:w="1705"/>
        <w:gridCol w:w="1407"/>
        <w:gridCol w:w="1311"/>
        <w:gridCol w:w="1355"/>
      </w:tblGrid>
      <w:tr w:rsidR="006A4F35" w:rsidRPr="00602CC0" w14:paraId="2A82E19A" w14:textId="7781957A" w:rsidTr="006A4F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63D49F44" w14:textId="77777777" w:rsidR="00080F9D" w:rsidRPr="00080F9D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Paso</w:t>
            </w:r>
          </w:p>
        </w:tc>
        <w:tc>
          <w:tcPr>
            <w:tcW w:w="1540" w:type="dxa"/>
            <w:noWrap/>
            <w:hideMark/>
          </w:tcPr>
          <w:p w14:paraId="6EEED170" w14:textId="77777777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Actividad</w:t>
            </w:r>
          </w:p>
        </w:tc>
        <w:tc>
          <w:tcPr>
            <w:tcW w:w="1606" w:type="dxa"/>
            <w:noWrap/>
            <w:hideMark/>
          </w:tcPr>
          <w:p w14:paraId="5AE59871" w14:textId="77777777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Actor</w:t>
            </w:r>
          </w:p>
        </w:tc>
        <w:tc>
          <w:tcPr>
            <w:tcW w:w="1705" w:type="dxa"/>
          </w:tcPr>
          <w:p w14:paraId="3516107A" w14:textId="77777777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Entrada</w:t>
            </w:r>
          </w:p>
        </w:tc>
        <w:tc>
          <w:tcPr>
            <w:tcW w:w="1407" w:type="dxa"/>
          </w:tcPr>
          <w:p w14:paraId="13ADC56C" w14:textId="7C422CFB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Salida</w:t>
            </w:r>
          </w:p>
        </w:tc>
        <w:tc>
          <w:tcPr>
            <w:tcW w:w="1311" w:type="dxa"/>
          </w:tcPr>
          <w:p w14:paraId="7075BE5B" w14:textId="11C48A2E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Sistemas</w:t>
            </w:r>
          </w:p>
        </w:tc>
        <w:tc>
          <w:tcPr>
            <w:tcW w:w="1355" w:type="dxa"/>
          </w:tcPr>
          <w:p w14:paraId="415070A4" w14:textId="45656C50" w:rsidR="00080F9D" w:rsidRPr="00080F9D" w:rsidRDefault="00080F9D" w:rsidP="00080F9D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IA + Intervención Humana</w:t>
            </w:r>
          </w:p>
        </w:tc>
      </w:tr>
      <w:tr w:rsidR="006A4F35" w:rsidRPr="00080F9D" w14:paraId="63027EA3" w14:textId="46809243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7A159D25" w14:textId="51E9C7B1" w:rsidR="00080F9D" w:rsidRPr="00080F9D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A1</w:t>
            </w:r>
          </w:p>
        </w:tc>
        <w:tc>
          <w:tcPr>
            <w:tcW w:w="1540" w:type="dxa"/>
            <w:noWrap/>
          </w:tcPr>
          <w:p w14:paraId="2A3A8A3B" w14:textId="5C0F4C2A" w:rsidR="00080F9D" w:rsidRPr="00080F9D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Recepción multicanal. Para canales manuales: el Agente IA adquiere el documento, aplica OCR y genera resumen estructurado.</w:t>
            </w:r>
          </w:p>
        </w:tc>
        <w:tc>
          <w:tcPr>
            <w:tcW w:w="1606" w:type="dxa"/>
            <w:noWrap/>
          </w:tcPr>
          <w:p w14:paraId="22D5C197" w14:textId="47427856" w:rsidR="00080F9D" w:rsidRPr="00080F9D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Cliente / Sistema / Agente IA</w:t>
            </w:r>
          </w:p>
        </w:tc>
        <w:tc>
          <w:tcPr>
            <w:tcW w:w="1705" w:type="dxa"/>
          </w:tcPr>
          <w:p w14:paraId="7D70949E" w14:textId="341FE935" w:rsidR="00080F9D" w:rsidRPr="00080F9D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Datos cliente, CUPS, descripción, canal. Para manuales: documento adjunto.</w:t>
            </w:r>
          </w:p>
        </w:tc>
        <w:tc>
          <w:tcPr>
            <w:tcW w:w="1407" w:type="dxa"/>
          </w:tcPr>
          <w:p w14:paraId="0AB6D6D3" w14:textId="0400F767" w:rsidR="00080F9D" w:rsidRPr="00080F9D" w:rsidRDefault="00080F9D" w:rsidP="00B772B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Caso BO abierto. Documento procesado (texto plano + resumen inicial).</w:t>
            </w:r>
          </w:p>
        </w:tc>
        <w:tc>
          <w:tcPr>
            <w:tcW w:w="1311" w:type="dxa"/>
          </w:tcPr>
          <w:p w14:paraId="254B8619" w14:textId="3D6C6F92" w:rsidR="00080F9D" w:rsidRPr="00080F9D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Salesforce / Agente IA (OCR) / IVR / Omnicanal</w:t>
            </w:r>
          </w:p>
        </w:tc>
        <w:tc>
          <w:tcPr>
            <w:tcW w:w="1355" w:type="dxa"/>
          </w:tcPr>
          <w:p w14:paraId="4D77EB8E" w14:textId="67CCF8AA" w:rsidR="00080F9D" w:rsidRPr="00080F9D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OCR automático + extracción de entidades (CUPS, fecha, descripción). HITL: intervención si calidad OCR &lt;umbral.</w:t>
            </w:r>
          </w:p>
        </w:tc>
      </w:tr>
      <w:tr w:rsidR="006A4F35" w:rsidRPr="00CB0106" w14:paraId="5EDA89AA" w14:textId="1013DB68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71C11C30" w14:textId="0F972CB1" w:rsidR="00080F9D" w:rsidRPr="00FF2C3A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A2</w:t>
            </w:r>
          </w:p>
        </w:tc>
        <w:tc>
          <w:tcPr>
            <w:tcW w:w="1540" w:type="dxa"/>
            <w:noWrap/>
          </w:tcPr>
          <w:p w14:paraId="186349A3" w14:textId="25AA4148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Identificación y validación del cliente (NIF, CUPS, datos contractuales).</w:t>
            </w:r>
          </w:p>
        </w:tc>
        <w:tc>
          <w:tcPr>
            <w:tcW w:w="1606" w:type="dxa"/>
            <w:noWrap/>
          </w:tcPr>
          <w:p w14:paraId="340CB0C8" w14:textId="57B714EA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Sistema / Agente IA</w:t>
            </w:r>
          </w:p>
        </w:tc>
        <w:tc>
          <w:tcPr>
            <w:tcW w:w="1705" w:type="dxa"/>
          </w:tcPr>
          <w:p w14:paraId="65E6B5D5" w14:textId="5BC60B94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NIF, CUPS, dirección</w:t>
            </w:r>
          </w:p>
        </w:tc>
        <w:tc>
          <w:tcPr>
            <w:tcW w:w="1407" w:type="dxa"/>
          </w:tcPr>
          <w:p w14:paraId="78527F2C" w14:textId="04701AF0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Cliente validado. Datos contractuales recuperados.</w:t>
            </w:r>
          </w:p>
        </w:tc>
        <w:tc>
          <w:tcPr>
            <w:tcW w:w="1311" w:type="dxa"/>
          </w:tcPr>
          <w:p w14:paraId="40C31330" w14:textId="30C804E2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Salesforce / SAP CRM / SAP IS-U / PUC</w:t>
            </w:r>
          </w:p>
        </w:tc>
        <w:tc>
          <w:tcPr>
            <w:tcW w:w="1355" w:type="dxa"/>
          </w:tcPr>
          <w:p w14:paraId="64D4D256" w14:textId="109EA260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validación automática. HITL: intervención si ambigüedad en la identidad del cliente.</w:t>
            </w:r>
          </w:p>
        </w:tc>
      </w:tr>
      <w:tr w:rsidR="006A4F35" w:rsidRPr="00CB0106" w14:paraId="1E6498BC" w14:textId="692244DE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00E01E12" w14:textId="329B755E" w:rsidR="00080F9D" w:rsidRPr="00FF2C3A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A3</w:t>
            </w:r>
          </w:p>
        </w:tc>
        <w:tc>
          <w:tcPr>
            <w:tcW w:w="1540" w:type="dxa"/>
            <w:noWrap/>
          </w:tcPr>
          <w:p w14:paraId="30EE4DD0" w14:textId="3231912F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Clasificación IA extendida: tipología principal + subtipo CJ + score de confianza. Detección de motivo técnico.</w:t>
            </w:r>
          </w:p>
        </w:tc>
        <w:tc>
          <w:tcPr>
            <w:tcW w:w="1606" w:type="dxa"/>
            <w:noWrap/>
          </w:tcPr>
          <w:p w14:paraId="412C0406" w14:textId="2832714E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IA (NLP + route engine)</w:t>
            </w:r>
          </w:p>
        </w:tc>
        <w:tc>
          <w:tcPr>
            <w:tcW w:w="1705" w:type="dxa"/>
          </w:tcPr>
          <w:p w14:paraId="50A328E4" w14:textId="3912FAF6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CUPS, descripción/resumen OCR, canal, tipo interlocutor.</w:t>
            </w:r>
          </w:p>
        </w:tc>
        <w:tc>
          <w:tcPr>
            <w:tcW w:w="1407" w:type="dxa"/>
          </w:tcPr>
          <w:p w14:paraId="20028648" w14:textId="574CD1A1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Subtipo y motivo técnico clasificados. Ruta asignada.</w:t>
            </w:r>
          </w:p>
        </w:tc>
        <w:tc>
          <w:tcPr>
            <w:tcW w:w="1311" w:type="dxa"/>
          </w:tcPr>
          <w:p w14:paraId="6079E5C3" w14:textId="7B49BFB7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Agente IA / Salesforce / Web / Contact Management</w:t>
            </w:r>
          </w:p>
        </w:tc>
        <w:tc>
          <w:tcPr>
            <w:tcW w:w="1355" w:type="dxa"/>
          </w:tcPr>
          <w:p w14:paraId="62B8F46E" w14:textId="359A4B5B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clasificación automática en 20 subtipos. HITL: revisión humana si score &lt;0,75.</w:t>
            </w:r>
          </w:p>
        </w:tc>
      </w:tr>
      <w:tr w:rsidR="006A4F35" w:rsidRPr="00326E95" w14:paraId="6749D740" w14:textId="574BEC0B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144418F9" w14:textId="1C426D40" w:rsidR="00080F9D" w:rsidRPr="00FF2C3A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A4</w:t>
            </w:r>
          </w:p>
        </w:tc>
        <w:tc>
          <w:tcPr>
            <w:tcW w:w="1540" w:type="dxa"/>
            <w:noWrap/>
          </w:tcPr>
          <w:p w14:paraId="137ED689" w14:textId="4D644F48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Recuperación automática del contexto técnico en paralelo: GIS (zona, afectados), SCADA, WART, GESI, FARE, GEMAS.</w:t>
            </w:r>
          </w:p>
        </w:tc>
        <w:tc>
          <w:tcPr>
            <w:tcW w:w="1606" w:type="dxa"/>
            <w:noWrap/>
          </w:tcPr>
          <w:p w14:paraId="03F90397" w14:textId="4DEB0D26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IA (conectores paralelos)</w:t>
            </w:r>
          </w:p>
        </w:tc>
        <w:tc>
          <w:tcPr>
            <w:tcW w:w="1705" w:type="dxa"/>
          </w:tcPr>
          <w:p w14:paraId="030B65B7" w14:textId="308087EB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CUPS, PCR, fecha reclamación, subtipo, motivo técnico.</w:t>
            </w:r>
          </w:p>
        </w:tc>
        <w:tc>
          <w:tcPr>
            <w:tcW w:w="1407" w:type="dxa"/>
          </w:tcPr>
          <w:p w14:paraId="0D1F7271" w14:textId="3D7E4742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Datos técnicos de todos los sistemas en &lt;2 min.</w:t>
            </w:r>
          </w:p>
        </w:tc>
        <w:tc>
          <w:tcPr>
            <w:tcW w:w="1311" w:type="dxa"/>
          </w:tcPr>
          <w:p w14:paraId="5AE40FD7" w14:textId="10F260F5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GIS / SCADA / WART / GESI / FARE / GEMAS / PVISION / EXABEAT / PUC</w:t>
            </w:r>
          </w:p>
        </w:tc>
        <w:tc>
          <w:tcPr>
            <w:tcW w:w="1355" w:type="dxa"/>
          </w:tcPr>
          <w:p w14:paraId="16AB4BB9" w14:textId="77777777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recuperación y enriquecimiento automático paralelo. HITL: ninguno.</w:t>
            </w:r>
          </w:p>
        </w:tc>
      </w:tr>
      <w:tr w:rsidR="006A4F35" w:rsidRPr="00602CC0" w14:paraId="23BE7637" w14:textId="22D901C5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16D38DD1" w14:textId="068AA507" w:rsidR="00080F9D" w:rsidRPr="00FF2C3A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A5</w:t>
            </w:r>
          </w:p>
        </w:tc>
        <w:tc>
          <w:tcPr>
            <w:tcW w:w="1540" w:type="dxa"/>
            <w:noWrap/>
          </w:tcPr>
          <w:p w14:paraId="4CF4540E" w14:textId="1D9F624B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Detección de agrupación: ¿incidencia masiva? Clustering geoespacial por zona y correlación temporal.</w:t>
            </w:r>
          </w:p>
        </w:tc>
        <w:tc>
          <w:tcPr>
            <w:tcW w:w="1606" w:type="dxa"/>
            <w:noWrap/>
          </w:tcPr>
          <w:p w14:paraId="544981B7" w14:textId="5B77CA79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Agente IA (Módulo Agrupación)</w:t>
            </w:r>
          </w:p>
        </w:tc>
        <w:tc>
          <w:tcPr>
            <w:tcW w:w="1705" w:type="dxa"/>
          </w:tcPr>
          <w:p w14:paraId="23022126" w14:textId="332632CE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Datos GIS + reclamaciones recientes.</w:t>
            </w:r>
          </w:p>
        </w:tc>
        <w:tc>
          <w:tcPr>
            <w:tcW w:w="1407" w:type="dxa"/>
          </w:tcPr>
          <w:p w14:paraId="26E795F7" w14:textId="5316F79D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Caso individual / Caso agrupado a incidencia maestra.</w:t>
            </w:r>
          </w:p>
        </w:tc>
        <w:tc>
          <w:tcPr>
            <w:tcW w:w="1311" w:type="dxa"/>
          </w:tcPr>
          <w:p w14:paraId="35719DA8" w14:textId="3B65FFE6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Agente IA (GIS + correlación temporal)</w:t>
            </w:r>
          </w:p>
        </w:tc>
        <w:tc>
          <w:tcPr>
            <w:tcW w:w="1355" w:type="dxa"/>
          </w:tcPr>
          <w:p w14:paraId="7A259CA2" w14:textId="77777777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clustering geoespacial automático. HITL: supervisor valida agrupaciones con &gt;50 expedientes.</w:t>
            </w:r>
          </w:p>
        </w:tc>
      </w:tr>
      <w:tr w:rsidR="006A4F35" w:rsidRPr="00CB0106" w14:paraId="13FB56C7" w14:textId="67741366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</w:tcPr>
          <w:p w14:paraId="5CC9D36D" w14:textId="1FA15A87" w:rsidR="00080F9D" w:rsidRPr="00FF2C3A" w:rsidRDefault="00080F9D" w:rsidP="00080F9D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A6</w:t>
            </w:r>
          </w:p>
        </w:tc>
        <w:tc>
          <w:tcPr>
            <w:tcW w:w="1540" w:type="dxa"/>
            <w:noWrap/>
          </w:tcPr>
          <w:p w14:paraId="45C0E652" w14:textId="3071FA70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Routing paramétrico a 1 de 8 rutas. Cálculo del SLA aplicable. Asignación unidad operativa receptora. Acuse personalizado.</w:t>
            </w:r>
          </w:p>
        </w:tc>
        <w:tc>
          <w:tcPr>
            <w:tcW w:w="1606" w:type="dxa"/>
            <w:noWrap/>
          </w:tcPr>
          <w:p w14:paraId="1450BCF2" w14:textId="57674940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s-ES" w:eastAsia="it-IT"/>
              </w:rPr>
            </w:pPr>
            <w:r>
              <w:t>Motor Routing Paramétrico</w:t>
            </w:r>
          </w:p>
        </w:tc>
        <w:tc>
          <w:tcPr>
            <w:tcW w:w="1705" w:type="dxa"/>
          </w:tcPr>
          <w:p w14:paraId="786D4BA1" w14:textId="3B5F7063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Subtipo + contexto técnico + parámetros configurados.</w:t>
            </w:r>
          </w:p>
        </w:tc>
        <w:tc>
          <w:tcPr>
            <w:tcW w:w="1407" w:type="dxa"/>
          </w:tcPr>
          <w:p w14:paraId="57042DAB" w14:textId="0953FC07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Ruta asignada + unidad operativa receptora + SLA calculado. Acuse personalizado enviado.</w:t>
            </w:r>
          </w:p>
        </w:tc>
        <w:tc>
          <w:tcPr>
            <w:tcW w:w="1311" w:type="dxa"/>
          </w:tcPr>
          <w:p w14:paraId="5B721F3B" w14:textId="10983CC1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Motor Routing Paramétrico / SAP CRM / Motor Comunicación</w:t>
            </w:r>
          </w:p>
        </w:tc>
        <w:tc>
          <w:tcPr>
            <w:tcW w:w="1355" w:type="dxa"/>
          </w:tcPr>
          <w:p w14:paraId="6B1916EE" w14:textId="0FE99F7D" w:rsidR="00080F9D" w:rsidRPr="00FF2C3A" w:rsidRDefault="00080F9D" w:rsidP="00080F9D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t>IA: selección automática de ruta según tabla paramétrica. HITL: override manual disponible para supervisor.</w:t>
            </w:r>
          </w:p>
        </w:tc>
      </w:tr>
    </w:tbl>
    <w:p w14:paraId="6A140085" w14:textId="77777777" w:rsidR="006A4F35" w:rsidRPr="00CB0106" w:rsidRDefault="006A4F35" w:rsidP="00CB6F59">
      <w:pPr>
        <w:jc w:val="both"/>
        <w:rPr>
          <w:b/>
          <w:bCs/>
          <w:lang w:val="es-ES"/>
        </w:rPr>
      </w:pPr>
    </w:p>
    <w:p w14:paraId="3FE463E2" w14:textId="6962D4F2" w:rsidR="00F57C11" w:rsidRPr="00084C95" w:rsidRDefault="006A4F35" w:rsidP="00CB6F59">
      <w:pPr>
        <w:jc w:val="both"/>
        <w:rPr>
          <w:lang w:val="es-ES"/>
        </w:rPr>
      </w:pPr>
      <w:r>
        <w:rPr>
          <w:b/>
        </w:rPr>
        <w:t>Subproceso B: Enriquecimiento AI-First, Resolución ZT/NBA y Comunicación</w:t>
      </w:r>
    </w:p>
    <w:p w14:paraId="4FDC1987" w14:textId="33ECE97D" w:rsidR="00CB6F59" w:rsidRPr="00326E95" w:rsidRDefault="00CB6F59" w:rsidP="00CB6F59">
      <w:pPr>
        <w:rPr>
          <w:b/>
          <w:bCs/>
          <w:lang w:val="es-ES"/>
        </w:rPr>
      </w:pP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846"/>
        <w:gridCol w:w="2656"/>
        <w:gridCol w:w="888"/>
        <w:gridCol w:w="957"/>
        <w:gridCol w:w="1820"/>
        <w:gridCol w:w="1065"/>
        <w:gridCol w:w="1396"/>
      </w:tblGrid>
      <w:tr w:rsidR="006A4F35" w:rsidRPr="006A4F35" w14:paraId="4ACB7AF2" w14:textId="77777777" w:rsidTr="006A4F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  <w:hideMark/>
          </w:tcPr>
          <w:p w14:paraId="49CC2DC7" w14:textId="3ED09712" w:rsidR="006A4F35" w:rsidRPr="006A4F35" w:rsidRDefault="006A4F35" w:rsidP="006A4F35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Paso</w:t>
            </w:r>
          </w:p>
        </w:tc>
        <w:tc>
          <w:tcPr>
            <w:tcW w:w="1379" w:type="pct"/>
            <w:noWrap/>
            <w:hideMark/>
          </w:tcPr>
          <w:p w14:paraId="39050E0D" w14:textId="3943807B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Actividad</w:t>
            </w:r>
          </w:p>
        </w:tc>
        <w:tc>
          <w:tcPr>
            <w:tcW w:w="461" w:type="pct"/>
            <w:noWrap/>
            <w:hideMark/>
          </w:tcPr>
          <w:p w14:paraId="11F8CBA3" w14:textId="62AB3102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Actor</w:t>
            </w:r>
          </w:p>
        </w:tc>
        <w:tc>
          <w:tcPr>
            <w:tcW w:w="497" w:type="pct"/>
            <w:noWrap/>
            <w:hideMark/>
          </w:tcPr>
          <w:p w14:paraId="10A8E790" w14:textId="51A19F9E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Entrada</w:t>
            </w:r>
          </w:p>
        </w:tc>
        <w:tc>
          <w:tcPr>
            <w:tcW w:w="945" w:type="pct"/>
            <w:noWrap/>
            <w:hideMark/>
          </w:tcPr>
          <w:p w14:paraId="3AC82D65" w14:textId="6ECA9689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Salida</w:t>
            </w:r>
          </w:p>
        </w:tc>
        <w:tc>
          <w:tcPr>
            <w:tcW w:w="553" w:type="pct"/>
            <w:noWrap/>
            <w:hideMark/>
          </w:tcPr>
          <w:p w14:paraId="2C824A5E" w14:textId="67B978E4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Sistemas</w:t>
            </w:r>
          </w:p>
        </w:tc>
        <w:tc>
          <w:tcPr>
            <w:tcW w:w="725" w:type="pct"/>
            <w:noWrap/>
            <w:hideMark/>
          </w:tcPr>
          <w:p w14:paraId="1D6BC75A" w14:textId="4413B122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IA + Intervención Humana</w:t>
            </w:r>
          </w:p>
        </w:tc>
      </w:tr>
      <w:tr w:rsidR="00CB6F59" w:rsidRPr="00CB0106" w14:paraId="15F22F98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7B38790A" w14:textId="2BDF93B8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B1</w:t>
            </w:r>
          </w:p>
        </w:tc>
        <w:tc>
          <w:tcPr>
            <w:tcW w:w="1379" w:type="pct"/>
            <w:noWrap/>
          </w:tcPr>
          <w:p w14:paraId="408880C0" w14:textId="69819936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Presentación de la vista única diagnóstica al agente BO: controles explicados, propuesta ZT o NBA con niveles de confianza.</w:t>
            </w:r>
          </w:p>
        </w:tc>
        <w:tc>
          <w:tcPr>
            <w:tcW w:w="461" w:type="pct"/>
            <w:noWrap/>
          </w:tcPr>
          <w:p w14:paraId="4FC01300" w14:textId="274A53E7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Agente IA → Agente BO</w:t>
            </w:r>
          </w:p>
        </w:tc>
        <w:tc>
          <w:tcPr>
            <w:tcW w:w="497" w:type="pct"/>
            <w:noWrap/>
          </w:tcPr>
          <w:p w14:paraId="16A5CB42" w14:textId="6CD7A10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BO enriquecido, correlaciones, validaciones.</w:t>
            </w:r>
          </w:p>
        </w:tc>
        <w:tc>
          <w:tcPr>
            <w:tcW w:w="945" w:type="pct"/>
            <w:noWrap/>
          </w:tcPr>
          <w:p w14:paraId="717357CC" w14:textId="5AF7BB41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Vista diagnóstica disponible en Salesforce con propuesta ZT o NBA.</w:t>
            </w:r>
          </w:p>
        </w:tc>
        <w:tc>
          <w:tcPr>
            <w:tcW w:w="553" w:type="pct"/>
            <w:noWrap/>
          </w:tcPr>
          <w:p w14:paraId="70FC2F7B" w14:textId="2890ED98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Salesforce / Dashboard BI / Agente IA</w:t>
            </w:r>
          </w:p>
        </w:tc>
        <w:tc>
          <w:tcPr>
            <w:tcW w:w="725" w:type="pct"/>
            <w:noWrap/>
          </w:tcPr>
          <w:p w14:paraId="15B683FD" w14:textId="0F902966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IA: síntesis diagnóstica con niveles de confianza. HITL: agente BO examina y confirma o modifica la propuesta.</w:t>
            </w:r>
          </w:p>
        </w:tc>
      </w:tr>
      <w:tr w:rsidR="00CB6F59" w:rsidRPr="006A4F35" w14:paraId="370F1BE7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071893EB" w14:textId="4B1DBF43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B2-ZT</w:t>
            </w:r>
          </w:p>
        </w:tc>
        <w:tc>
          <w:tcPr>
            <w:tcW w:w="1379" w:type="pct"/>
            <w:noWrap/>
          </w:tcPr>
          <w:p w14:paraId="54EF4C9A" w14:textId="42081516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Motor de decisión sugiere Zero-Time. Language QA Service genera el comentario de resolución en idioma del cliente.</w:t>
            </w:r>
          </w:p>
        </w:tc>
        <w:tc>
          <w:tcPr>
            <w:tcW w:w="461" w:type="pct"/>
            <w:noWrap/>
          </w:tcPr>
          <w:p w14:paraId="7B5A8C8E" w14:textId="49439DC3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Agente IA → Agente BO (humano)</w:t>
            </w:r>
          </w:p>
        </w:tc>
        <w:tc>
          <w:tcPr>
            <w:tcW w:w="497" w:type="pct"/>
            <w:noWrap/>
          </w:tcPr>
          <w:p w14:paraId="5BCF10E8" w14:textId="773F0F87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BO enriquecido, propuesta ZT, comentario QA.</w:t>
            </w:r>
          </w:p>
        </w:tc>
        <w:tc>
          <w:tcPr>
            <w:tcW w:w="945" w:type="pct"/>
            <w:noWrap/>
          </w:tcPr>
          <w:p w14:paraId="31C86EB9" w14:textId="68C8B7C6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Caso BO cerrado. Cliente notificado con comunicación de calidad.</w:t>
            </w:r>
          </w:p>
        </w:tc>
        <w:tc>
          <w:tcPr>
            <w:tcW w:w="553" w:type="pct"/>
            <w:noWrap/>
          </w:tcPr>
          <w:p w14:paraId="714C6BE5" w14:textId="2793B663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Salesforce / Agente IA / Language QA Service</w:t>
            </w:r>
          </w:p>
        </w:tc>
        <w:tc>
          <w:tcPr>
            <w:tcW w:w="725" w:type="pct"/>
            <w:noWrap/>
          </w:tcPr>
          <w:p w14:paraId="1BD43557" w14:textId="3B32D149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val="es-ES" w:eastAsia="it-IT"/>
              </w:rPr>
            </w:pPr>
            <w:r>
              <w:t>IA: propuesta ZT + QA lingüístico (idioma, ortografía, lenguaje llano). HITL: agente BO confirma antes de cierre.</w:t>
            </w:r>
          </w:p>
        </w:tc>
      </w:tr>
      <w:tr w:rsidR="00CB6F59" w:rsidRPr="006A4F35" w14:paraId="75976B09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59AE49D4" w14:textId="1E0DFEA6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B2-NBA</w:t>
            </w:r>
          </w:p>
        </w:tc>
        <w:tc>
          <w:tcPr>
            <w:tcW w:w="1379" w:type="pct"/>
            <w:noWrap/>
          </w:tcPr>
          <w:p w14:paraId="0E532CD9" w14:textId="2CC1B373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Motor de decisión sugiere NBA. Se genera borrador de respuesta personalizado y acciones sugeridas (documentación, peritación).</w:t>
            </w:r>
          </w:p>
        </w:tc>
        <w:tc>
          <w:tcPr>
            <w:tcW w:w="461" w:type="pct"/>
            <w:noWrap/>
          </w:tcPr>
          <w:p w14:paraId="27EC4AB7" w14:textId="6F5F0EA5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Agente IA → Agente BO (humano)</w:t>
            </w:r>
          </w:p>
        </w:tc>
        <w:tc>
          <w:tcPr>
            <w:tcW w:w="497" w:type="pct"/>
            <w:noWrap/>
          </w:tcPr>
          <w:p w14:paraId="2EFB05B4" w14:textId="0E4E5D54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BO enriquecido, propuesta NBA.</w:t>
            </w:r>
          </w:p>
        </w:tc>
        <w:tc>
          <w:tcPr>
            <w:tcW w:w="945" w:type="pct"/>
            <w:noWrap/>
          </w:tcPr>
          <w:p w14:paraId="6F169F35" w14:textId="218BE148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Caso NBA con respuesta y acciones sugeridas; agente BO confirma/ejecuta.</w:t>
            </w:r>
          </w:p>
        </w:tc>
        <w:tc>
          <w:tcPr>
            <w:tcW w:w="553" w:type="pct"/>
            <w:noWrap/>
          </w:tcPr>
          <w:p w14:paraId="51E6A5C5" w14:textId="4C242428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Salesforce / Agente IA / Language QA Service</w:t>
            </w:r>
          </w:p>
        </w:tc>
        <w:tc>
          <w:tcPr>
            <w:tcW w:w="725" w:type="pct"/>
            <w:noWrap/>
          </w:tcPr>
          <w:p w14:paraId="1872579A" w14:textId="4F3F581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s-ES" w:eastAsia="it-IT"/>
              </w:rPr>
            </w:pPr>
            <w:r>
              <w:t>IA: propuesta NBA + QA lingüístico. HITL: agente BO modifica/confirma antes de envío al cliente.</w:t>
            </w:r>
          </w:p>
        </w:tc>
      </w:tr>
    </w:tbl>
    <w:p w14:paraId="4CF22C09" w14:textId="2ECCBA18" w:rsidR="00CB6F59" w:rsidRPr="006A4F35" w:rsidRDefault="006A4F35" w:rsidP="00CB6F59">
      <w:pPr>
        <w:rPr>
          <w:b/>
          <w:bCs/>
          <w:lang w:val="es-ES"/>
        </w:rPr>
      </w:pPr>
      <w:r>
        <w:rPr>
          <w:b/>
        </w:rPr>
        <w:t>Subproceso C: Excepciones, Escalaciones y Cierre Final</w:t>
      </w: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846"/>
        <w:gridCol w:w="2266"/>
        <w:gridCol w:w="901"/>
        <w:gridCol w:w="1094"/>
        <w:gridCol w:w="1729"/>
        <w:gridCol w:w="1240"/>
        <w:gridCol w:w="1552"/>
      </w:tblGrid>
      <w:tr w:rsidR="00A72A94" w:rsidRPr="006A4F35" w14:paraId="2A7E6318" w14:textId="77777777" w:rsidTr="00A43A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  <w:hideMark/>
          </w:tcPr>
          <w:p w14:paraId="0190212D" w14:textId="0ED13212" w:rsidR="006A4F35" w:rsidRPr="006A4F35" w:rsidRDefault="006A4F35" w:rsidP="006A4F35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Paso</w:t>
            </w:r>
          </w:p>
        </w:tc>
        <w:tc>
          <w:tcPr>
            <w:tcW w:w="1177" w:type="pct"/>
            <w:noWrap/>
            <w:hideMark/>
          </w:tcPr>
          <w:p w14:paraId="11556EE7" w14:textId="1DC81A8A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Actividad</w:t>
            </w:r>
          </w:p>
        </w:tc>
        <w:tc>
          <w:tcPr>
            <w:tcW w:w="468" w:type="pct"/>
            <w:noWrap/>
            <w:hideMark/>
          </w:tcPr>
          <w:p w14:paraId="158C4633" w14:textId="6D801EC6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Actor</w:t>
            </w:r>
          </w:p>
        </w:tc>
        <w:tc>
          <w:tcPr>
            <w:tcW w:w="568" w:type="pct"/>
            <w:noWrap/>
            <w:hideMark/>
          </w:tcPr>
          <w:p w14:paraId="416DCCEF" w14:textId="3DF81535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8"/>
              </w:rPr>
              <w:t>Entrada</w:t>
            </w:r>
          </w:p>
        </w:tc>
        <w:tc>
          <w:tcPr>
            <w:tcW w:w="898" w:type="pct"/>
            <w:noWrap/>
            <w:hideMark/>
          </w:tcPr>
          <w:p w14:paraId="2C5BCA13" w14:textId="0023DC40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Salida</w:t>
            </w:r>
          </w:p>
        </w:tc>
        <w:tc>
          <w:tcPr>
            <w:tcW w:w="644" w:type="pct"/>
            <w:noWrap/>
            <w:hideMark/>
          </w:tcPr>
          <w:p w14:paraId="58640395" w14:textId="7BA605AC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Sistemas</w:t>
            </w:r>
          </w:p>
        </w:tc>
        <w:tc>
          <w:tcPr>
            <w:tcW w:w="807" w:type="pct"/>
            <w:noWrap/>
            <w:hideMark/>
          </w:tcPr>
          <w:p w14:paraId="0FEA4C50" w14:textId="4FA9DBA6" w:rsidR="006A4F35" w:rsidRPr="006A4F35" w:rsidRDefault="006A4F35" w:rsidP="006A4F3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4"/>
              </w:rPr>
              <w:t>IA + Intervención Humana</w:t>
            </w:r>
          </w:p>
        </w:tc>
      </w:tr>
      <w:tr w:rsidR="00A43A8A" w:rsidRPr="00CB0106" w14:paraId="2F41885C" w14:textId="77777777" w:rsidTr="00A43A8A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4DAC54E1" w14:textId="1E229169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C1</w:t>
            </w:r>
          </w:p>
        </w:tc>
        <w:tc>
          <w:tcPr>
            <w:tcW w:w="1177" w:type="pct"/>
            <w:noWrap/>
          </w:tcPr>
          <w:p w14:paraId="67410850" w14:textId="271650B2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Verificación del criterio de cierre. Si no cerrable: asignación de estado de suspensión según catálogo EXC-01..09.</w:t>
            </w:r>
          </w:p>
        </w:tc>
        <w:tc>
          <w:tcPr>
            <w:tcW w:w="468" w:type="pct"/>
            <w:noWrap/>
          </w:tcPr>
          <w:p w14:paraId="44E8D754" w14:textId="49DC64D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Motor Excepciones</w:t>
            </w:r>
          </w:p>
        </w:tc>
        <w:tc>
          <w:tcPr>
            <w:tcW w:w="568" w:type="pct"/>
            <w:noWrap/>
          </w:tcPr>
          <w:p w14:paraId="33998B6E" w14:textId="48784ADA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Resultado acciones + criterios 'Necesidades generales'.</w:t>
            </w:r>
          </w:p>
        </w:tc>
        <w:tc>
          <w:tcPr>
            <w:tcW w:w="898" w:type="pct"/>
            <w:noWrap/>
          </w:tcPr>
          <w:p w14:paraId="2486D39A" w14:textId="0221098E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Caso cerrable / Caso con excepción → estado intermedio de suspensión.</w:t>
            </w:r>
          </w:p>
        </w:tc>
        <w:tc>
          <w:tcPr>
            <w:tcW w:w="644" w:type="pct"/>
            <w:noWrap/>
          </w:tcPr>
          <w:p w14:paraId="63709036" w14:textId="40D9E488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Motor Excepciones / Salesforce</w:t>
            </w:r>
          </w:p>
        </w:tc>
        <w:tc>
          <w:tcPr>
            <w:tcW w:w="807" w:type="pct"/>
            <w:noWrap/>
          </w:tcPr>
          <w:p w14:paraId="70595C94" w14:textId="006F1734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IA: evaluación automática contra catálogo EXC-01..09 y estados SUS-01..06. HITL: supervisor para casos con excepción crítica.</w:t>
            </w:r>
          </w:p>
        </w:tc>
      </w:tr>
      <w:tr w:rsidR="00A43A8A" w:rsidRPr="006A4F35" w14:paraId="26F3E05E" w14:textId="77777777" w:rsidTr="00A43A8A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00190F29" w14:textId="788E664A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C2</w:t>
            </w:r>
          </w:p>
        </w:tc>
        <w:tc>
          <w:tcPr>
            <w:tcW w:w="1177" w:type="pct"/>
            <w:noWrap/>
          </w:tcPr>
          <w:p w14:paraId="5C675449" w14:textId="02FE8058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Detección de necesidad de escalación a operador humano: score &lt;0,75; ≥3 reclamaciones en 30 días; riesgo legal.</w:t>
            </w:r>
          </w:p>
        </w:tc>
        <w:tc>
          <w:tcPr>
            <w:tcW w:w="468" w:type="pct"/>
            <w:noWrap/>
          </w:tcPr>
          <w:p w14:paraId="03195DCD" w14:textId="7B6C40CA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Motor IA / Monitor SLA</w:t>
            </w:r>
          </w:p>
        </w:tc>
        <w:tc>
          <w:tcPr>
            <w:tcW w:w="568" w:type="pct"/>
            <w:noWrap/>
          </w:tcPr>
          <w:p w14:paraId="7F302416" w14:textId="0B05DFE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Estado del caso + score IA + historial cliente + umbrales SLA.</w:t>
            </w:r>
          </w:p>
        </w:tc>
        <w:tc>
          <w:tcPr>
            <w:tcW w:w="898" w:type="pct"/>
            <w:noWrap/>
          </w:tcPr>
          <w:p w14:paraId="74E55D0C" w14:textId="2A7CA655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Flag de escalación + motivo. Supervisor recibe alerta en Teams.</w:t>
            </w:r>
          </w:p>
        </w:tc>
        <w:tc>
          <w:tcPr>
            <w:tcW w:w="644" w:type="pct"/>
            <w:noWrap/>
          </w:tcPr>
          <w:p w14:paraId="1E2F8C46" w14:textId="0CA4D499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Motor Excepciones / SAP CRM / Teams</w:t>
            </w:r>
          </w:p>
        </w:tc>
        <w:tc>
          <w:tcPr>
            <w:tcW w:w="807" w:type="pct"/>
            <w:noWrap/>
          </w:tcPr>
          <w:p w14:paraId="21251719" w14:textId="2F312D55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IA: detección automática de cualquiera de los 6 criterios de escalación. HITL: 100% humano para resolución escalada.</w:t>
            </w:r>
          </w:p>
        </w:tc>
      </w:tr>
      <w:tr w:rsidR="00A43A8A" w:rsidRPr="00CB0106" w14:paraId="543A62D5" w14:textId="77777777" w:rsidTr="00A43A8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pct"/>
            <w:noWrap/>
          </w:tcPr>
          <w:p w14:paraId="74F33828" w14:textId="68AAAE04" w:rsidR="00CB6F59" w:rsidRPr="006A4F35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C3</w:t>
            </w:r>
          </w:p>
        </w:tc>
        <w:tc>
          <w:tcPr>
            <w:tcW w:w="1177" w:type="pct"/>
            <w:noWrap/>
          </w:tcPr>
          <w:p w14:paraId="31BE57B5" w14:textId="635901E6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Gestión caso escalado / normativo. Casos con requerimiento CNMC o implicaciones legales.</w:t>
            </w:r>
          </w:p>
        </w:tc>
        <w:tc>
          <w:tcPr>
            <w:tcW w:w="468" w:type="pct"/>
            <w:noWrap/>
          </w:tcPr>
          <w:p w14:paraId="6E379A49" w14:textId="4AB02A71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Supervisor / Gestor Regulatorio</w:t>
            </w:r>
          </w:p>
        </w:tc>
        <w:tc>
          <w:tcPr>
            <w:tcW w:w="568" w:type="pct"/>
            <w:noWrap/>
          </w:tcPr>
          <w:p w14:paraId="6626D30F" w14:textId="566DBB1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Expediente completo + motivo escalación / requerimiento externo.</w:t>
            </w:r>
          </w:p>
        </w:tc>
        <w:tc>
          <w:tcPr>
            <w:tcW w:w="898" w:type="pct"/>
            <w:noWrap/>
          </w:tcPr>
          <w:p w14:paraId="7A7BE00E" w14:textId="3E657CB3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Resolución supervisada / Respuesta regulatoria.</w:t>
            </w:r>
          </w:p>
        </w:tc>
        <w:tc>
          <w:tcPr>
            <w:tcW w:w="644" w:type="pct"/>
            <w:noWrap/>
          </w:tcPr>
          <w:p w14:paraId="7D4F71B8" w14:textId="678D9A4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Salesforce / WART / PUC / GIS / Herramientas legales</w:t>
            </w:r>
          </w:p>
        </w:tc>
        <w:tc>
          <w:tcPr>
            <w:tcW w:w="807" w:type="pct"/>
            <w:noWrap/>
          </w:tcPr>
          <w:p w14:paraId="6BCA8AC4" w14:textId="09F7192D" w:rsidR="00CB6F59" w:rsidRPr="006A4F35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val="es-ES" w:eastAsia="it-IT"/>
              </w:rPr>
            </w:pPr>
            <w:r>
              <w:t>IA: solo síntesis del historial del expediente. HITL: 100% humano para la decisión regulatoria.</w:t>
            </w:r>
          </w:p>
        </w:tc>
      </w:tr>
    </w:tbl>
    <w:p w14:paraId="5EEE794B" w14:textId="77777777" w:rsidR="00CB6F59" w:rsidRPr="00326E95" w:rsidRDefault="00CB6F59" w:rsidP="00CB6F59">
      <w:pPr>
        <w:rPr>
          <w:lang w:val="es-ES"/>
        </w:rPr>
      </w:pPr>
    </w:p>
    <w:p w14:paraId="7DB00C02" w14:textId="317AFBD0" w:rsidR="00CB6F59" w:rsidRPr="00326E95" w:rsidRDefault="00CB6F59" w:rsidP="00CB6F59">
      <w:pPr>
        <w:rPr>
          <w:b/>
          <w:bCs/>
          <w:lang w:val="es-ES"/>
        </w:rPr>
      </w:pPr>
    </w:p>
    <w:p w14:paraId="7E19CCE2" w14:textId="77777777" w:rsidR="00CB6F59" w:rsidRPr="00CB0106" w:rsidRDefault="00CB6F59" w:rsidP="00CB6F59">
      <w:pPr>
        <w:rPr>
          <w:lang w:val="es-ES"/>
        </w:rPr>
      </w:pPr>
    </w:p>
    <w:p w14:paraId="3ED5EDDE" w14:textId="77777777" w:rsidR="00CB6F59" w:rsidRPr="00CB0106" w:rsidRDefault="00CB6F59" w:rsidP="00CB6F59">
      <w:pPr>
        <w:rPr>
          <w:lang w:val="es-ES"/>
        </w:rPr>
      </w:pPr>
      <w:r w:rsidRPr="00CB0106">
        <w:rPr>
          <w:lang w:val="es-ES"/>
        </w:rPr>
        <w:br w:type="page"/>
      </w:r>
    </w:p>
    <w:p w14:paraId="3013298D" w14:textId="77777777" w:rsidR="00CB6F59" w:rsidRPr="00CB0106" w:rsidRDefault="00CB6F59" w:rsidP="00CB6F59">
      <w:pPr>
        <w:rPr>
          <w:lang w:val="es-ES"/>
        </w:rPr>
      </w:pPr>
    </w:p>
    <w:p w14:paraId="6A2DE022" w14:textId="77777777" w:rsidR="00CB6F59" w:rsidRPr="00815CE1" w:rsidRDefault="00CB6F59" w:rsidP="00CB6F59">
      <w:pPr>
        <w:pStyle w:val="Titolo3"/>
        <w:rPr>
          <w:lang w:val="es-ES"/>
        </w:rPr>
      </w:pPr>
      <w:bookmarkStart w:id="19" w:name="_Toc227853184"/>
      <w:r w:rsidRPr="00815CE1">
        <w:rPr>
          <w:lang w:val="es-ES"/>
        </w:rPr>
        <w:t>3.3 Fichas de Proceso TO-BE</w:t>
      </w:r>
      <w:bookmarkEnd w:id="19"/>
    </w:p>
    <w:p w14:paraId="7CFC775A" w14:textId="15D31D63" w:rsidR="00CB6F59" w:rsidRPr="00815CE1" w:rsidRDefault="00A72A94" w:rsidP="00CB6F59">
      <w:pPr>
        <w:rPr>
          <w:lang w:val="es-ES"/>
        </w:rPr>
      </w:pPr>
      <w:r>
        <w:t>Ficha 1: Adquisición Documental, OCR y Clasificación Automática (TO-BE)</w:t>
      </w:r>
    </w:p>
    <w:p w14:paraId="7251653E" w14:textId="77777777" w:rsidR="00815CE1" w:rsidRPr="009453BC" w:rsidRDefault="00CB6F59" w:rsidP="00CB6F59">
      <w:pPr>
        <w:ind w:left="708"/>
        <w:rPr>
          <w:b/>
          <w:bCs/>
          <w:lang w:val="es-ES"/>
        </w:rPr>
      </w:pPr>
      <w:r>
        <w:rPr>
          <w:b/>
        </w:rPr>
        <w:t xml:space="preserve">Entrada: </w:t>
      </w:r>
    </w:p>
    <w:p w14:paraId="7C7BB353" w14:textId="44909D30" w:rsidR="00CB6F59" w:rsidRDefault="00362697" w:rsidP="009907DF">
      <w:pPr>
        <w:pStyle w:val="Paragrafoelenco"/>
        <w:numPr>
          <w:ilvl w:val="0"/>
          <w:numId w:val="7"/>
        </w:numPr>
        <w:rPr>
          <w:lang w:val="es-ES"/>
        </w:rPr>
      </w:pPr>
      <w:r>
        <w:t>Reclamación multicanal (Web, Teléfono, Email, R1, Sede Electrónica, Mensajería, Carta).</w:t>
      </w:r>
    </w:p>
    <w:p w14:paraId="24BE18C3" w14:textId="1FBCD65E" w:rsidR="00362697" w:rsidRPr="009453BC" w:rsidRDefault="00362697" w:rsidP="009907DF">
      <w:pPr>
        <w:pStyle w:val="Paragrafoelenco"/>
        <w:numPr>
          <w:ilvl w:val="0"/>
          <w:numId w:val="7"/>
        </w:numPr>
        <w:rPr>
          <w:lang w:val="es-ES"/>
        </w:rPr>
      </w:pPr>
      <w:r>
        <w:t>Caso BO recién abierto en Salesforce/SAP CRM.</w:t>
      </w:r>
    </w:p>
    <w:p w14:paraId="32235FF2" w14:textId="77777777" w:rsidR="009453BC" w:rsidRDefault="00CB6F59" w:rsidP="00CB6F59">
      <w:pPr>
        <w:ind w:left="708"/>
        <w:rPr>
          <w:lang w:val="es-ES"/>
        </w:rPr>
      </w:pPr>
      <w:r>
        <w:rPr>
          <w:b/>
        </w:rPr>
        <w:t>Actividades:</w:t>
      </w:r>
    </w:p>
    <w:p w14:paraId="04B540F8" w14:textId="5422AEEE" w:rsidR="00362697" w:rsidRDefault="00CB6F59" w:rsidP="00362697">
      <w:pPr>
        <w:pStyle w:val="Paragrafoelenco"/>
        <w:ind w:left="1428"/>
        <w:rPr>
          <w:lang w:val="es-ES"/>
        </w:rPr>
      </w:pPr>
      <w:r>
        <w:t>1. Para canales manuales: adquisición del documento, análisis OCR página a página, enderezado, distinción gráfico/texto, extracción metadata, reconocimiento tablas/QR/barcode.</w:t>
        <w:br/>
        <w:t>2. Generación de resumen estructurado del contenido del documento.</w:t>
        <w:br/>
        <w:t>3. Clasificación IA extendida: tipología principal + subtipo CJ (20 subtipos) + score de confianza.</w:t>
        <w:br/>
        <w:t>4. Routing paramétrico automático a 1 de 8 rutas según subtipo y parámetros configurados.</w:t>
        <w:br/>
        <w:t>5. Envío de acuse de recibo personalizado al cliente.</w:t>
      </w:r>
    </w:p>
    <w:p w14:paraId="0EAFA483" w14:textId="77777777" w:rsidR="00362697" w:rsidRPr="00362697" w:rsidRDefault="00362697" w:rsidP="00362697">
      <w:pPr>
        <w:pStyle w:val="Paragrafoelenco"/>
        <w:ind w:left="1428"/>
        <w:rPr>
          <w:lang w:val="es-ES"/>
        </w:rPr>
      </w:pPr>
    </w:p>
    <w:p w14:paraId="39508AA5" w14:textId="77777777" w:rsidR="00330B97" w:rsidRPr="00330B97" w:rsidRDefault="00330B97" w:rsidP="00330B97">
      <w:pPr>
        <w:ind w:firstLine="708"/>
        <w:rPr>
          <w:b/>
          <w:bCs/>
          <w:lang w:val="es-ES"/>
        </w:rPr>
      </w:pPr>
      <w:r>
        <w:rPr>
          <w:b/>
        </w:rPr>
        <w:t xml:space="preserve">Salida: </w:t>
      </w:r>
    </w:p>
    <w:p w14:paraId="451351F6" w14:textId="433A6357" w:rsidR="009453BC" w:rsidRDefault="00362697" w:rsidP="009907DF">
      <w:pPr>
        <w:pStyle w:val="Paragrafoelenco"/>
        <w:numPr>
          <w:ilvl w:val="0"/>
          <w:numId w:val="6"/>
        </w:numPr>
        <w:rPr>
          <w:lang w:val="es-ES"/>
        </w:rPr>
      </w:pPr>
      <w:r>
        <w:t>Documento procesado (texto plano + resumen estructurado). CUPS validado. Caso BO con subtipo IA + motivo técnico asignados (20 subtipos CJ, score ≥0,75). Ruta asignada al dominio operativo competente.</w:t>
      </w:r>
    </w:p>
    <w:p w14:paraId="0A125104" w14:textId="1FBFE095" w:rsidR="00362697" w:rsidRPr="009453BC" w:rsidRDefault="00362697" w:rsidP="009907DF">
      <w:pPr>
        <w:pStyle w:val="Paragrafoelenco"/>
        <w:numPr>
          <w:ilvl w:val="0"/>
          <w:numId w:val="6"/>
        </w:numPr>
        <w:rPr>
          <w:lang w:val="es-ES"/>
        </w:rPr>
      </w:pPr>
      <w:r>
        <w:t>Acuse de recibo personalizado enviado al cliente.</w:t>
      </w:r>
    </w:p>
    <w:p w14:paraId="5C12D1A5" w14:textId="77777777" w:rsidR="00393B79" w:rsidRPr="00815CE1" w:rsidRDefault="00393B79" w:rsidP="00393B79">
      <w:pPr>
        <w:rPr>
          <w:lang w:val="es-ES"/>
        </w:rPr>
      </w:pPr>
    </w:p>
    <w:p w14:paraId="689EB442" w14:textId="1CA61CE5" w:rsidR="00CB6F59" w:rsidRPr="00CA4535" w:rsidRDefault="00A72A94" w:rsidP="00CB6F59">
      <w:pPr>
        <w:rPr>
          <w:lang w:val="es-ES"/>
        </w:rPr>
      </w:pPr>
      <w:r>
        <w:t>Ficha 2: Enriquecimiento AI-First del BO y Vista Diagnóstica (TO-BE)</w:t>
      </w:r>
    </w:p>
    <w:p w14:paraId="0E9B1434" w14:textId="77777777" w:rsidR="009453BC" w:rsidRPr="00CA4535" w:rsidRDefault="00CB6F59" w:rsidP="00CB6F59">
      <w:pPr>
        <w:ind w:left="708"/>
        <w:rPr>
          <w:lang w:val="es-ES"/>
        </w:rPr>
      </w:pPr>
      <w:r>
        <w:t xml:space="preserve">Entrada: </w:t>
      </w:r>
    </w:p>
    <w:p w14:paraId="2B762A95" w14:textId="6484AEC7" w:rsidR="00CB6F59" w:rsidRPr="00CA4535" w:rsidRDefault="00362697" w:rsidP="009907DF">
      <w:pPr>
        <w:pStyle w:val="Paragrafoelenco"/>
        <w:numPr>
          <w:ilvl w:val="0"/>
          <w:numId w:val="8"/>
        </w:numPr>
        <w:rPr>
          <w:lang w:val="es-ES"/>
        </w:rPr>
      </w:pPr>
      <w:r>
        <w:t>Caso BO con subtipo y motivo técnico ya clasificados.</w:t>
      </w:r>
    </w:p>
    <w:p w14:paraId="6F4C7177" w14:textId="0D243506" w:rsidR="00CB6F59" w:rsidRPr="00CA4535" w:rsidRDefault="009453BC" w:rsidP="00CB6F59">
      <w:pPr>
        <w:ind w:left="708"/>
        <w:rPr>
          <w:b/>
          <w:bCs/>
          <w:lang w:val="es-ES"/>
        </w:rPr>
      </w:pPr>
      <w:r>
        <w:rPr>
          <w:b/>
        </w:rPr>
        <w:t>Actividades:</w:t>
      </w:r>
    </w:p>
    <w:p w14:paraId="1AB3F310" w14:textId="03C6F202" w:rsidR="0023672A" w:rsidRPr="00CA4535" w:rsidRDefault="00362697" w:rsidP="009907DF">
      <w:pPr>
        <w:pStyle w:val="Paragrafoelenco"/>
        <w:numPr>
          <w:ilvl w:val="0"/>
          <w:numId w:val="10"/>
        </w:numPr>
        <w:rPr>
          <w:lang w:val="es-ES"/>
        </w:rPr>
      </w:pPr>
      <w:r>
        <w:t>1. Lanzamiento paralelo de conectores a GESI, FARE, GEMAS, PVISION, EXABEAT, JASPER, GIS, SCADA, WART y PUC (tiempo total &lt;2 min).</w:t>
        <w:br/>
        <w:t>2. AI Field Mapper mapea automáticamente los datos recuperados a los campos obligatorios del BO en Salesforce.</w:t>
        <w:br/>
        <w:t>3. Motor de Correlación detecta si la reclamación corresponde a una incidencia masiva (clustering geoespacial + temporal).</w:t>
        <w:br/>
        <w:t>4. Generación de la vista diagnóstica única en Salesforce con propuesta ZT o NBA y niveles de confianza explicados.</w:t>
      </w:r>
    </w:p>
    <w:p w14:paraId="270AD48F" w14:textId="12BFF372" w:rsidR="00CB6F59" w:rsidRPr="00CA4535" w:rsidRDefault="00CB6F59" w:rsidP="00CB6F59">
      <w:pPr>
        <w:ind w:left="708"/>
        <w:rPr>
          <w:b/>
          <w:bCs/>
          <w:lang w:val="es-ES"/>
        </w:rPr>
      </w:pPr>
      <w:r>
        <w:rPr>
          <w:b/>
        </w:rPr>
        <w:t xml:space="preserve">Salida: </w:t>
      </w:r>
    </w:p>
    <w:p w14:paraId="50B75A73" w14:textId="6958B44B" w:rsidR="009453BC" w:rsidRPr="00CA4535" w:rsidRDefault="00362697" w:rsidP="009907DF">
      <w:pPr>
        <w:pStyle w:val="Paragrafoelenco"/>
        <w:numPr>
          <w:ilvl w:val="0"/>
          <w:numId w:val="9"/>
        </w:numPr>
        <w:rPr>
          <w:lang w:val="es-ES"/>
        </w:rPr>
      </w:pPr>
      <w:r>
        <w:t>BO en Salesforce completamente enriquecido (&lt;2 min). Vista diagnóstica con propuesta ZT/NBA disponible para el agente BO.</w:t>
      </w:r>
    </w:p>
    <w:p w14:paraId="502FB173" w14:textId="77777777" w:rsidR="009453BC" w:rsidRPr="00815CE1" w:rsidRDefault="009453BC" w:rsidP="00CB6F59">
      <w:pPr>
        <w:ind w:left="708"/>
        <w:rPr>
          <w:lang w:val="es-ES"/>
        </w:rPr>
      </w:pPr>
    </w:p>
    <w:p w14:paraId="65892F3D" w14:textId="2EFB558F" w:rsidR="00CB6F59" w:rsidRPr="00815CE1" w:rsidRDefault="00A72A94" w:rsidP="00CB6F59">
      <w:pPr>
        <w:rPr>
          <w:lang w:val="es-ES"/>
        </w:rPr>
      </w:pPr>
      <w:r>
        <w:t>Ficha 3: Resolución AI-Assisted ZT/NBA y Comunicación de Calidad (TO-BE)</w:t>
      </w:r>
    </w:p>
    <w:p w14:paraId="7E25590D" w14:textId="00FD7C6B" w:rsidR="00A72A94" w:rsidRPr="00A43A8A" w:rsidRDefault="00A72A94" w:rsidP="00CB6F59">
      <w:pPr>
        <w:ind w:left="708"/>
        <w:rPr>
          <w:b/>
          <w:bCs/>
          <w:lang w:val="es-ES"/>
        </w:rPr>
      </w:pPr>
      <w:r>
        <w:rPr>
          <w:b/>
        </w:rPr>
        <w:t>Entrada:</w:t>
      </w:r>
    </w:p>
    <w:p w14:paraId="5543BEA9" w14:textId="7A44EA4E" w:rsidR="00651F5C" w:rsidRPr="00651F5C" w:rsidRDefault="00362697" w:rsidP="009907DF">
      <w:pPr>
        <w:pStyle w:val="Paragrafoelenco"/>
        <w:numPr>
          <w:ilvl w:val="0"/>
          <w:numId w:val="11"/>
        </w:numPr>
        <w:rPr>
          <w:lang w:val="es-ES"/>
        </w:rPr>
      </w:pPr>
      <w:r>
        <w:t>BO enriquecido con vista diagnóstica. Propuesta de resolución (ZT o NBA).</w:t>
      </w:r>
    </w:p>
    <w:p w14:paraId="532B46A0" w14:textId="77777777" w:rsidR="00A72A94" w:rsidRPr="00A72A94" w:rsidRDefault="00A72A94" w:rsidP="00A72A94">
      <w:pPr>
        <w:ind w:left="708"/>
        <w:rPr>
          <w:b/>
          <w:bCs/>
          <w:lang w:val="es-ES"/>
        </w:rPr>
      </w:pPr>
      <w:r>
        <w:rPr>
          <w:b/>
        </w:rPr>
        <w:t>Actividades:</w:t>
      </w:r>
    </w:p>
    <w:p w14:paraId="398A1DBE" w14:textId="256697BB" w:rsidR="00A72A94" w:rsidRPr="00A72A94" w:rsidRDefault="00A72A94" w:rsidP="00A72A94">
      <w:pPr>
        <w:ind w:left="708"/>
        <w:rPr>
          <w:lang w:val="es-ES"/>
        </w:rPr>
      </w:pPr>
      <w:r>
        <w:br/>
        <w:t>1. Agente BO examina la vista diagnóstica y confirma o modifica la modalidad de resolución.</w:t>
        <w:br/>
        <w:t>2. Language QA Service genera el comentario de resolución en el idioma del cliente (español/catalán/euskera/gallego), con ortografía verificada y lenguaje claro.</w:t>
        <w:br/>
        <w:t>3. Para NBA: generación del borrador de respuesta personalizado con acciones sugeridas (solicitud documentación, activación peritación).</w:t>
        <w:br/>
        <w:t>4. Agente BO confirma/modifica la comunicación y ejecuta la acción de cierre.</w:t>
      </w:r>
    </w:p>
    <w:p w14:paraId="63AFDB6F" w14:textId="77777777" w:rsidR="00A72A94" w:rsidRPr="00CA4535" w:rsidRDefault="00A72A94" w:rsidP="00A72A94">
      <w:pPr>
        <w:ind w:left="708"/>
        <w:rPr>
          <w:b/>
          <w:bCs/>
          <w:lang w:val="es-ES"/>
        </w:rPr>
      </w:pPr>
      <w:r>
        <w:rPr>
          <w:b/>
        </w:rPr>
        <w:t xml:space="preserve">Salida: </w:t>
      </w:r>
    </w:p>
    <w:p w14:paraId="3E39E3A9" w14:textId="571DCBED" w:rsidR="00CB6F59" w:rsidRPr="006239BE" w:rsidRDefault="00362697" w:rsidP="009907DF">
      <w:pPr>
        <w:pStyle w:val="Paragrafoelenco"/>
        <w:numPr>
          <w:ilvl w:val="0"/>
          <w:numId w:val="12"/>
        </w:numPr>
        <w:rPr>
          <w:rFonts w:eastAsiaTheme="majorEastAsia"/>
          <w:caps/>
          <w:color w:val="0A2F40" w:themeColor="accent1" w:themeShade="7F"/>
          <w:spacing w:val="15"/>
          <w:lang w:val="es-ES"/>
        </w:rPr>
      </w:pPr>
      <w:r>
        <w:t>Caso BO cerrado. Cliente notificado con comunicación de calidad. Expediente archivado en Salesforce/SAP CRM con trazabilidad completa.</w:t>
      </w:r>
    </w:p>
    <w:p w14:paraId="4DDF9420" w14:textId="77777777" w:rsidR="00CB6F59" w:rsidRPr="00326E95" w:rsidRDefault="00CB6F59" w:rsidP="00CB6F59">
      <w:pPr>
        <w:pStyle w:val="Titolo3"/>
        <w:rPr>
          <w:rFonts w:eastAsiaTheme="majorEastAsia"/>
          <w:lang w:val="es-ES"/>
        </w:rPr>
      </w:pPr>
      <w:bookmarkStart w:id="20" w:name="_Toc227853185"/>
      <w:r w:rsidRPr="00326E95">
        <w:rPr>
          <w:rFonts w:eastAsiaTheme="majorEastAsia"/>
          <w:lang w:val="es-ES"/>
        </w:rPr>
        <w:lastRenderedPageBreak/>
        <w:t>3.4 Que NO hace la IA</w:t>
      </w:r>
      <w:bookmarkEnd w:id="20"/>
    </w:p>
    <w:p w14:paraId="15425F47" w14:textId="7E7EAF1F" w:rsidR="00CB6F59" w:rsidRPr="00326E95" w:rsidRDefault="00362697" w:rsidP="00CB6F59">
      <w:pPr>
        <w:rPr>
          <w:lang w:val="es-ES"/>
        </w:rPr>
      </w:pPr>
      <w:r>
        <w:rPr>
          <w:b/>
        </w:rPr>
        <w:t>✗ La IA NO toma decisiones autónomas de pago, denegación o activación de peritación: todas las resoluciones definitivas requieren validación del agente BO.</w:t>
        <w:br/>
        <w:t>✗ La IA NO modifica registros en los sistemas operativos fuente (GESI, FARE, GEMAS, PVISION, EXABEAT): actúa exclusivamente en modo lectura.</w:t>
        <w:br/>
        <w:t>✗ La IA NO gestiona reclamaciones tarifarias reguladas (CNMC directo) ni casos de fraude eléctrico: estos siguen su proceso independiente.</w:t>
        <w:br/>
        <w:t>✗ La IA NO interpreta ni aplica criterios regulatorios complejos sin supervisión humana: los casos CNMC y los requerimientos legales requieren intervención del gestor regulatorio.</w:t>
        <w:br/>
        <w:t>✗ La IA NO garantiza disponibilidad de datos de sistemas externos con SLA propio: depende de la disponibilidad de APIs de sistemas legacy.</w:t>
      </w:r>
    </w:p>
    <w:p w14:paraId="2E4DDD7E" w14:textId="77777777" w:rsidR="00CB6F59" w:rsidRPr="00326E95" w:rsidRDefault="00CB6F59" w:rsidP="00CB6F59">
      <w:pPr>
        <w:spacing w:before="0" w:after="160" w:line="259" w:lineRule="auto"/>
        <w:rPr>
          <w:lang w:val="es-ES"/>
        </w:rPr>
      </w:pPr>
    </w:p>
    <w:p w14:paraId="6056F3BE" w14:textId="7FE6D873" w:rsidR="00CB6F59" w:rsidRPr="00815CE1" w:rsidRDefault="00CB6F59" w:rsidP="00815CE1">
      <w:pPr>
        <w:pStyle w:val="Titolo2"/>
        <w:rPr>
          <w:lang w:val="en-US"/>
        </w:rPr>
      </w:pPr>
      <w:bookmarkStart w:id="21" w:name="_Toc227853186"/>
      <w:r>
        <w:rPr>
          <w:lang w:val="en-US"/>
        </w:rPr>
        <w:t>4. Delta AS-IS vs TO-BE</w:t>
      </w:r>
      <w:bookmarkEnd w:id="21"/>
    </w:p>
    <w:p w14:paraId="02D1A75B" w14:textId="77777777" w:rsidR="00CB6F59" w:rsidRPr="00CB0106" w:rsidRDefault="00CB6F59" w:rsidP="00CB6F59">
      <w:pPr>
        <w:pStyle w:val="Titolo3"/>
        <w:rPr>
          <w:lang w:val="es-ES"/>
        </w:rPr>
      </w:pPr>
      <w:bookmarkStart w:id="22" w:name="_Toc227853187"/>
      <w:r w:rsidRPr="00CB0106">
        <w:rPr>
          <w:lang w:val="es-ES"/>
        </w:rPr>
        <w:t xml:space="preserve">4.1 Impactos </w:t>
      </w:r>
      <w:commentRangeStart w:id="23"/>
      <w:r w:rsidRPr="00CB0106">
        <w:rPr>
          <w:lang w:val="es-ES"/>
        </w:rPr>
        <w:t>Operativos</w:t>
      </w:r>
      <w:commentRangeEnd w:id="23"/>
      <w:r w:rsidR="006239BE">
        <w:rPr>
          <w:rStyle w:val="Rimandocommento"/>
          <w:caps w:val="0"/>
          <w:color w:val="auto"/>
          <w:spacing w:val="0"/>
        </w:rPr>
        <w:commentReference w:id="23"/>
      </w:r>
      <w:bookmarkEnd w:id="22"/>
    </w:p>
    <w:p w14:paraId="400DEDAE" w14:textId="79A41C76" w:rsidR="00CB6F59" w:rsidRPr="00326E95" w:rsidRDefault="00362697" w:rsidP="00CB6F59">
      <w:pPr>
        <w:rPr>
          <w:lang w:val="es-ES"/>
        </w:rPr>
      </w:pPr>
      <w:r>
        <w:t>• Reducción del tiempo medio de enriquecimiento del BO en ≥90% (de 20-40 min a &lt;2 min).</w:t>
        <w:br/>
        <w:t>• Reducción del tasso de re-routing del 35% al 8% gracias a los 20 subtipos del modelo extendido.</w:t>
        <w:br/>
        <w:t>• Eliminación del trabajo manual de consulta secuencial a 5-7 sistemas para el agente BO.</w:t>
        <w:br/>
        <w:t>• Incremento de la tasa de cierre automático del 28% al 65%.</w:t>
        <w:br/>
        <w:t>• Reducción del tiempo medio de ciclo total de 12,4 días a &lt;7 días hábiles.</w:t>
        <w:br/>
        <w:t>• Agrupación automática de reclamaciones por incidencias masivas: reducción de duplicados del 100% a &lt;30%.</w:t>
        <w:br/>
        <w:t>• Mejora de la calidad de las comunicaciones al cliente (Language QA Service): ≥90% de comunicaciones aceptadas sin correcciones manuales.</w:t>
      </w:r>
    </w:p>
    <w:p w14:paraId="7163F8B6" w14:textId="77777777" w:rsidR="00CB6F59" w:rsidRPr="00326E95" w:rsidRDefault="00CB6F59" w:rsidP="00CB6F59">
      <w:pPr>
        <w:rPr>
          <w:lang w:val="es-ES"/>
        </w:rPr>
      </w:pPr>
      <w:r w:rsidRPr="00326E95">
        <w:rPr>
          <w:lang w:val="es-ES"/>
        </w:rPr>
        <w:t xml:space="preserve"> </w:t>
      </w:r>
    </w:p>
    <w:p w14:paraId="2349606B" w14:textId="77777777" w:rsidR="00CB6F59" w:rsidRPr="00326E95" w:rsidRDefault="00CB6F59" w:rsidP="00CB6F59">
      <w:pPr>
        <w:pStyle w:val="Titolo3"/>
        <w:rPr>
          <w:lang w:val="es-ES"/>
        </w:rPr>
      </w:pPr>
      <w:bookmarkStart w:id="24" w:name="_Toc227853188"/>
      <w:r w:rsidRPr="00326E95">
        <w:rPr>
          <w:lang w:val="es-ES"/>
        </w:rPr>
        <w:t>4.2 Invariantes (No Cambia)</w:t>
      </w:r>
      <w:bookmarkEnd w:id="24"/>
    </w:p>
    <w:p w14:paraId="5104BDEA" w14:textId="53D6A9E2" w:rsidR="00CB6F59" w:rsidRPr="00326E95" w:rsidRDefault="00362697" w:rsidP="00CB6F59">
      <w:pPr>
        <w:rPr>
          <w:lang w:val="es-ES"/>
        </w:rPr>
      </w:pPr>
      <w:r>
        <w:rPr>
          <w:b/>
        </w:rPr>
        <w:t>• La responsabilidad final de resolución permanece en el agente BO: la IA asiste, no decide.</w:t>
        <w:br/>
        <w:t>• Los criterios regulatorios de resolución (plazos, requisitos documentales, RD 1955/2000, Ley 1/2025) no cambian.</w:t>
        <w:br/>
        <w:t>• Los sistemas operativos fuente (GESI, FARE, GEMAS, Salesforce, SAP CRM/IS-U) permanecen como sistemas de registro.</w:t>
        <w:br/>
        <w:t>• El proceso de peritación externa y los umbrales de activación se mantienen.</w:t>
        <w:br/>
        <w:t>• Las rutas de escalación a supervisores y gestores regulatorios permanecen.</w:t>
      </w:r>
    </w:p>
    <w:p w14:paraId="388152C5" w14:textId="59CE71F0" w:rsidR="00CB6F59" w:rsidRPr="00CB0106" w:rsidRDefault="00CB6F59" w:rsidP="00CB6F59">
      <w:pPr>
        <w:rPr>
          <w:lang w:val="es-ES"/>
        </w:rPr>
      </w:pPr>
    </w:p>
    <w:p w14:paraId="54512C2D" w14:textId="77777777" w:rsidR="00CB6F59" w:rsidRDefault="00CB6F59" w:rsidP="00CB6F59">
      <w:pPr>
        <w:pStyle w:val="Titolo2"/>
        <w:rPr>
          <w:lang w:val="en-US"/>
        </w:rPr>
      </w:pPr>
      <w:bookmarkStart w:id="25" w:name="_Toc227853189"/>
      <w:r>
        <w:rPr>
          <w:lang w:val="en-US"/>
        </w:rPr>
        <w:t>5. Hoja de Ruta (Draft)</w:t>
      </w:r>
      <w:bookmarkEnd w:id="25"/>
    </w:p>
    <w:p w14:paraId="636124CD" w14:textId="77777777" w:rsidR="006A4F35" w:rsidRPr="006A4F35" w:rsidRDefault="006A4F35" w:rsidP="006A4F35">
      <w:pPr>
        <w:rPr>
          <w:lang w:val="en-US"/>
        </w:rPr>
      </w:pP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1750"/>
        <w:gridCol w:w="4267"/>
        <w:gridCol w:w="1916"/>
        <w:gridCol w:w="1695"/>
      </w:tblGrid>
      <w:tr w:rsidR="006A4F35" w:rsidRPr="00461F23" w14:paraId="21534F48" w14:textId="77777777" w:rsidTr="006A4F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  <w:hideMark/>
          </w:tcPr>
          <w:p w14:paraId="3D305D73" w14:textId="77777777" w:rsidR="006A4F35" w:rsidRPr="00815CE1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Fase</w:t>
            </w:r>
          </w:p>
        </w:tc>
        <w:tc>
          <w:tcPr>
            <w:tcW w:w="2216" w:type="pct"/>
            <w:noWrap/>
            <w:hideMark/>
          </w:tcPr>
          <w:p w14:paraId="037DD3C1" w14:textId="77777777" w:rsidR="006A4F35" w:rsidRPr="00815CE1" w:rsidRDefault="006A4F35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Objetivo</w:t>
            </w:r>
          </w:p>
        </w:tc>
        <w:tc>
          <w:tcPr>
            <w:tcW w:w="995" w:type="pct"/>
            <w:noWrap/>
            <w:hideMark/>
          </w:tcPr>
          <w:p w14:paraId="0D3157D3" w14:textId="77777777" w:rsidR="006A4F35" w:rsidRPr="00815CE1" w:rsidRDefault="006A4F35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Entregable</w:t>
            </w:r>
          </w:p>
        </w:tc>
        <w:tc>
          <w:tcPr>
            <w:tcW w:w="880" w:type="pct"/>
            <w:noWrap/>
            <w:hideMark/>
          </w:tcPr>
          <w:p w14:paraId="390302C8" w14:textId="7A9D92CF" w:rsidR="006A4F35" w:rsidRPr="00815CE1" w:rsidRDefault="005B1534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Duración Estimada</w:t>
            </w:r>
          </w:p>
        </w:tc>
      </w:tr>
      <w:tr w:rsidR="006A4F35" w:rsidRPr="00461F23" w14:paraId="75AA5C64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14154085" w14:textId="205211B1" w:rsidR="006A4F35" w:rsidRPr="00CB0106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F1 – Fundamentos IA y Datos</w:t>
            </w:r>
          </w:p>
        </w:tc>
        <w:tc>
          <w:tcPr>
            <w:tcW w:w="2216" w:type="pct"/>
            <w:noWrap/>
          </w:tcPr>
          <w:p w14:paraId="0E58ED1C" w14:textId="32F5F202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Inventario de APIs, evaluación de integrabilidad (GESI, FARE, GEMAS, PVISION, EXABEAT). Dataset etiquetado. Arquitectura técnica.</w:t>
            </w:r>
          </w:p>
        </w:tc>
        <w:tc>
          <w:tcPr>
            <w:tcW w:w="995" w:type="pct"/>
            <w:noWrap/>
          </w:tcPr>
          <w:p w14:paraId="048D06E5" w14:textId="530CF3E8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Documento de arquitectura técnica. Mapa de integraciones. Dataset etiquetado. Report de integrabilidad.</w:t>
            </w:r>
          </w:p>
        </w:tc>
        <w:tc>
          <w:tcPr>
            <w:tcW w:w="880" w:type="pct"/>
            <w:noWrap/>
          </w:tcPr>
          <w:p w14:paraId="314E29C0" w14:textId="6D4033B7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M1–M2 (6 semanas)</w:t>
            </w:r>
          </w:p>
        </w:tc>
      </w:tr>
      <w:tr w:rsidR="006A4F35" w:rsidRPr="00461F23" w14:paraId="1D0C7667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23A75773" w14:textId="5E0ACAAF" w:rsidR="006A4F35" w:rsidRPr="00815CE1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F2 – Clasificación, Routing y OCR</w:t>
            </w:r>
          </w:p>
        </w:tc>
        <w:tc>
          <w:tcPr>
            <w:tcW w:w="2216" w:type="pct"/>
            <w:noWrap/>
          </w:tcPr>
          <w:p w14:paraId="65D298A3" w14:textId="39B48979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Desarrollo Motor Clasificación IA NLP multi-clase (20 subtipos). Motor Routing 8 rutas. Pipeline OCR.</w:t>
            </w:r>
          </w:p>
        </w:tc>
        <w:tc>
          <w:tcPr>
            <w:tcW w:w="995" w:type="pct"/>
            <w:noWrap/>
          </w:tcPr>
          <w:p w14:paraId="5B369874" w14:textId="73CDD014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Modelo clasificación IA v1.0 validado (accuracy ≥ umbral acordado). Motor Routing funcional. Pipeline OCR validado.</w:t>
            </w:r>
          </w:p>
        </w:tc>
        <w:tc>
          <w:tcPr>
            <w:tcW w:w="880" w:type="pct"/>
            <w:noWrap/>
          </w:tcPr>
          <w:p w14:paraId="588381EA" w14:textId="077D7A69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M2–M4 (6 semanas)</w:t>
            </w:r>
          </w:p>
        </w:tc>
      </w:tr>
      <w:tr w:rsidR="006A4F35" w:rsidRPr="00461F23" w14:paraId="75AA5C64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14154085" w14:textId="205211B1" w:rsidR="006A4F35" w:rsidRPr="00CB0106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F3 – Integraciones Core y Orquestador</w:t>
            </w:r>
          </w:p>
        </w:tc>
        <w:tc>
          <w:tcPr>
            <w:tcW w:w="2216" w:type="pct"/>
            <w:noWrap/>
          </w:tcPr>
          <w:p w14:paraId="0E58ED1C" w14:textId="32F5F202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Conectores core (GESI, FARE, GEMAS, WART, PUC, RECORE) + orquestador base. AI Field Mapper.</w:t>
            </w:r>
          </w:p>
        </w:tc>
        <w:tc>
          <w:tcPr>
            <w:tcW w:w="995" w:type="pct"/>
            <w:noWrap/>
          </w:tcPr>
          <w:p w14:paraId="048D06E5" w14:textId="530CF3E8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Conectores core funcionales. Primeros enriquecimientos automáticos validados. Motor ZT/NBA v1.</w:t>
            </w:r>
          </w:p>
        </w:tc>
        <w:tc>
          <w:tcPr>
            <w:tcW w:w="880" w:type="pct"/>
            <w:noWrap/>
          </w:tcPr>
          <w:p w14:paraId="314E29C0" w14:textId="6D4033B7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M3–M6 (8 semanas)</w:t>
            </w:r>
          </w:p>
        </w:tc>
      </w:tr>
      <w:tr w:rsidR="006A4F35" w:rsidRPr="00461F23" w14:paraId="75AA5C64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14154085" w14:textId="205211B1" w:rsidR="006A4F35" w:rsidRPr="00CB0106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F4 – Integraciones Adicionales y Módulos IA Avanzados</w:t>
            </w:r>
          </w:p>
        </w:tc>
        <w:tc>
          <w:tcPr>
            <w:tcW w:w="2216" w:type="pct"/>
            <w:noWrap/>
          </w:tcPr>
          <w:p w14:paraId="0E58ED1C" w14:textId="32F5F202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Conectores PVISION, EXABEAT, JASPER, EXABEAT RE, GIS, SCADA. Language QA Service. Gestión excepciones.</w:t>
            </w:r>
          </w:p>
        </w:tc>
        <w:tc>
          <w:tcPr>
            <w:tcW w:w="995" w:type="pct"/>
            <w:noWrap/>
          </w:tcPr>
          <w:p w14:paraId="048D06E5" w14:textId="530CF3E8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Agente IA completo en entorno de test. Language QA validado. Gestión excepciones operativa.</w:t>
            </w:r>
          </w:p>
        </w:tc>
        <w:tc>
          <w:tcPr>
            <w:tcW w:w="880" w:type="pct"/>
            <w:noWrap/>
          </w:tcPr>
          <w:p w14:paraId="314E29C0" w14:textId="6D4033B7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M5–M8 (8 semanas)</w:t>
            </w:r>
          </w:p>
        </w:tc>
      </w:tr>
      <w:tr w:rsidR="006A4F35" w:rsidRPr="00461F23" w14:paraId="75AA5C64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14154085" w14:textId="205211B1" w:rsidR="006A4F35" w:rsidRPr="00CB0106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F5 – Piloto y Validación</w:t>
            </w:r>
          </w:p>
        </w:tc>
        <w:tc>
          <w:tcPr>
            <w:tcW w:w="2216" w:type="pct"/>
            <w:noWrap/>
          </w:tcPr>
          <w:p w14:paraId="0E58ED1C" w14:textId="32F5F202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Piloto controlado con el 20% del volumen de reclamaciones (subconjunto agentes BO).</w:t>
            </w:r>
          </w:p>
        </w:tc>
        <w:tc>
          <w:tcPr>
            <w:tcW w:w="995" w:type="pct"/>
            <w:noWrap/>
          </w:tcPr>
          <w:p w14:paraId="048D06E5" w14:textId="530CF3E8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Informe de piloto. Modelo IA ajustado. Parámetros de routing calibrados. Dashboard KPI activo.</w:t>
            </w:r>
          </w:p>
        </w:tc>
        <w:tc>
          <w:tcPr>
            <w:tcW w:w="880" w:type="pct"/>
            <w:noWrap/>
          </w:tcPr>
          <w:p w14:paraId="314E29C0" w14:textId="6D4033B7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M8–M10 (6 semanas)</w:t>
            </w:r>
          </w:p>
        </w:tc>
      </w:tr>
      <w:tr w:rsidR="006A4F35" w:rsidRPr="00461F23" w14:paraId="75AA5C64" w14:textId="77777777" w:rsidTr="006A4F3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" w:type="pct"/>
            <w:noWrap/>
          </w:tcPr>
          <w:p w14:paraId="14154085" w14:textId="205211B1" w:rsidR="006A4F35" w:rsidRPr="00CB0106" w:rsidRDefault="006A4F35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>F6 – Despliegue Completo y Monitorización</w:t>
            </w:r>
          </w:p>
        </w:tc>
        <w:tc>
          <w:tcPr>
            <w:tcW w:w="2216" w:type="pct"/>
            <w:noWrap/>
          </w:tcPr>
          <w:p w14:paraId="0E58ED1C" w14:textId="32F5F202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Despliegue al 100% del volumen. Activación Panel de Monitorización y alertas. Plan de mantenimiento.</w:t>
            </w:r>
          </w:p>
        </w:tc>
        <w:tc>
          <w:tcPr>
            <w:tcW w:w="995" w:type="pct"/>
            <w:noWrap/>
          </w:tcPr>
          <w:p w14:paraId="048D06E5" w14:textId="530CF3E8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Sistema en producción completa. Dashboard KPI activo. Plan de mantenimiento del modelo.</w:t>
            </w:r>
          </w:p>
        </w:tc>
        <w:tc>
          <w:tcPr>
            <w:tcW w:w="880" w:type="pct"/>
            <w:noWrap/>
          </w:tcPr>
          <w:p w14:paraId="314E29C0" w14:textId="6D4033B7" w:rsidR="006A4F35" w:rsidRPr="00815CE1" w:rsidRDefault="006A4F35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M10–M12 (6 semanas)</w:t>
            </w:r>
          </w:p>
        </w:tc>
      </w:tr>
    </w:tbl>
    <w:p w14:paraId="4918A7AB" w14:textId="77777777" w:rsidR="00CB6F59" w:rsidRDefault="00CB6F59" w:rsidP="00CB6F59">
      <w:pPr>
        <w:rPr>
          <w:lang w:val="en-US"/>
        </w:rPr>
      </w:pPr>
    </w:p>
    <w:p w14:paraId="6BA48F57" w14:textId="451CD5F4" w:rsidR="006A4F35" w:rsidRPr="006A4F35" w:rsidRDefault="006A4F35" w:rsidP="00CB6F59">
      <w:pPr>
        <w:rPr>
          <w:b/>
          <w:bCs/>
          <w:lang w:val="es-ES"/>
        </w:rPr>
      </w:pPr>
      <w:r>
        <w:rPr>
          <w:b/>
        </w:rPr>
        <w:t>Duración Total Estimada: 12 meses (M1–M12; Fases 3 y 4 parcialmente paralelizables)</w:t>
      </w:r>
    </w:p>
    <w:p w14:paraId="04201E8E" w14:textId="77777777" w:rsidR="006A4F35" w:rsidRPr="006A4F35" w:rsidRDefault="006A4F35" w:rsidP="00CB6F59">
      <w:pPr>
        <w:rPr>
          <w:lang w:val="es-ES"/>
        </w:rPr>
      </w:pP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6" w:name="_Toc227853190"/>
      <w:r>
        <w:t>6. KPI</w:t>
      </w:r>
      <w:bookmarkEnd w:id="26"/>
    </w:p>
    <w:p w14:paraId="02C9AB13" w14:textId="77777777" w:rsidR="00CB6F59" w:rsidRPr="0070670F" w:rsidRDefault="00CB6F59" w:rsidP="00CB6F59">
      <w:pPr>
        <w:rPr>
          <w:b/>
          <w:bCs/>
          <w:lang w:val="es-ES"/>
        </w:rPr>
      </w:pPr>
      <w:r w:rsidRPr="0070670F">
        <w:rPr>
          <w:b/>
          <w:bCs/>
          <w:lang w:val="es-ES"/>
        </w:rPr>
        <w:t xml:space="preserve">KPI </w:t>
      </w:r>
      <w:commentRangeStart w:id="27"/>
      <w:r w:rsidRPr="0070670F">
        <w:rPr>
          <w:b/>
          <w:bCs/>
          <w:lang w:val="es-ES"/>
        </w:rPr>
        <w:t>Cuantitativos</w:t>
      </w:r>
      <w:commentRangeEnd w:id="27"/>
      <w:r w:rsidR="005B1534" w:rsidRPr="0070670F">
        <w:rPr>
          <w:rStyle w:val="Rimandocommento"/>
          <w:lang w:val="es-ES"/>
        </w:rPr>
        <w:commentReference w:id="27"/>
      </w:r>
    </w:p>
    <w:p w14:paraId="38605E9A" w14:textId="77777777" w:rsidR="00815CE1" w:rsidRDefault="00815CE1" w:rsidP="00CB6F59">
      <w:pPr>
        <w:rPr>
          <w:b/>
          <w:bCs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367"/>
        <w:gridCol w:w="3044"/>
        <w:gridCol w:w="3667"/>
        <w:gridCol w:w="1550"/>
      </w:tblGrid>
      <w:tr w:rsidR="00815CE1" w:rsidRPr="005B1534" w14:paraId="43215CEC" w14:textId="77777777" w:rsidTr="001155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4F564BD" w14:textId="77777777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KPI</w:t>
            </w:r>
          </w:p>
        </w:tc>
        <w:tc>
          <w:tcPr>
            <w:tcW w:w="1632" w:type="pct"/>
            <w:noWrap/>
            <w:hideMark/>
          </w:tcPr>
          <w:p w14:paraId="65268BE3" w14:textId="64B263EB" w:rsidR="00815CE1" w:rsidRPr="005B1534" w:rsidRDefault="00815CE1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AS-IS (Situación Actual)</w:t>
            </w:r>
          </w:p>
        </w:tc>
        <w:tc>
          <w:tcPr>
            <w:tcW w:w="1956" w:type="pct"/>
            <w:noWrap/>
            <w:hideMark/>
          </w:tcPr>
          <w:p w14:paraId="12D16C84" w14:textId="77777777" w:rsidR="00815CE1" w:rsidRPr="005B1534" w:rsidRDefault="00815CE1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Objetivo TO-BE</w:t>
            </w:r>
          </w:p>
        </w:tc>
        <w:tc>
          <w:tcPr>
            <w:tcW w:w="650" w:type="pct"/>
            <w:noWrap/>
            <w:hideMark/>
          </w:tcPr>
          <w:p w14:paraId="073CD0C2" w14:textId="687A81BF" w:rsidR="00815CE1" w:rsidRPr="005B1534" w:rsidRDefault="0070670F" w:rsidP="001155BB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Método de Medición</w:t>
            </w:r>
          </w:p>
        </w:tc>
      </w:tr>
      <w:tr w:rsidR="00815CE1" w:rsidRPr="005B1534" w14:paraId="07E2D9FB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1F69748" w14:textId="2AF43799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Tiempo medio de enriquecimiento del BO (apertura → campos completos)</w:t>
            </w:r>
          </w:p>
        </w:tc>
        <w:tc>
          <w:tcPr>
            <w:tcW w:w="1632" w:type="pct"/>
            <w:noWrap/>
          </w:tcPr>
          <w:p w14:paraId="1C16A549" w14:textId="353770EE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20-40 minutos/caso (estimado)</w:t>
            </w:r>
          </w:p>
        </w:tc>
        <w:tc>
          <w:tcPr>
            <w:tcW w:w="1956" w:type="pct"/>
            <w:noWrap/>
          </w:tcPr>
          <w:p w14:paraId="2BCFAC60" w14:textId="704F81E7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&lt;2 minutos/caso (reducción ≥90%)</w:t>
            </w:r>
          </w:p>
        </w:tc>
        <w:tc>
          <w:tcPr>
            <w:tcW w:w="650" w:type="pct"/>
            <w:noWrap/>
          </w:tcPr>
          <w:p w14:paraId="5914A3F5" w14:textId="28661C11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Timestamp apertura vs cumplimentación completa de campos en Salesforce.</w:t>
            </w:r>
          </w:p>
        </w:tc>
      </w:tr>
      <w:tr w:rsidR="00815CE1" w:rsidRPr="005B1534" w14:paraId="528CD755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24D11BD9" w14:textId="7E85E0AA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Tiempo de recopilación de contexto técnico por gestor</w:t>
            </w:r>
          </w:p>
        </w:tc>
        <w:tc>
          <w:tcPr>
            <w:tcW w:w="1632" w:type="pct"/>
            <w:noWrap/>
          </w:tcPr>
          <w:p w14:paraId="05260703" w14:textId="3E63321A" w:rsidR="00815CE1" w:rsidRPr="00CB0106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pt-BR" w:eastAsia="it-IT"/>
              </w:rPr>
            </w:pPr>
            <w:r>
              <w:t>15-40 minutos/caso (promedio 20 min)</w:t>
            </w:r>
          </w:p>
        </w:tc>
        <w:tc>
          <w:tcPr>
            <w:tcW w:w="1956" w:type="pct"/>
            <w:noWrap/>
          </w:tcPr>
          <w:p w14:paraId="1EE7B3E4" w14:textId="54BBA985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0 minutos (recuperación automática)</w:t>
            </w:r>
          </w:p>
        </w:tc>
        <w:tc>
          <w:tcPr>
            <w:tcW w:w="650" w:type="pct"/>
            <w:noWrap/>
          </w:tcPr>
          <w:p w14:paraId="39ECF557" w14:textId="7605B9F4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Eliminado por integración automática GIS/SCADA/GESI/FARE/GEMAS/WART/PUC.</w:t>
            </w:r>
          </w:p>
        </w:tc>
      </w:tr>
      <w:tr w:rsidR="00815CE1" w:rsidRPr="00CB0106" w14:paraId="7D4E34F4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02DB1B9" w14:textId="662CACB2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Tasa de re-routing / reclasificación</w:t>
            </w:r>
          </w:p>
        </w:tc>
        <w:tc>
          <w:tcPr>
            <w:tcW w:w="1632" w:type="pct"/>
            <w:noWrap/>
          </w:tcPr>
          <w:p w14:paraId="7407B183" w14:textId="24F1AAA8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35%</w:t>
            </w:r>
          </w:p>
        </w:tc>
        <w:tc>
          <w:tcPr>
            <w:tcW w:w="1956" w:type="pct"/>
            <w:noWrap/>
          </w:tcPr>
          <w:p w14:paraId="6631EE58" w14:textId="7B090AD6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&lt;8%</w:t>
            </w:r>
          </w:p>
        </w:tc>
        <w:tc>
          <w:tcPr>
            <w:tcW w:w="650" w:type="pct"/>
            <w:noWrap/>
          </w:tcPr>
          <w:p w14:paraId="249182A8" w14:textId="7108D610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% expedientes re-asignados post-clasificación inicial / total expedientes.</w:t>
            </w:r>
          </w:p>
        </w:tc>
      </w:tr>
      <w:tr w:rsidR="00815CE1" w:rsidRPr="005B1534" w14:paraId="18CC8989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3C52713F" w14:textId="46D9B304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Tasa de cierre automático</w:t>
            </w:r>
          </w:p>
        </w:tc>
        <w:tc>
          <w:tcPr>
            <w:tcW w:w="1632" w:type="pct"/>
            <w:noWrap/>
          </w:tcPr>
          <w:p w14:paraId="41CF5A6C" w14:textId="7DB293B6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28%</w:t>
            </w:r>
          </w:p>
        </w:tc>
        <w:tc>
          <w:tcPr>
            <w:tcW w:w="1956" w:type="pct"/>
            <w:noWrap/>
          </w:tcPr>
          <w:p w14:paraId="4ACCC796" w14:textId="61406013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65%</w:t>
            </w:r>
          </w:p>
        </w:tc>
        <w:tc>
          <w:tcPr>
            <w:tcW w:w="650" w:type="pct"/>
            <w:noWrap/>
          </w:tcPr>
          <w:p w14:paraId="2D11A3FA" w14:textId="5AEA154F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% expedientes cerrados sin intervención humana / total expedientes.</w:t>
            </w:r>
          </w:p>
        </w:tc>
      </w:tr>
      <w:tr w:rsidR="00815CE1" w:rsidRPr="00CB0106" w14:paraId="12BD04E8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9C50CD4" w14:textId="0B130CE5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Tiempo medio de ciclo total (apertura → cierre definitivo)</w:t>
            </w:r>
          </w:p>
        </w:tc>
        <w:tc>
          <w:tcPr>
            <w:tcW w:w="1632" w:type="pct"/>
            <w:noWrap/>
          </w:tcPr>
          <w:p w14:paraId="178A2CD6" w14:textId="6359E780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12,4 días hábiles</w:t>
            </w:r>
          </w:p>
        </w:tc>
        <w:tc>
          <w:tcPr>
            <w:tcW w:w="1956" w:type="pct"/>
            <w:noWrap/>
          </w:tcPr>
          <w:p w14:paraId="2AE6BF1F" w14:textId="52CB7BD1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&lt;7 días hábiles (reducción ≥45%)</w:t>
            </w:r>
          </w:p>
        </w:tc>
        <w:tc>
          <w:tcPr>
            <w:tcW w:w="650" w:type="pct"/>
            <w:noWrap/>
          </w:tcPr>
          <w:p w14:paraId="713ED6A2" w14:textId="28B56AB5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Fecha apertura vs fecha cierre en SAP CRM.</w:t>
            </w:r>
          </w:p>
        </w:tc>
      </w:tr>
      <w:tr w:rsidR="00815CE1" w:rsidRPr="00CB0106" w14:paraId="79683C85" w14:textId="77777777" w:rsidTr="001155B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871FC17" w14:textId="5D599A4B" w:rsidR="00815CE1" w:rsidRPr="005B1534" w:rsidRDefault="00815CE1" w:rsidP="001155BB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Volumen de expedientes duplicados por incidencias masivas</w:t>
            </w:r>
          </w:p>
        </w:tc>
        <w:tc>
          <w:tcPr>
            <w:tcW w:w="1632" w:type="pct"/>
            <w:noWrap/>
          </w:tcPr>
          <w:p w14:paraId="47E0E6F5" w14:textId="6503C997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100% duplicados (sin agrupación)</w:t>
            </w:r>
          </w:p>
        </w:tc>
        <w:tc>
          <w:tcPr>
            <w:tcW w:w="1956" w:type="pct"/>
            <w:noWrap/>
          </w:tcPr>
          <w:p w14:paraId="1A090E5D" w14:textId="2A10E3E6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&lt;30% (agrupación automática)</w:t>
            </w:r>
          </w:p>
        </w:tc>
        <w:tc>
          <w:tcPr>
            <w:tcW w:w="650" w:type="pct"/>
            <w:noWrap/>
          </w:tcPr>
          <w:p w14:paraId="6878B297" w14:textId="74E2562D" w:rsidR="00815CE1" w:rsidRPr="005B1534" w:rsidRDefault="00815CE1" w:rsidP="001155BB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t>% expedientes agrupados / total expedientes de incidencias masivas.</w:t>
            </w:r>
          </w:p>
        </w:tc>
      </w:tr>
    </w:tbl>
    <w:p w14:paraId="54FA9445" w14:textId="77777777" w:rsidR="00815CE1" w:rsidRPr="00815CE1" w:rsidRDefault="00815CE1" w:rsidP="00CB6F59">
      <w:pPr>
        <w:rPr>
          <w:b/>
          <w:bCs/>
          <w:lang w:val="es-ES"/>
        </w:rPr>
      </w:pPr>
    </w:p>
    <w:p w14:paraId="0BEE69B8" w14:textId="77777777" w:rsidR="00815CE1" w:rsidRPr="00815CE1" w:rsidRDefault="00815CE1" w:rsidP="00CB6F59">
      <w:pPr>
        <w:rPr>
          <w:b/>
          <w:bCs/>
          <w:lang w:val="es-ES"/>
        </w:rPr>
      </w:pPr>
    </w:p>
    <w:p w14:paraId="2B5E1FC4" w14:textId="77316FC1" w:rsidR="00815CE1" w:rsidRPr="0070670F" w:rsidRDefault="005B1534" w:rsidP="00CB6F59">
      <w:pPr>
        <w:rPr>
          <w:b/>
          <w:bCs/>
          <w:lang w:val="es-ES"/>
        </w:rPr>
      </w:pPr>
      <w:r w:rsidRPr="0070670F">
        <w:rPr>
          <w:b/>
          <w:bCs/>
          <w:lang w:val="es-ES"/>
        </w:rPr>
        <w:t>KPI Cualitativos</w:t>
      </w:r>
    </w:p>
    <w:tbl>
      <w:tblPr>
        <w:tblStyle w:val="Tabellagriglia1chiara-colore1"/>
        <w:tblW w:w="4687" w:type="pct"/>
        <w:tblLook w:val="04A0" w:firstRow="1" w:lastRow="0" w:firstColumn="1" w:lastColumn="0" w:noHBand="0" w:noVBand="1"/>
      </w:tblPr>
      <w:tblGrid>
        <w:gridCol w:w="2468"/>
        <w:gridCol w:w="3920"/>
        <w:gridCol w:w="2637"/>
      </w:tblGrid>
      <w:tr w:rsidR="005B1534" w:rsidRPr="0070670F" w14:paraId="52F765B1" w14:textId="77777777" w:rsidTr="005B1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7" w:type="pct"/>
            <w:noWrap/>
            <w:hideMark/>
          </w:tcPr>
          <w:p w14:paraId="0DB4B978" w14:textId="77777777" w:rsidR="005B1534" w:rsidRPr="0070670F" w:rsidRDefault="005B1534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KPI</w:t>
            </w:r>
          </w:p>
        </w:tc>
        <w:tc>
          <w:tcPr>
            <w:tcW w:w="2172" w:type="pct"/>
            <w:noWrap/>
            <w:hideMark/>
          </w:tcPr>
          <w:p w14:paraId="693BE199" w14:textId="77777777" w:rsidR="005B1534" w:rsidRPr="0070670F" w:rsidRDefault="005B1534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Objetivo TO-BE</w:t>
            </w:r>
          </w:p>
        </w:tc>
        <w:tc>
          <w:tcPr>
            <w:tcW w:w="1461" w:type="pct"/>
            <w:noWrap/>
            <w:hideMark/>
          </w:tcPr>
          <w:p w14:paraId="394A937B" w14:textId="5C892DD4" w:rsidR="005B1534" w:rsidRPr="0070670F" w:rsidRDefault="0070670F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s-ES" w:eastAsia="it-IT"/>
              </w:rPr>
            </w:pPr>
            <w:r>
              <w:rPr>
                <w:rFonts w:ascii="Aptos Narrow" w:hAnsi="Aptos Narrow"/>
                <w:sz w:val="16"/>
              </w:rPr>
              <w:t>Método de Medición</w:t>
            </w:r>
          </w:p>
        </w:tc>
      </w:tr>
      <w:tr w:rsidR="005B1534" w:rsidRPr="0070670F" w14:paraId="670A8632" w14:textId="77777777" w:rsidTr="005B1534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7" w:type="pct"/>
            <w:noWrap/>
          </w:tcPr>
          <w:p w14:paraId="78052A9D" w14:textId="3F39020F" w:rsidR="005B1534" w:rsidRPr="0070670F" w:rsidRDefault="005B1534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Cobertura del modelo de clasificación IA</w:t>
            </w:r>
          </w:p>
        </w:tc>
        <w:tc>
          <w:tcPr>
            <w:tcW w:w="2172" w:type="pct"/>
            <w:noWrap/>
          </w:tcPr>
          <w:p w14:paraId="7940B7C7" w14:textId="5FD310D1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El modelo cubre el 100% de los 20 subtipos sin categoría 'Otro' &gt;5%</w:t>
            </w:r>
          </w:p>
        </w:tc>
        <w:tc>
          <w:tcPr>
            <w:tcW w:w="1461" w:type="pct"/>
            <w:noWrap/>
          </w:tcPr>
          <w:p w14:paraId="42D7391D" w14:textId="5181136D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Monitorización mensual de la distribución de subtipos; revisión trimestral del catálogo CJ.</w:t>
            </w:r>
          </w:p>
        </w:tc>
      </w:tr>
      <w:tr w:rsidR="005B1534" w:rsidRPr="00CB0106" w14:paraId="1770BEE6" w14:textId="77777777" w:rsidTr="005B1534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7" w:type="pct"/>
            <w:noWrap/>
          </w:tcPr>
          <w:p w14:paraId="19CB29D2" w14:textId="5E919776" w:rsidR="005B1534" w:rsidRPr="0070670F" w:rsidRDefault="005B1534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Satisfacción del equipo BO con el Agente IA</w:t>
            </w:r>
          </w:p>
        </w:tc>
        <w:tc>
          <w:tcPr>
            <w:tcW w:w="2172" w:type="pct"/>
            <w:noWrap/>
          </w:tcPr>
          <w:p w14:paraId="22102838" w14:textId="65C8AC94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Alto nivel de satisfacción percibida sobre la utilidad del agente y la reducción de carga manual</w:t>
            </w:r>
          </w:p>
        </w:tc>
        <w:tc>
          <w:tcPr>
            <w:tcW w:w="1461" w:type="pct"/>
            <w:noWrap/>
          </w:tcPr>
          <w:p w14:paraId="60E3B865" w14:textId="0910D504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Encuestas periódicas al equipo BO (NPS, CSAT).</w:t>
            </w:r>
          </w:p>
        </w:tc>
      </w:tr>
      <w:tr w:rsidR="005B1534" w:rsidRPr="00CB0106" w14:paraId="4203A67C" w14:textId="77777777" w:rsidTr="005B1534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7" w:type="pct"/>
            <w:noWrap/>
          </w:tcPr>
          <w:p w14:paraId="5B582D35" w14:textId="0495EB5D" w:rsidR="005B1534" w:rsidRPr="0070670F" w:rsidRDefault="005B1534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Calidad de las comunicaciones generadas por Language QA Service</w:t>
            </w:r>
          </w:p>
        </w:tc>
        <w:tc>
          <w:tcPr>
            <w:tcW w:w="2172" w:type="pct"/>
            <w:noWrap/>
          </w:tcPr>
          <w:p w14:paraId="60CB382C" w14:textId="62C6ED99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≥90% de comunicaciones aceptadas sin correcciones manuales. Bajo % de correcciones por idioma.</w:t>
            </w:r>
          </w:p>
        </w:tc>
        <w:tc>
          <w:tcPr>
            <w:tcW w:w="1461" w:type="pct"/>
            <w:noWrap/>
          </w:tcPr>
          <w:p w14:paraId="6F36DBBB" w14:textId="126C60B6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Tasa de aceptación de comunicaciones IA vs correcciones manuales.</w:t>
            </w:r>
          </w:p>
        </w:tc>
      </w:tr>
      <w:tr w:rsidR="005B1534" w:rsidRPr="00CB0106" w14:paraId="723F97B4" w14:textId="77777777" w:rsidTr="005B1534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7" w:type="pct"/>
            <w:noWrap/>
          </w:tcPr>
          <w:p w14:paraId="2116C50E" w14:textId="6EF8BB50" w:rsidR="005B1534" w:rsidRPr="0070670F" w:rsidRDefault="005B1534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Conformidad de protocolos de excepciones al cierre</w:t>
            </w:r>
          </w:p>
        </w:tc>
        <w:tc>
          <w:tcPr>
            <w:tcW w:w="2172" w:type="pct"/>
            <w:noWrap/>
          </w:tcPr>
          <w:p w14:paraId="0192740B" w14:textId="06EDE1B6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100% de los casos EXC-01..09 gestionados según protocolo (ningún cierre automático en excepciones)</w:t>
            </w:r>
          </w:p>
        </w:tc>
        <w:tc>
          <w:tcPr>
            <w:tcW w:w="1461" w:type="pct"/>
            <w:noWrap/>
          </w:tcPr>
          <w:p w14:paraId="6A7A882F" w14:textId="06730E07" w:rsidR="005B1534" w:rsidRPr="0070670F" w:rsidRDefault="005B1534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s-ES" w:eastAsia="it-IT"/>
              </w:rPr>
            </w:pPr>
            <w:r>
              <w:t>Auditoría mensual del 10% de casos con excepción; revisión de alertas del Motor Excepciones.</w:t>
            </w:r>
          </w:p>
        </w:tc>
      </w:tr>
    </w:tbl>
    <w:p w14:paraId="0CABD040" w14:textId="77777777" w:rsidR="00CB6F59" w:rsidRPr="0070670F" w:rsidRDefault="00CB6F59" w:rsidP="00CB6F59">
      <w:pPr>
        <w:rPr>
          <w:lang w:val="es-ES"/>
        </w:rPr>
      </w:pPr>
    </w:p>
    <w:p w14:paraId="3660E478" w14:textId="1742C2A2" w:rsidR="00CB6F59" w:rsidRPr="0070670F" w:rsidRDefault="00CB6F59" w:rsidP="00CB6F59">
      <w:pPr>
        <w:rPr>
          <w:b/>
          <w:bCs/>
          <w:lang w:val="es-ES"/>
        </w:rPr>
      </w:pPr>
    </w:p>
    <w:p w14:paraId="08AC4598" w14:textId="77777777" w:rsidR="00CB6F59" w:rsidRPr="0070670F" w:rsidRDefault="00CB6F59" w:rsidP="00CB6F59">
      <w:pPr>
        <w:rPr>
          <w:lang w:val="es-ES"/>
        </w:rPr>
      </w:pPr>
    </w:p>
    <w:p w14:paraId="52F3AD1F" w14:textId="77777777" w:rsidR="00ED0391" w:rsidRPr="0070670F" w:rsidRDefault="00ED0391" w:rsidP="000A1C9D">
      <w:pPr>
        <w:rPr>
          <w:lang w:val="es-ES"/>
        </w:rPr>
      </w:pPr>
    </w:p>
    <w:sectPr w:rsidR="00ED0391" w:rsidRPr="0070670F">
      <w:headerReference w:type="even" r:id="rId15"/>
      <w:headerReference w:type="default" r:id="rId16"/>
      <w:headerReference w:type="first" r:id="rId1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Abate Rosa (GICT AI Data F)" w:date="2026-04-23T15:21:00Z" w:initials="RA">
    <w:p w14:paraId="0A593932" w14:textId="77777777" w:rsidR="00FF2C3A" w:rsidRDefault="00FF2C3A" w:rsidP="00FF2C3A">
      <w:pPr>
        <w:pStyle w:val="Testocommento"/>
      </w:pPr>
      <w:r>
        <w:rPr>
          <w:rStyle w:val="Rimandocommento"/>
        </w:rPr>
        <w:annotationRef/>
      </w:r>
      <w:r>
        <w:t>Solo una propuesta, tenemos que revisar con equipo factory AI</w:t>
      </w:r>
    </w:p>
  </w:comment>
  <w:comment w:id="23" w:author="Abate Rosa (GICT AI Data F)" w:date="2026-04-23T15:51:00Z" w:initials="RA">
    <w:p w14:paraId="352C086C" w14:textId="77777777" w:rsidR="006239BE" w:rsidRDefault="006239BE" w:rsidP="006239BE">
      <w:pPr>
        <w:pStyle w:val="Testocommento"/>
      </w:pPr>
      <w:r>
        <w:rPr>
          <w:rStyle w:val="Rimandocommento"/>
        </w:rPr>
        <w:annotationRef/>
      </w:r>
      <w:r>
        <w:t>hypotesis</w:t>
      </w:r>
    </w:p>
  </w:comment>
  <w:comment w:id="27" w:author="Abate Rosa (GICT AI Data F)" w:date="2026-04-23T15:53:00Z" w:initials="RA">
    <w:p w14:paraId="69A7E5A2" w14:textId="0FF38C55" w:rsidR="005B1534" w:rsidRDefault="005B1534" w:rsidP="005B1534">
      <w:pPr>
        <w:pStyle w:val="Testocommento"/>
      </w:pPr>
      <w:r>
        <w:rPr>
          <w:rStyle w:val="Rimandocommento"/>
        </w:rPr>
        <w:annotationRef/>
      </w:r>
      <w:r>
        <w:t>Los tiene que validar el negocio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593932" w15:done="0"/>
  <w15:commentEx w15:paraId="352C086C" w15:done="0"/>
  <w15:commentEx w15:paraId="69A7E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B83B34B" w16cex:dateUtc="2026-04-23T13:21:00Z"/>
  <w16cex:commentExtensible w16cex:durableId="47AB7425" w16cex:dateUtc="2026-04-23T13:51:00Z"/>
  <w16cex:commentExtensible w16cex:durableId="4CD0B657" w16cex:dateUtc="2026-04-23T13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593932" w16cid:durableId="3B83B34B"/>
  <w16cid:commentId w16cid:paraId="352C086C" w16cid:durableId="47AB7425"/>
  <w16cid:commentId w16cid:paraId="69A7E5A2" w16cid:durableId="4CD0B65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389E" w14:textId="77777777" w:rsidR="001E271E" w:rsidRDefault="001E271E" w:rsidP="00A25B22">
      <w:pPr>
        <w:spacing w:before="0" w:after="0" w:line="240" w:lineRule="auto"/>
      </w:pPr>
      <w:r>
        <w:separator/>
      </w:r>
    </w:p>
  </w:endnote>
  <w:endnote w:type="continuationSeparator" w:id="0">
    <w:p w14:paraId="3FA8A9FA" w14:textId="77777777" w:rsidR="001E271E" w:rsidRDefault="001E271E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C5A3D" w14:textId="77777777" w:rsidR="001E271E" w:rsidRDefault="001E271E" w:rsidP="00A25B22">
      <w:pPr>
        <w:spacing w:before="0" w:after="0" w:line="240" w:lineRule="auto"/>
      </w:pPr>
      <w:r>
        <w:separator/>
      </w:r>
    </w:p>
  </w:footnote>
  <w:footnote w:type="continuationSeparator" w:id="0">
    <w:p w14:paraId="37C0E4F6" w14:textId="77777777" w:rsidR="001E271E" w:rsidRDefault="001E271E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E04DF"/>
    <w:multiLevelType w:val="hybridMultilevel"/>
    <w:tmpl w:val="2B9E9832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950E5"/>
    <w:multiLevelType w:val="hybridMultilevel"/>
    <w:tmpl w:val="51B4EBE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BC032A7"/>
    <w:multiLevelType w:val="hybridMultilevel"/>
    <w:tmpl w:val="C5C477E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FA91D64"/>
    <w:multiLevelType w:val="hybridMultilevel"/>
    <w:tmpl w:val="5AB4420C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DC57923"/>
    <w:multiLevelType w:val="hybridMultilevel"/>
    <w:tmpl w:val="06C03E04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4992198F"/>
    <w:multiLevelType w:val="hybridMultilevel"/>
    <w:tmpl w:val="8A30E712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7FA64B9"/>
    <w:multiLevelType w:val="hybridMultilevel"/>
    <w:tmpl w:val="BBA64C1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F13188"/>
    <w:multiLevelType w:val="hybridMultilevel"/>
    <w:tmpl w:val="BF0477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37EF"/>
    <w:multiLevelType w:val="hybridMultilevel"/>
    <w:tmpl w:val="266E9EA4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77410F0"/>
    <w:multiLevelType w:val="hybridMultilevel"/>
    <w:tmpl w:val="3C0E57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317769">
    <w:abstractNumId w:val="2"/>
  </w:num>
  <w:num w:numId="2" w16cid:durableId="2083552990">
    <w:abstractNumId w:val="13"/>
  </w:num>
  <w:num w:numId="3" w16cid:durableId="1637488441">
    <w:abstractNumId w:val="9"/>
  </w:num>
  <w:num w:numId="4" w16cid:durableId="1164903901">
    <w:abstractNumId w:val="0"/>
  </w:num>
  <w:num w:numId="5" w16cid:durableId="1264269581">
    <w:abstractNumId w:val="10"/>
  </w:num>
  <w:num w:numId="6" w16cid:durableId="493835053">
    <w:abstractNumId w:val="4"/>
  </w:num>
  <w:num w:numId="7" w16cid:durableId="955914997">
    <w:abstractNumId w:val="11"/>
  </w:num>
  <w:num w:numId="8" w16cid:durableId="1859082015">
    <w:abstractNumId w:val="1"/>
  </w:num>
  <w:num w:numId="9" w16cid:durableId="511922306">
    <w:abstractNumId w:val="7"/>
  </w:num>
  <w:num w:numId="10" w16cid:durableId="583808094">
    <w:abstractNumId w:val="5"/>
  </w:num>
  <w:num w:numId="11" w16cid:durableId="717123827">
    <w:abstractNumId w:val="8"/>
  </w:num>
  <w:num w:numId="12" w16cid:durableId="968977145">
    <w:abstractNumId w:val="3"/>
  </w:num>
  <w:num w:numId="13" w16cid:durableId="510723849">
    <w:abstractNumId w:val="12"/>
  </w:num>
  <w:num w:numId="14" w16cid:durableId="956712792">
    <w:abstractNumId w:val="6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ate Rosa (GICT AI Data F)">
    <w15:presenceInfo w15:providerId="AD" w15:userId="S::rosa.abate@enel.com::d18dba2d-599a-47b3-97af-b52f51e270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580F"/>
    <w:rsid w:val="00016B51"/>
    <w:rsid w:val="00030B16"/>
    <w:rsid w:val="00036E58"/>
    <w:rsid w:val="00040BBC"/>
    <w:rsid w:val="0004379A"/>
    <w:rsid w:val="00043A8D"/>
    <w:rsid w:val="00056613"/>
    <w:rsid w:val="00065157"/>
    <w:rsid w:val="00075C38"/>
    <w:rsid w:val="00080F9D"/>
    <w:rsid w:val="0008154F"/>
    <w:rsid w:val="000817FF"/>
    <w:rsid w:val="00084C95"/>
    <w:rsid w:val="000A1C9D"/>
    <w:rsid w:val="000B2DB7"/>
    <w:rsid w:val="000C29A1"/>
    <w:rsid w:val="000D1FC5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61A0F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1393"/>
    <w:rsid w:val="001F5B12"/>
    <w:rsid w:val="00202605"/>
    <w:rsid w:val="00207A11"/>
    <w:rsid w:val="00212CA5"/>
    <w:rsid w:val="002178F1"/>
    <w:rsid w:val="00220A62"/>
    <w:rsid w:val="00227445"/>
    <w:rsid w:val="0023311B"/>
    <w:rsid w:val="0023672A"/>
    <w:rsid w:val="00250F19"/>
    <w:rsid w:val="00252A33"/>
    <w:rsid w:val="002728C0"/>
    <w:rsid w:val="00272EE9"/>
    <w:rsid w:val="00274BAF"/>
    <w:rsid w:val="00277D89"/>
    <w:rsid w:val="00283B9C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2820"/>
    <w:rsid w:val="002C3E77"/>
    <w:rsid w:val="002C558D"/>
    <w:rsid w:val="002D3BBA"/>
    <w:rsid w:val="002D63F6"/>
    <w:rsid w:val="002E1AE8"/>
    <w:rsid w:val="002E2CA9"/>
    <w:rsid w:val="002F1399"/>
    <w:rsid w:val="002F6D1F"/>
    <w:rsid w:val="00307C89"/>
    <w:rsid w:val="003105C5"/>
    <w:rsid w:val="003113C4"/>
    <w:rsid w:val="0031421B"/>
    <w:rsid w:val="003202FE"/>
    <w:rsid w:val="00321E1C"/>
    <w:rsid w:val="00322155"/>
    <w:rsid w:val="00326E95"/>
    <w:rsid w:val="00330B97"/>
    <w:rsid w:val="0034593F"/>
    <w:rsid w:val="00351AE3"/>
    <w:rsid w:val="00357D20"/>
    <w:rsid w:val="00362697"/>
    <w:rsid w:val="00385781"/>
    <w:rsid w:val="00385B31"/>
    <w:rsid w:val="00387083"/>
    <w:rsid w:val="00393B79"/>
    <w:rsid w:val="003B12CA"/>
    <w:rsid w:val="003D2DED"/>
    <w:rsid w:val="003D5D1D"/>
    <w:rsid w:val="003E276D"/>
    <w:rsid w:val="003E4CEE"/>
    <w:rsid w:val="003F6357"/>
    <w:rsid w:val="00401035"/>
    <w:rsid w:val="004024D1"/>
    <w:rsid w:val="00402677"/>
    <w:rsid w:val="00405640"/>
    <w:rsid w:val="004251F8"/>
    <w:rsid w:val="00432221"/>
    <w:rsid w:val="00435141"/>
    <w:rsid w:val="004357A6"/>
    <w:rsid w:val="00435BC8"/>
    <w:rsid w:val="004459F0"/>
    <w:rsid w:val="00451A27"/>
    <w:rsid w:val="00461933"/>
    <w:rsid w:val="00461F23"/>
    <w:rsid w:val="0046326E"/>
    <w:rsid w:val="00477AEA"/>
    <w:rsid w:val="00480395"/>
    <w:rsid w:val="004975B0"/>
    <w:rsid w:val="004B4264"/>
    <w:rsid w:val="004B65AF"/>
    <w:rsid w:val="004B6AE4"/>
    <w:rsid w:val="004D4B03"/>
    <w:rsid w:val="004D54F0"/>
    <w:rsid w:val="004D7E9E"/>
    <w:rsid w:val="004E38DD"/>
    <w:rsid w:val="004F67B3"/>
    <w:rsid w:val="0050214D"/>
    <w:rsid w:val="0052530E"/>
    <w:rsid w:val="005424C6"/>
    <w:rsid w:val="005652C2"/>
    <w:rsid w:val="00576E8D"/>
    <w:rsid w:val="00583FB8"/>
    <w:rsid w:val="00587055"/>
    <w:rsid w:val="00596A18"/>
    <w:rsid w:val="005A690F"/>
    <w:rsid w:val="005A746C"/>
    <w:rsid w:val="005B07CB"/>
    <w:rsid w:val="005B1534"/>
    <w:rsid w:val="005C5749"/>
    <w:rsid w:val="005E7958"/>
    <w:rsid w:val="005F1D0C"/>
    <w:rsid w:val="005F3988"/>
    <w:rsid w:val="005F53DB"/>
    <w:rsid w:val="00600B0D"/>
    <w:rsid w:val="00601D7D"/>
    <w:rsid w:val="00602CC0"/>
    <w:rsid w:val="00607122"/>
    <w:rsid w:val="00611E7E"/>
    <w:rsid w:val="0061577D"/>
    <w:rsid w:val="00616168"/>
    <w:rsid w:val="006227C0"/>
    <w:rsid w:val="006239BE"/>
    <w:rsid w:val="00640D06"/>
    <w:rsid w:val="00651C8F"/>
    <w:rsid w:val="00651F5C"/>
    <w:rsid w:val="0065560D"/>
    <w:rsid w:val="00667834"/>
    <w:rsid w:val="00667C0E"/>
    <w:rsid w:val="0067772D"/>
    <w:rsid w:val="00697E77"/>
    <w:rsid w:val="006A15F4"/>
    <w:rsid w:val="006A4F35"/>
    <w:rsid w:val="006B69D3"/>
    <w:rsid w:val="006C521F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670F"/>
    <w:rsid w:val="0070700D"/>
    <w:rsid w:val="00712FDC"/>
    <w:rsid w:val="00731469"/>
    <w:rsid w:val="007336BF"/>
    <w:rsid w:val="00742735"/>
    <w:rsid w:val="00747B1F"/>
    <w:rsid w:val="00751BE1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1E43"/>
    <w:rsid w:val="007E3175"/>
    <w:rsid w:val="00806315"/>
    <w:rsid w:val="00815CE1"/>
    <w:rsid w:val="008214A5"/>
    <w:rsid w:val="00826E8C"/>
    <w:rsid w:val="008272D9"/>
    <w:rsid w:val="00833865"/>
    <w:rsid w:val="00835969"/>
    <w:rsid w:val="008373E0"/>
    <w:rsid w:val="008402E8"/>
    <w:rsid w:val="00852F51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16D53"/>
    <w:rsid w:val="00933806"/>
    <w:rsid w:val="009453BC"/>
    <w:rsid w:val="009472F9"/>
    <w:rsid w:val="00947375"/>
    <w:rsid w:val="009536D4"/>
    <w:rsid w:val="00957E6B"/>
    <w:rsid w:val="00962C32"/>
    <w:rsid w:val="00965776"/>
    <w:rsid w:val="00967530"/>
    <w:rsid w:val="009701A6"/>
    <w:rsid w:val="00977407"/>
    <w:rsid w:val="00983DB6"/>
    <w:rsid w:val="009907DF"/>
    <w:rsid w:val="009922AC"/>
    <w:rsid w:val="009935A4"/>
    <w:rsid w:val="009B2610"/>
    <w:rsid w:val="009B718D"/>
    <w:rsid w:val="009D3858"/>
    <w:rsid w:val="009D7ADF"/>
    <w:rsid w:val="009E63F0"/>
    <w:rsid w:val="009F5A80"/>
    <w:rsid w:val="00A01BE1"/>
    <w:rsid w:val="00A07CF6"/>
    <w:rsid w:val="00A111CD"/>
    <w:rsid w:val="00A127F8"/>
    <w:rsid w:val="00A13CFF"/>
    <w:rsid w:val="00A25B22"/>
    <w:rsid w:val="00A263F7"/>
    <w:rsid w:val="00A30779"/>
    <w:rsid w:val="00A327D7"/>
    <w:rsid w:val="00A43A8A"/>
    <w:rsid w:val="00A449BB"/>
    <w:rsid w:val="00A44AF9"/>
    <w:rsid w:val="00A44E43"/>
    <w:rsid w:val="00A650E3"/>
    <w:rsid w:val="00A72A94"/>
    <w:rsid w:val="00A73BBD"/>
    <w:rsid w:val="00A81C6A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32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72BC"/>
    <w:rsid w:val="00B772C7"/>
    <w:rsid w:val="00B77909"/>
    <w:rsid w:val="00B84B9B"/>
    <w:rsid w:val="00B9515D"/>
    <w:rsid w:val="00BB0868"/>
    <w:rsid w:val="00BC630A"/>
    <w:rsid w:val="00BD1F32"/>
    <w:rsid w:val="00BD51EE"/>
    <w:rsid w:val="00BF182E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1AEC"/>
    <w:rsid w:val="00C93C6A"/>
    <w:rsid w:val="00C97157"/>
    <w:rsid w:val="00CA2075"/>
    <w:rsid w:val="00CA4535"/>
    <w:rsid w:val="00CB0106"/>
    <w:rsid w:val="00CB1DA9"/>
    <w:rsid w:val="00CB2D9B"/>
    <w:rsid w:val="00CB6703"/>
    <w:rsid w:val="00CB6F59"/>
    <w:rsid w:val="00CC4F7C"/>
    <w:rsid w:val="00CC5EFE"/>
    <w:rsid w:val="00CD5622"/>
    <w:rsid w:val="00CE09E2"/>
    <w:rsid w:val="00CF694E"/>
    <w:rsid w:val="00D01AD7"/>
    <w:rsid w:val="00D01CB4"/>
    <w:rsid w:val="00D16BD3"/>
    <w:rsid w:val="00D40384"/>
    <w:rsid w:val="00D507CE"/>
    <w:rsid w:val="00D528E1"/>
    <w:rsid w:val="00D5670B"/>
    <w:rsid w:val="00D65AFA"/>
    <w:rsid w:val="00D704AF"/>
    <w:rsid w:val="00D73589"/>
    <w:rsid w:val="00D74A48"/>
    <w:rsid w:val="00D75400"/>
    <w:rsid w:val="00D80EF5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1D2C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54F64"/>
    <w:rsid w:val="00F57C11"/>
    <w:rsid w:val="00F65761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1D7B"/>
    <w:rsid w:val="00FC26EA"/>
    <w:rsid w:val="00FC3509"/>
    <w:rsid w:val="00FC6BAE"/>
    <w:rsid w:val="00FD0719"/>
    <w:rsid w:val="00FE47BC"/>
    <w:rsid w:val="00FE4C87"/>
    <w:rsid w:val="00FF2C3A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2E948B-B6EC-4D97-9DF3-336CD1F3E910}">
  <ds:schemaRefs>
    <ds:schemaRef ds:uri="http://purl.org/dc/elements/1.1/"/>
    <ds:schemaRef ds:uri="http://schemas.openxmlformats.org/package/2006/metadata/core-properties"/>
    <ds:schemaRef ds:uri="ef2f6dc1-b118-4085-8a4b-27a920398c0b"/>
    <ds:schemaRef ds:uri="http://purl.org/dc/dcmitype/"/>
    <ds:schemaRef ds:uri="http://purl.org/dc/terms/"/>
    <ds:schemaRef ds:uri="http://schemas.microsoft.com/office/2006/documentManagement/types"/>
    <ds:schemaRef ds:uri="http://schemas.microsoft.com/office/infopath/2007/PartnerControls"/>
    <ds:schemaRef ds:uri="c13524eb-6233-4fa3-8108-c68bf39452ea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669</Words>
  <Characters>4153</Characters>
  <Application>Microsoft Office Word</Application>
  <DocSecurity>0</DocSecurity>
  <Lines>244</Lines>
  <Paragraphs>94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4</cp:revision>
  <dcterms:created xsi:type="dcterms:W3CDTF">2026-04-23T14:34:00Z</dcterms:created>
  <dcterms:modified xsi:type="dcterms:W3CDTF">2026-04-23T14:39:00Z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