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8B7D" w14:textId="77777777" w:rsidR="0018017C" w:rsidRDefault="00000000">
      <w:pPr>
        <w:spacing w:after="80"/>
      </w:pPr>
      <w:r>
        <w:rPr>
          <w:rFonts w:ascii="Arial" w:hAnsi="Arial"/>
          <w:b/>
          <w:color w:val="1F4E79"/>
          <w:sz w:val="44"/>
        </w:rPr>
        <w:t>L-RAPID Project: Master Defense &amp; Interview Guide</w:t>
      </w:r>
    </w:p>
    <w:p w14:paraId="0DFA074A" w14:textId="77777777" w:rsidR="0018017C" w:rsidRDefault="00000000">
      <w:pPr>
        <w:spacing w:after="320"/>
      </w:pPr>
      <w:r>
        <w:rPr>
          <w:rFonts w:ascii="Calibri" w:hAnsi="Calibri"/>
          <w:color w:val="555555"/>
          <w:sz w:val="21"/>
        </w:rPr>
        <w:t>Complete Review, Variables, Technical Q&amp;A, ChaCha20 Benchmark, Reviewer Rebuttal &amp; Real-World Use Cases</w:t>
      </w:r>
      <w:r>
        <w:rPr>
          <w:rFonts w:ascii="Calibri" w:hAnsi="Calibri"/>
          <w:color w:val="555555"/>
          <w:sz w:val="21"/>
        </w:rPr>
        <w:br/>
        <w:t>Authors: Rabbi Hasan Himel, Tayyaba Basri, Hamza Haroon, Aditya Mitra | Advisors: Dr. E. Fatih Yetkin, Dr. Tuğçe Ballı</w:t>
      </w:r>
    </w:p>
    <w:p w14:paraId="4BF6634B" w14:textId="77777777" w:rsidR="0018017C" w:rsidRDefault="00000000">
      <w:pPr>
        <w:spacing w:after="240"/>
      </w:pPr>
      <w:r>
        <w:rPr>
          <w:color w:val="1F4E79"/>
        </w:rPr>
        <w:t>――――――――――――――――――――――――――――――――――――――――――――――――――――――――――</w:t>
      </w:r>
    </w:p>
    <w:p w14:paraId="464C240A" w14:textId="77777777" w:rsidR="0018017C" w:rsidRDefault="00000000">
      <w:pPr>
        <w:pStyle w:val="Heading1"/>
      </w:pPr>
      <w:r>
        <w:rPr>
          <w:rFonts w:ascii="Arial" w:hAnsi="Arial"/>
          <w:color w:val="1F4E79"/>
        </w:rPr>
        <w:t>1. The 60-Second Project Summary (Elevator Pitch)</w:t>
      </w:r>
    </w:p>
    <w:tbl>
      <w:tblPr>
        <w:tblW w:w="0" w:type="auto"/>
        <w:jc w:val="center"/>
        <w:tblLook w:val="04A0" w:firstRow="1" w:lastRow="0" w:firstColumn="1" w:lastColumn="0" w:noHBand="0" w:noVBand="1"/>
      </w:tblPr>
      <w:tblGrid>
        <w:gridCol w:w="9360"/>
      </w:tblGrid>
      <w:tr w:rsidR="0018017C" w14:paraId="54F30C1C" w14:textId="77777777">
        <w:trPr>
          <w:jc w:val="center"/>
        </w:trPr>
        <w:tc>
          <w:tcPr>
            <w:tcW w:w="9360" w:type="dxa"/>
            <w:tcBorders>
              <w:left w:val="single" w:sz="24" w:space="0" w:color="1F4E79"/>
            </w:tcBorders>
            <w:shd w:val="clear" w:color="auto" w:fill="EBF3FB"/>
            <w:tcMar>
              <w:top w:w="140" w:type="dxa"/>
              <w:left w:w="200" w:type="dxa"/>
              <w:bottom w:w="140" w:type="dxa"/>
              <w:right w:w="200" w:type="dxa"/>
            </w:tcMar>
          </w:tcPr>
          <w:p w14:paraId="720F6DC5" w14:textId="77777777" w:rsidR="0018017C" w:rsidRDefault="00000000">
            <w:pPr>
              <w:spacing w:before="40" w:after="40"/>
            </w:pPr>
            <w:r>
              <w:rPr>
                <w:rFonts w:ascii="Arial" w:hAnsi="Arial"/>
                <w:b/>
                <w:color w:val="1F4E79"/>
              </w:rPr>
              <w:t>Core Takeaway to Say in an Interview:</w:t>
            </w:r>
            <w:r>
              <w:rPr>
                <w:rFonts w:ascii="Arial" w:hAnsi="Arial"/>
                <w:b/>
                <w:color w:val="1F4E79"/>
              </w:rPr>
              <w:br/>
            </w:r>
            <w:r>
              <w:rPr>
                <w:rFonts w:ascii="Calibri" w:hAnsi="Calibri"/>
                <w:color w:val="333333"/>
                <w:sz w:val="21"/>
              </w:rPr>
              <w:t>In Industrial IoT (IIoT) and SCADA systems, legacy controllers like PLCs constantly stream Modbus telemetry to the cloud. Standard encryption like AES is too computationally heavy for legacy 16-bit microcontrollers and violates strict real-time deadlines. Meanwhile, standard Differential Privacy adds permanent noise, which ruins operational safety and control decisions.</w:t>
            </w:r>
            <w:r>
              <w:rPr>
                <w:rFonts w:ascii="Calibri" w:hAnsi="Calibri"/>
                <w:color w:val="333333"/>
                <w:sz w:val="21"/>
              </w:rPr>
              <w:br/>
            </w:r>
            <w:r>
              <w:rPr>
                <w:rFonts w:ascii="Calibri" w:hAnsi="Calibri"/>
                <w:color w:val="333333"/>
                <w:sz w:val="21"/>
              </w:rPr>
              <w:br/>
              <w:t>Our solution, L-RAPID (Lightweight Reversible And Privacy-preserving IIoT Data-perturbation system), uses Reversible Data Perturbation (RDP). By packing four 16-bit Modbus registers into a single 64-bit integer word and performing a packed word-parallel XOR operation, we scramble telemetry in 0.15 µs (~70× faster than AES-CBC). Any wiretapping attacker sees obfuscated data, and their machine learning anomaly detection accuracy drops to near-random performance (~49.9%, a pure coin toss), even if they retrain on the intercepted data. Meanwhile, authorized cloud receivers reverse the perturbation with 100% exact numerical restoration.</w:t>
            </w:r>
          </w:p>
        </w:tc>
      </w:tr>
    </w:tbl>
    <w:p w14:paraId="0B247D98" w14:textId="77777777" w:rsidR="0018017C" w:rsidRDefault="0018017C">
      <w:pPr>
        <w:spacing w:after="80"/>
      </w:pPr>
    </w:p>
    <w:p w14:paraId="11F2E785" w14:textId="77777777" w:rsidR="0018017C" w:rsidRDefault="00000000">
      <w:pPr>
        <w:pStyle w:val="Heading1"/>
      </w:pPr>
      <w:r>
        <w:rPr>
          <w:rFonts w:ascii="Arial" w:hAnsi="Arial"/>
          <w:color w:val="1F4E79"/>
        </w:rPr>
        <w:t>2. Core Variables, Dataset Details &amp; Benchmark Values</w:t>
      </w:r>
    </w:p>
    <w:p w14:paraId="2EA88EBE" w14:textId="77777777" w:rsidR="0018017C" w:rsidRDefault="00000000">
      <w:r>
        <w:rPr>
          <w:rFonts w:ascii="Calibri" w:hAnsi="Calibri"/>
        </w:rPr>
        <w:t>You do not need to memorize lines of code, but you must know the exact parameters and why you set them.</w:t>
      </w:r>
    </w:p>
    <w:tbl>
      <w:tblPr>
        <w:tblW w:w="0" w:type="auto"/>
        <w:jc w:val="center"/>
        <w:tblLook w:val="04A0" w:firstRow="1" w:lastRow="0" w:firstColumn="1" w:lastColumn="0" w:noHBand="0" w:noVBand="1"/>
      </w:tblPr>
      <w:tblGrid>
        <w:gridCol w:w="3120"/>
        <w:gridCol w:w="3120"/>
        <w:gridCol w:w="3120"/>
      </w:tblGrid>
      <w:tr w:rsidR="0018017C" w14:paraId="3BCACD06" w14:textId="77777777">
        <w:trPr>
          <w:jc w:val="center"/>
        </w:trPr>
        <w:tc>
          <w:tcPr>
            <w:tcW w:w="3120" w:type="dxa"/>
            <w:shd w:val="clear" w:color="auto" w:fill="1F4E79"/>
          </w:tcPr>
          <w:p w14:paraId="1378D60F" w14:textId="77777777" w:rsidR="0018017C" w:rsidRDefault="00000000">
            <w:r>
              <w:rPr>
                <w:rFonts w:ascii="Arial" w:hAnsi="Arial"/>
                <w:b/>
                <w:color w:val="FFFFFF"/>
                <w:sz w:val="20"/>
              </w:rPr>
              <w:t>Variable / Parameter</w:t>
            </w:r>
          </w:p>
        </w:tc>
        <w:tc>
          <w:tcPr>
            <w:tcW w:w="3120" w:type="dxa"/>
            <w:shd w:val="clear" w:color="auto" w:fill="1F4E79"/>
          </w:tcPr>
          <w:p w14:paraId="1DB8B86C" w14:textId="77777777" w:rsidR="0018017C" w:rsidRDefault="00000000">
            <w:r>
              <w:rPr>
                <w:rFonts w:ascii="Arial" w:hAnsi="Arial"/>
                <w:b/>
                <w:color w:val="FFFFFF"/>
                <w:sz w:val="20"/>
              </w:rPr>
              <w:t>Exact Value in Code</w:t>
            </w:r>
          </w:p>
        </w:tc>
        <w:tc>
          <w:tcPr>
            <w:tcW w:w="3120" w:type="dxa"/>
            <w:shd w:val="clear" w:color="auto" w:fill="1F4E79"/>
          </w:tcPr>
          <w:p w14:paraId="5287B8D6" w14:textId="77777777" w:rsidR="0018017C" w:rsidRDefault="00000000">
            <w:r>
              <w:rPr>
                <w:rFonts w:ascii="Arial" w:hAnsi="Arial"/>
                <w:b/>
                <w:color w:val="FFFFFF"/>
                <w:sz w:val="20"/>
              </w:rPr>
              <w:t>Why Was This Chosen / Technical Rationale</w:t>
            </w:r>
          </w:p>
        </w:tc>
      </w:tr>
      <w:tr w:rsidR="0018017C" w14:paraId="7DDBCEB4" w14:textId="77777777">
        <w:trPr>
          <w:jc w:val="center"/>
        </w:trPr>
        <w:tc>
          <w:tcPr>
            <w:tcW w:w="3120" w:type="dxa"/>
            <w:tcMar>
              <w:top w:w="80" w:type="dxa"/>
              <w:left w:w="100" w:type="dxa"/>
              <w:bottom w:w="80" w:type="dxa"/>
              <w:right w:w="100" w:type="dxa"/>
            </w:tcMar>
          </w:tcPr>
          <w:p w14:paraId="6E282C81" w14:textId="77777777" w:rsidR="0018017C" w:rsidRDefault="00000000">
            <w:r>
              <w:rPr>
                <w:rFonts w:ascii="Calibri" w:hAnsi="Calibri"/>
                <w:b/>
                <w:sz w:val="19"/>
              </w:rPr>
              <w:t>INPUT_FILE</w:t>
            </w:r>
          </w:p>
        </w:tc>
        <w:tc>
          <w:tcPr>
            <w:tcW w:w="3120" w:type="dxa"/>
            <w:tcMar>
              <w:top w:w="80" w:type="dxa"/>
              <w:left w:w="100" w:type="dxa"/>
              <w:bottom w:w="80" w:type="dxa"/>
              <w:right w:w="100" w:type="dxa"/>
            </w:tcMar>
          </w:tcPr>
          <w:p w14:paraId="16403C17" w14:textId="77777777" w:rsidR="0018017C" w:rsidRDefault="00000000">
            <w:r>
              <w:rPr>
                <w:rFonts w:ascii="Calibri" w:hAnsi="Calibri"/>
                <w:sz w:val="19"/>
              </w:rPr>
              <w:t>Train_Test_IoT_Modbus.csv</w:t>
            </w:r>
          </w:p>
        </w:tc>
        <w:tc>
          <w:tcPr>
            <w:tcW w:w="3120" w:type="dxa"/>
            <w:tcMar>
              <w:top w:w="80" w:type="dxa"/>
              <w:left w:w="100" w:type="dxa"/>
              <w:bottom w:w="80" w:type="dxa"/>
              <w:right w:w="100" w:type="dxa"/>
            </w:tcMar>
          </w:tcPr>
          <w:p w14:paraId="394DEF22" w14:textId="77777777" w:rsidR="0018017C" w:rsidRDefault="00000000">
            <w:r>
              <w:rPr>
                <w:rFonts w:ascii="Calibri" w:hAnsi="Calibri"/>
                <w:sz w:val="19"/>
              </w:rPr>
              <w:t>Publicly available subset of the ToN_IoT dataset (Nour Moustafa, IEEE Dataport, 2019). Reflects real industrial Modbus network traffic.</w:t>
            </w:r>
          </w:p>
        </w:tc>
      </w:tr>
      <w:tr w:rsidR="0018017C" w14:paraId="5BCB2453" w14:textId="77777777">
        <w:trPr>
          <w:jc w:val="center"/>
        </w:trPr>
        <w:tc>
          <w:tcPr>
            <w:tcW w:w="3120" w:type="dxa"/>
            <w:tcMar>
              <w:top w:w="80" w:type="dxa"/>
              <w:left w:w="100" w:type="dxa"/>
              <w:bottom w:w="80" w:type="dxa"/>
              <w:right w:w="100" w:type="dxa"/>
            </w:tcMar>
          </w:tcPr>
          <w:p w14:paraId="7495CA0C" w14:textId="77777777" w:rsidR="0018017C" w:rsidRDefault="00000000">
            <w:r>
              <w:rPr>
                <w:rFonts w:ascii="Calibri" w:hAnsi="Calibri"/>
                <w:b/>
                <w:sz w:val="19"/>
              </w:rPr>
              <w:lastRenderedPageBreak/>
              <w:t>Total Samples</w:t>
            </w:r>
          </w:p>
        </w:tc>
        <w:tc>
          <w:tcPr>
            <w:tcW w:w="3120" w:type="dxa"/>
            <w:tcMar>
              <w:top w:w="80" w:type="dxa"/>
              <w:left w:w="100" w:type="dxa"/>
              <w:bottom w:w="80" w:type="dxa"/>
              <w:right w:w="100" w:type="dxa"/>
            </w:tcMar>
          </w:tcPr>
          <w:p w14:paraId="31751589" w14:textId="77777777" w:rsidR="0018017C" w:rsidRDefault="00000000">
            <w:r>
              <w:rPr>
                <w:rFonts w:ascii="Calibri" w:hAnsi="Calibri"/>
                <w:sz w:val="19"/>
              </w:rPr>
              <w:t>31,106 records</w:t>
            </w:r>
          </w:p>
        </w:tc>
        <w:tc>
          <w:tcPr>
            <w:tcW w:w="3120" w:type="dxa"/>
            <w:tcMar>
              <w:top w:w="80" w:type="dxa"/>
              <w:left w:w="100" w:type="dxa"/>
              <w:bottom w:w="80" w:type="dxa"/>
              <w:right w:w="100" w:type="dxa"/>
            </w:tcMar>
          </w:tcPr>
          <w:p w14:paraId="73C80740" w14:textId="77777777" w:rsidR="0018017C" w:rsidRDefault="00000000">
            <w:r>
              <w:rPr>
                <w:rFonts w:ascii="Calibri" w:hAnsi="Calibri"/>
                <w:sz w:val="19"/>
              </w:rPr>
              <w:t>15,000 Normal (48.2%) and 16,106 Attack (51.8%) samples, providing a balanced real-world industrial security benchmark.</w:t>
            </w:r>
          </w:p>
        </w:tc>
      </w:tr>
      <w:tr w:rsidR="0018017C" w14:paraId="5A3D23A0" w14:textId="77777777">
        <w:trPr>
          <w:jc w:val="center"/>
        </w:trPr>
        <w:tc>
          <w:tcPr>
            <w:tcW w:w="3120" w:type="dxa"/>
            <w:tcMar>
              <w:top w:w="80" w:type="dxa"/>
              <w:left w:w="100" w:type="dxa"/>
              <w:bottom w:w="80" w:type="dxa"/>
              <w:right w:w="100" w:type="dxa"/>
            </w:tcMar>
          </w:tcPr>
          <w:p w14:paraId="1B3D6A95" w14:textId="77777777" w:rsidR="0018017C" w:rsidRDefault="00000000">
            <w:r>
              <w:rPr>
                <w:rFonts w:ascii="Calibri" w:hAnsi="Calibri"/>
                <w:b/>
                <w:sz w:val="19"/>
              </w:rPr>
              <w:t>Attack Categories</w:t>
            </w:r>
          </w:p>
        </w:tc>
        <w:tc>
          <w:tcPr>
            <w:tcW w:w="3120" w:type="dxa"/>
            <w:tcMar>
              <w:top w:w="80" w:type="dxa"/>
              <w:left w:w="100" w:type="dxa"/>
              <w:bottom w:w="80" w:type="dxa"/>
              <w:right w:w="100" w:type="dxa"/>
            </w:tcMar>
          </w:tcPr>
          <w:p w14:paraId="1E2E9539" w14:textId="77777777" w:rsidR="0018017C" w:rsidRDefault="00000000">
            <w:r>
              <w:rPr>
                <w:rFonts w:ascii="Calibri" w:hAnsi="Calibri"/>
                <w:sz w:val="19"/>
              </w:rPr>
              <w:t>5 Attack Classes</w:t>
            </w:r>
          </w:p>
        </w:tc>
        <w:tc>
          <w:tcPr>
            <w:tcW w:w="3120" w:type="dxa"/>
            <w:tcMar>
              <w:top w:w="80" w:type="dxa"/>
              <w:left w:w="100" w:type="dxa"/>
              <w:bottom w:w="80" w:type="dxa"/>
              <w:right w:w="100" w:type="dxa"/>
            </w:tcMar>
          </w:tcPr>
          <w:p w14:paraId="7C1F5CEE" w14:textId="77777777" w:rsidR="0018017C" w:rsidRDefault="00000000">
            <w:r>
              <w:rPr>
                <w:rFonts w:ascii="Calibri" w:hAnsi="Calibri"/>
                <w:sz w:val="19"/>
              </w:rPr>
              <w:t>Scanning, Backdoor, Injection, XSS, and Password attacks. Stationary Modbus registers carry exploitable discriminative structure.</w:t>
            </w:r>
          </w:p>
        </w:tc>
      </w:tr>
      <w:tr w:rsidR="0018017C" w14:paraId="75498010" w14:textId="77777777">
        <w:trPr>
          <w:jc w:val="center"/>
        </w:trPr>
        <w:tc>
          <w:tcPr>
            <w:tcW w:w="3120" w:type="dxa"/>
            <w:tcMar>
              <w:top w:w="80" w:type="dxa"/>
              <w:left w:w="100" w:type="dxa"/>
              <w:bottom w:w="80" w:type="dxa"/>
              <w:right w:w="100" w:type="dxa"/>
            </w:tcMar>
          </w:tcPr>
          <w:p w14:paraId="768C930E" w14:textId="77777777" w:rsidR="0018017C" w:rsidRDefault="00000000">
            <w:r>
              <w:rPr>
                <w:rFonts w:ascii="Calibri" w:hAnsi="Calibri"/>
                <w:b/>
                <w:sz w:val="19"/>
              </w:rPr>
              <w:t>Telemetry Features (FC_COLS)</w:t>
            </w:r>
          </w:p>
        </w:tc>
        <w:tc>
          <w:tcPr>
            <w:tcW w:w="3120" w:type="dxa"/>
            <w:tcMar>
              <w:top w:w="80" w:type="dxa"/>
              <w:left w:w="100" w:type="dxa"/>
              <w:bottom w:w="80" w:type="dxa"/>
              <w:right w:w="100" w:type="dxa"/>
            </w:tcMar>
          </w:tcPr>
          <w:p w14:paraId="09F26970" w14:textId="77777777" w:rsidR="0018017C" w:rsidRDefault="00000000">
            <w:r>
              <w:rPr>
                <w:rFonts w:ascii="Calibri" w:hAnsi="Calibri"/>
                <w:sz w:val="19"/>
              </w:rPr>
              <w:t>4 Modbus Registers</w:t>
            </w:r>
            <w:r>
              <w:rPr>
                <w:rFonts w:ascii="Calibri" w:hAnsi="Calibri"/>
                <w:sz w:val="19"/>
              </w:rPr>
              <w:br/>
              <w:t>(FC1, FC2, FC3, FC4)</w:t>
            </w:r>
          </w:p>
        </w:tc>
        <w:tc>
          <w:tcPr>
            <w:tcW w:w="3120" w:type="dxa"/>
            <w:tcMar>
              <w:top w:w="80" w:type="dxa"/>
              <w:left w:w="100" w:type="dxa"/>
              <w:bottom w:w="80" w:type="dxa"/>
              <w:right w:w="100" w:type="dxa"/>
            </w:tcMar>
          </w:tcPr>
          <w:p w14:paraId="33C3B026" w14:textId="77777777" w:rsidR="0018017C" w:rsidRDefault="00000000">
            <w:r>
              <w:rPr>
                <w:rFonts w:ascii="Calibri" w:hAnsi="Calibri"/>
                <w:sz w:val="19"/>
              </w:rPr>
              <w:t>FC1 (Input Register), FC2 (Discrete Value), FC3 (Holding Register), FC4 (Coil). All values are natively 16-bit unsigned integers (uint16, 0 to 65,535).</w:t>
            </w:r>
          </w:p>
        </w:tc>
      </w:tr>
      <w:tr w:rsidR="0018017C" w14:paraId="2689B011" w14:textId="77777777">
        <w:trPr>
          <w:jc w:val="center"/>
        </w:trPr>
        <w:tc>
          <w:tcPr>
            <w:tcW w:w="3120" w:type="dxa"/>
            <w:tcMar>
              <w:top w:w="80" w:type="dxa"/>
              <w:left w:w="100" w:type="dxa"/>
              <w:bottom w:w="80" w:type="dxa"/>
              <w:right w:w="100" w:type="dxa"/>
            </w:tcMar>
          </w:tcPr>
          <w:p w14:paraId="1FC2D2FC" w14:textId="77777777" w:rsidR="0018017C" w:rsidRDefault="00000000">
            <w:r>
              <w:rPr>
                <w:rFonts w:ascii="Calibri" w:hAnsi="Calibri"/>
                <w:b/>
                <w:sz w:val="19"/>
              </w:rPr>
              <w:t>Data Partitioning</w:t>
            </w:r>
          </w:p>
        </w:tc>
        <w:tc>
          <w:tcPr>
            <w:tcW w:w="3120" w:type="dxa"/>
            <w:tcMar>
              <w:top w:w="80" w:type="dxa"/>
              <w:left w:w="100" w:type="dxa"/>
              <w:bottom w:w="80" w:type="dxa"/>
              <w:right w:w="100" w:type="dxa"/>
            </w:tcMar>
          </w:tcPr>
          <w:p w14:paraId="1024DA0D" w14:textId="77777777" w:rsidR="0018017C" w:rsidRDefault="00000000">
            <w:r>
              <w:rPr>
                <w:rFonts w:ascii="Calibri" w:hAnsi="Calibri"/>
                <w:sz w:val="19"/>
              </w:rPr>
              <w:t>80% Train / 20% Test</w:t>
            </w:r>
            <w:r>
              <w:rPr>
                <w:rFonts w:ascii="Calibri" w:hAnsi="Calibri"/>
                <w:sz w:val="19"/>
              </w:rPr>
              <w:br/>
              <w:t>(test_size = 0.2)</w:t>
            </w:r>
          </w:p>
        </w:tc>
        <w:tc>
          <w:tcPr>
            <w:tcW w:w="3120" w:type="dxa"/>
            <w:tcMar>
              <w:top w:w="80" w:type="dxa"/>
              <w:left w:w="100" w:type="dxa"/>
              <w:bottom w:w="80" w:type="dxa"/>
              <w:right w:w="100" w:type="dxa"/>
            </w:tcMar>
          </w:tcPr>
          <w:p w14:paraId="70CDE9A7" w14:textId="77777777" w:rsidR="0018017C" w:rsidRDefault="00000000">
            <w:r>
              <w:rPr>
                <w:rFonts w:ascii="Calibri" w:hAnsi="Calibri"/>
                <w:sz w:val="19"/>
              </w:rPr>
              <w:t>Stratified split (stratify=y, random_state=42) to preserve exact class distribution between training (24,884) and test (6,222) sets.</w:t>
            </w:r>
          </w:p>
        </w:tc>
      </w:tr>
      <w:tr w:rsidR="0018017C" w14:paraId="44BBC5B3" w14:textId="77777777">
        <w:trPr>
          <w:jc w:val="center"/>
        </w:trPr>
        <w:tc>
          <w:tcPr>
            <w:tcW w:w="3120" w:type="dxa"/>
            <w:tcMar>
              <w:top w:w="80" w:type="dxa"/>
              <w:left w:w="100" w:type="dxa"/>
              <w:bottom w:w="80" w:type="dxa"/>
              <w:right w:w="100" w:type="dxa"/>
            </w:tcMar>
          </w:tcPr>
          <w:p w14:paraId="0B345485" w14:textId="77777777" w:rsidR="0018017C" w:rsidRDefault="00000000">
            <w:r>
              <w:rPr>
                <w:rFonts w:ascii="Calibri" w:hAnsi="Calibri"/>
                <w:b/>
                <w:sz w:val="19"/>
              </w:rPr>
              <w:t>Baseline ML Model</w:t>
            </w:r>
          </w:p>
        </w:tc>
        <w:tc>
          <w:tcPr>
            <w:tcW w:w="3120" w:type="dxa"/>
            <w:tcMar>
              <w:top w:w="80" w:type="dxa"/>
              <w:left w:w="100" w:type="dxa"/>
              <w:bottom w:w="80" w:type="dxa"/>
              <w:right w:w="100" w:type="dxa"/>
            </w:tcMar>
          </w:tcPr>
          <w:p w14:paraId="719B2BB5" w14:textId="77777777" w:rsidR="0018017C" w:rsidRDefault="00000000">
            <w:r>
              <w:rPr>
                <w:rFonts w:ascii="Calibri" w:hAnsi="Calibri"/>
                <w:sz w:val="19"/>
              </w:rPr>
              <w:t>RandomForestClassifier</w:t>
            </w:r>
          </w:p>
        </w:tc>
        <w:tc>
          <w:tcPr>
            <w:tcW w:w="3120" w:type="dxa"/>
            <w:tcMar>
              <w:top w:w="80" w:type="dxa"/>
              <w:left w:w="100" w:type="dxa"/>
              <w:bottom w:w="80" w:type="dxa"/>
              <w:right w:w="100" w:type="dxa"/>
            </w:tcMar>
          </w:tcPr>
          <w:p w14:paraId="68E8C433" w14:textId="77777777" w:rsidR="0018017C" w:rsidRDefault="00000000">
            <w:r>
              <w:rPr>
                <w:rFonts w:ascii="Calibri" w:hAnsi="Calibri"/>
                <w:sz w:val="19"/>
              </w:rPr>
              <w:t>100 estimators (n_estimators=100), class_weight='balanced', random_state=42. Best suited for non-linear stationary tabular telemetry.</w:t>
            </w:r>
          </w:p>
        </w:tc>
      </w:tr>
      <w:tr w:rsidR="0018017C" w14:paraId="3B30AC96" w14:textId="77777777">
        <w:trPr>
          <w:jc w:val="center"/>
        </w:trPr>
        <w:tc>
          <w:tcPr>
            <w:tcW w:w="3120" w:type="dxa"/>
            <w:tcMar>
              <w:top w:w="80" w:type="dxa"/>
              <w:left w:w="100" w:type="dxa"/>
              <w:bottom w:w="80" w:type="dxa"/>
              <w:right w:w="100" w:type="dxa"/>
            </w:tcMar>
          </w:tcPr>
          <w:p w14:paraId="729C3074" w14:textId="77777777" w:rsidR="0018017C" w:rsidRDefault="00000000">
            <w:r>
              <w:rPr>
                <w:rFonts w:ascii="Calibri" w:hAnsi="Calibri"/>
                <w:b/>
                <w:sz w:val="19"/>
              </w:rPr>
              <w:t>Clean Baseline Accuracy</w:t>
            </w:r>
          </w:p>
        </w:tc>
        <w:tc>
          <w:tcPr>
            <w:tcW w:w="3120" w:type="dxa"/>
            <w:tcMar>
              <w:top w:w="80" w:type="dxa"/>
              <w:left w:w="100" w:type="dxa"/>
              <w:bottom w:w="80" w:type="dxa"/>
              <w:right w:w="100" w:type="dxa"/>
            </w:tcMar>
          </w:tcPr>
          <w:p w14:paraId="6CFBB678" w14:textId="77777777" w:rsidR="0018017C" w:rsidRDefault="00000000">
            <w:r>
              <w:rPr>
                <w:rFonts w:ascii="Calibri" w:hAnsi="Calibri"/>
                <w:sz w:val="19"/>
              </w:rPr>
              <w:t>98.47% (F1: 0.9847)</w:t>
            </w:r>
          </w:p>
        </w:tc>
        <w:tc>
          <w:tcPr>
            <w:tcW w:w="3120" w:type="dxa"/>
            <w:tcMar>
              <w:top w:w="80" w:type="dxa"/>
              <w:left w:w="100" w:type="dxa"/>
              <w:bottom w:w="80" w:type="dxa"/>
              <w:right w:w="100" w:type="dxa"/>
            </w:tcMar>
          </w:tcPr>
          <w:p w14:paraId="0F93FBD4" w14:textId="77777777" w:rsidR="0018017C" w:rsidRDefault="00000000">
            <w:r>
              <w:rPr>
                <w:rFonts w:ascii="Calibri" w:hAnsi="Calibri"/>
                <w:sz w:val="19"/>
              </w:rPr>
              <w:t>Proves that unperturbed telemetry contains highly exploitable discriminative signatures, strongly justifying privacy perturbation.</w:t>
            </w:r>
          </w:p>
        </w:tc>
      </w:tr>
      <w:tr w:rsidR="0018017C" w14:paraId="47E9F3A8" w14:textId="77777777">
        <w:trPr>
          <w:jc w:val="center"/>
        </w:trPr>
        <w:tc>
          <w:tcPr>
            <w:tcW w:w="3120" w:type="dxa"/>
            <w:tcMar>
              <w:top w:w="80" w:type="dxa"/>
              <w:left w:w="100" w:type="dxa"/>
              <w:bottom w:w="80" w:type="dxa"/>
              <w:right w:w="100" w:type="dxa"/>
            </w:tcMar>
          </w:tcPr>
          <w:p w14:paraId="5559D5A6" w14:textId="77777777" w:rsidR="0018017C" w:rsidRDefault="00000000">
            <w:r>
              <w:rPr>
                <w:rFonts w:ascii="Calibri" w:hAnsi="Calibri"/>
                <w:b/>
                <w:sz w:val="19"/>
              </w:rPr>
              <w:t>Prototype Seed</w:t>
            </w:r>
          </w:p>
        </w:tc>
        <w:tc>
          <w:tcPr>
            <w:tcW w:w="3120" w:type="dxa"/>
            <w:tcMar>
              <w:top w:w="80" w:type="dxa"/>
              <w:left w:w="100" w:type="dxa"/>
              <w:bottom w:w="80" w:type="dxa"/>
              <w:right w:w="100" w:type="dxa"/>
            </w:tcMar>
          </w:tcPr>
          <w:p w14:paraId="7266355E" w14:textId="77777777" w:rsidR="0018017C" w:rsidRDefault="00000000">
            <w:r>
              <w:rPr>
                <w:rFonts w:ascii="Calibri" w:hAnsi="Calibri"/>
                <w:sz w:val="19"/>
              </w:rPr>
              <w:t>SHARED_SEED = 999</w:t>
            </w:r>
          </w:p>
        </w:tc>
        <w:tc>
          <w:tcPr>
            <w:tcW w:w="3120" w:type="dxa"/>
            <w:tcMar>
              <w:top w:w="80" w:type="dxa"/>
              <w:left w:w="100" w:type="dxa"/>
              <w:bottom w:w="80" w:type="dxa"/>
              <w:right w:w="100" w:type="dxa"/>
            </w:tcMar>
          </w:tcPr>
          <w:p w14:paraId="561A3ED9" w14:textId="77777777" w:rsidR="0018017C" w:rsidRDefault="00000000">
            <w:r>
              <w:rPr>
                <w:rFonts w:ascii="Calibri" w:hAnsi="Calibri"/>
                <w:sz w:val="19"/>
              </w:rPr>
              <w:t>Fixed PRNG seed used in the prototype to guarantee deterministic keystream synchronization and exact experimental reproducibility.</w:t>
            </w:r>
          </w:p>
        </w:tc>
      </w:tr>
      <w:tr w:rsidR="0018017C" w14:paraId="2A7454CB" w14:textId="77777777">
        <w:trPr>
          <w:jc w:val="center"/>
        </w:trPr>
        <w:tc>
          <w:tcPr>
            <w:tcW w:w="3120" w:type="dxa"/>
            <w:tcMar>
              <w:top w:w="80" w:type="dxa"/>
              <w:left w:w="100" w:type="dxa"/>
              <w:bottom w:w="80" w:type="dxa"/>
              <w:right w:w="100" w:type="dxa"/>
            </w:tcMar>
          </w:tcPr>
          <w:p w14:paraId="7535524A" w14:textId="77777777" w:rsidR="0018017C" w:rsidRDefault="00000000">
            <w:r>
              <w:rPr>
                <w:rFonts w:ascii="Calibri" w:hAnsi="Calibri"/>
                <w:b/>
                <w:sz w:val="19"/>
              </w:rPr>
              <w:t>Gaussian Perturbation</w:t>
            </w:r>
          </w:p>
        </w:tc>
        <w:tc>
          <w:tcPr>
            <w:tcW w:w="3120" w:type="dxa"/>
            <w:tcMar>
              <w:top w:w="80" w:type="dxa"/>
              <w:left w:w="100" w:type="dxa"/>
              <w:bottom w:w="80" w:type="dxa"/>
              <w:right w:w="100" w:type="dxa"/>
            </w:tcMar>
          </w:tcPr>
          <w:p w14:paraId="19A2CE0E" w14:textId="77777777" w:rsidR="0018017C" w:rsidRDefault="00000000">
            <w:r>
              <w:rPr>
                <w:rFonts w:ascii="Calibri" w:hAnsi="Calibri"/>
                <w:sz w:val="19"/>
              </w:rPr>
              <w:t>sigma = np.std(X) * 0.5</w:t>
            </w:r>
          </w:p>
        </w:tc>
        <w:tc>
          <w:tcPr>
            <w:tcW w:w="3120" w:type="dxa"/>
            <w:tcMar>
              <w:top w:w="80" w:type="dxa"/>
              <w:left w:w="100" w:type="dxa"/>
              <w:bottom w:w="80" w:type="dxa"/>
              <w:right w:w="100" w:type="dxa"/>
            </w:tcMar>
          </w:tcPr>
          <w:p w14:paraId="15C7BB97" w14:textId="77777777" w:rsidR="0018017C" w:rsidRDefault="00000000">
            <w:r>
              <w:rPr>
                <w:rFonts w:ascii="Calibri" w:hAnsi="Calibri"/>
                <w:sz w:val="19"/>
              </w:rPr>
              <w:t>Additive Gaussian Perturbation (AGP). Scaled to 50% of feature standard deviation to introduce perturbation matching signal variance.</w:t>
            </w:r>
          </w:p>
        </w:tc>
      </w:tr>
      <w:tr w:rsidR="0018017C" w14:paraId="25DA7F12" w14:textId="77777777">
        <w:trPr>
          <w:jc w:val="center"/>
        </w:trPr>
        <w:tc>
          <w:tcPr>
            <w:tcW w:w="3120" w:type="dxa"/>
            <w:tcMar>
              <w:top w:w="80" w:type="dxa"/>
              <w:left w:w="100" w:type="dxa"/>
              <w:bottom w:w="80" w:type="dxa"/>
              <w:right w:w="100" w:type="dxa"/>
            </w:tcMar>
          </w:tcPr>
          <w:p w14:paraId="4BE5A76B" w14:textId="77777777" w:rsidR="0018017C" w:rsidRDefault="00000000">
            <w:r>
              <w:rPr>
                <w:rFonts w:ascii="Calibri" w:hAnsi="Calibri"/>
                <w:b/>
                <w:sz w:val="19"/>
              </w:rPr>
              <w:t>Laplacian Perturbation</w:t>
            </w:r>
          </w:p>
        </w:tc>
        <w:tc>
          <w:tcPr>
            <w:tcW w:w="3120" w:type="dxa"/>
            <w:tcMar>
              <w:top w:w="80" w:type="dxa"/>
              <w:left w:w="100" w:type="dxa"/>
              <w:bottom w:w="80" w:type="dxa"/>
              <w:right w:w="100" w:type="dxa"/>
            </w:tcMar>
          </w:tcPr>
          <w:p w14:paraId="44548C23" w14:textId="77777777" w:rsidR="0018017C" w:rsidRDefault="00000000">
            <w:r>
              <w:rPr>
                <w:rFonts w:ascii="Calibri" w:hAnsi="Calibri"/>
                <w:sz w:val="19"/>
              </w:rPr>
              <w:t>Scale b = 0.5</w:t>
            </w:r>
          </w:p>
        </w:tc>
        <w:tc>
          <w:tcPr>
            <w:tcW w:w="3120" w:type="dxa"/>
            <w:tcMar>
              <w:top w:w="80" w:type="dxa"/>
              <w:left w:w="100" w:type="dxa"/>
              <w:bottom w:w="80" w:type="dxa"/>
              <w:right w:w="100" w:type="dxa"/>
            </w:tcMar>
          </w:tcPr>
          <w:p w14:paraId="7A90F380" w14:textId="77777777" w:rsidR="0018017C" w:rsidRDefault="00000000">
            <w:r>
              <w:rPr>
                <w:rFonts w:ascii="Calibri" w:hAnsi="Calibri"/>
                <w:sz w:val="19"/>
              </w:rPr>
              <w:t xml:space="preserve">Additive Laplacian Perturbation (ALP). Heavy tails model differential </w:t>
            </w:r>
            <w:r>
              <w:rPr>
                <w:rFonts w:ascii="Calibri" w:hAnsi="Calibri"/>
                <w:sz w:val="19"/>
              </w:rPr>
              <w:lastRenderedPageBreak/>
              <w:t>privacy noise distributions for comparative analysis.</w:t>
            </w:r>
          </w:p>
        </w:tc>
      </w:tr>
      <w:tr w:rsidR="0018017C" w14:paraId="1A12FBC7" w14:textId="77777777">
        <w:trPr>
          <w:jc w:val="center"/>
        </w:trPr>
        <w:tc>
          <w:tcPr>
            <w:tcW w:w="3120" w:type="dxa"/>
            <w:tcMar>
              <w:top w:w="80" w:type="dxa"/>
              <w:left w:w="100" w:type="dxa"/>
              <w:bottom w:w="80" w:type="dxa"/>
              <w:right w:w="100" w:type="dxa"/>
            </w:tcMar>
          </w:tcPr>
          <w:p w14:paraId="4A499BE5" w14:textId="77777777" w:rsidR="0018017C" w:rsidRDefault="00000000">
            <w:r>
              <w:rPr>
                <w:rFonts w:ascii="Calibri" w:hAnsi="Calibri"/>
                <w:b/>
                <w:sz w:val="19"/>
              </w:rPr>
              <w:lastRenderedPageBreak/>
              <w:t>K-bit Sweep Set</w:t>
            </w:r>
          </w:p>
        </w:tc>
        <w:tc>
          <w:tcPr>
            <w:tcW w:w="3120" w:type="dxa"/>
            <w:tcMar>
              <w:top w:w="80" w:type="dxa"/>
              <w:left w:w="100" w:type="dxa"/>
              <w:bottom w:w="80" w:type="dxa"/>
              <w:right w:w="100" w:type="dxa"/>
            </w:tcMar>
          </w:tcPr>
          <w:p w14:paraId="04EE8F8A" w14:textId="77777777" w:rsidR="0018017C" w:rsidRDefault="00000000">
            <w:r>
              <w:rPr>
                <w:rFonts w:ascii="Calibri" w:hAnsi="Calibri"/>
                <w:sz w:val="19"/>
              </w:rPr>
              <w:t>K in {1, 2, 3, 4, 6, 8, 10, 12, 14, 16}</w:t>
            </w:r>
          </w:p>
        </w:tc>
        <w:tc>
          <w:tcPr>
            <w:tcW w:w="3120" w:type="dxa"/>
            <w:tcMar>
              <w:top w:w="80" w:type="dxa"/>
              <w:left w:w="100" w:type="dxa"/>
              <w:bottom w:w="80" w:type="dxa"/>
              <w:right w:w="100" w:type="dxa"/>
            </w:tcMar>
          </w:tcPr>
          <w:p w14:paraId="4F055176" w14:textId="77777777" w:rsidR="0018017C" w:rsidRDefault="00000000">
            <w:r>
              <w:rPr>
                <w:rFonts w:ascii="Calibri" w:hAnsi="Calibri"/>
                <w:sz w:val="19"/>
              </w:rPr>
              <w:t>Sweeps perturbation intensity across lower K bits using mask = (1&lt;&lt;K)-1. Identifies the critical privacy inflection point at K=6.</w:t>
            </w:r>
          </w:p>
        </w:tc>
      </w:tr>
    </w:tbl>
    <w:p w14:paraId="6551C7F3" w14:textId="77777777" w:rsidR="0018017C" w:rsidRDefault="0018017C">
      <w:pPr>
        <w:spacing w:after="160"/>
      </w:pPr>
    </w:p>
    <w:p w14:paraId="0D709A22" w14:textId="77777777" w:rsidR="0018017C" w:rsidRDefault="00000000">
      <w:pPr>
        <w:spacing w:before="160" w:after="80"/>
      </w:pPr>
      <w:r>
        <w:rPr>
          <w:rFonts w:ascii="Arial" w:hAnsi="Arial"/>
          <w:b/>
        </w:rPr>
        <w:t>Table: Complete Latency Benchmark &amp; Adversarial Security Results (All Evaluated Methods)</w:t>
      </w:r>
    </w:p>
    <w:tbl>
      <w:tblPr>
        <w:tblW w:w="0" w:type="auto"/>
        <w:jc w:val="center"/>
        <w:tblLook w:val="04A0" w:firstRow="1" w:lastRow="0" w:firstColumn="1" w:lastColumn="0" w:noHBand="0" w:noVBand="1"/>
      </w:tblPr>
      <w:tblGrid>
        <w:gridCol w:w="1560"/>
        <w:gridCol w:w="1560"/>
        <w:gridCol w:w="1560"/>
        <w:gridCol w:w="1560"/>
        <w:gridCol w:w="1560"/>
        <w:gridCol w:w="1560"/>
      </w:tblGrid>
      <w:tr w:rsidR="0018017C" w14:paraId="27595883" w14:textId="77777777">
        <w:trPr>
          <w:jc w:val="center"/>
        </w:trPr>
        <w:tc>
          <w:tcPr>
            <w:tcW w:w="1560" w:type="dxa"/>
            <w:shd w:val="clear" w:color="auto" w:fill="2E5B82"/>
          </w:tcPr>
          <w:p w14:paraId="33D5D08F" w14:textId="77777777" w:rsidR="0018017C" w:rsidRDefault="00000000">
            <w:r>
              <w:rPr>
                <w:rFonts w:ascii="Arial" w:hAnsi="Arial"/>
                <w:b/>
                <w:color w:val="FFFFFF"/>
                <w:sz w:val="19"/>
              </w:rPr>
              <w:t>Scheme / Method</w:t>
            </w:r>
          </w:p>
        </w:tc>
        <w:tc>
          <w:tcPr>
            <w:tcW w:w="1560" w:type="dxa"/>
            <w:shd w:val="clear" w:color="auto" w:fill="2E5B82"/>
          </w:tcPr>
          <w:p w14:paraId="2CAEDF5C" w14:textId="77777777" w:rsidR="0018017C" w:rsidRDefault="00000000">
            <w:r>
              <w:rPr>
                <w:rFonts w:ascii="Arial" w:hAnsi="Arial"/>
                <w:b/>
                <w:color w:val="FFFFFF"/>
                <w:sz w:val="19"/>
              </w:rPr>
              <w:t>Reversibility</w:t>
            </w:r>
          </w:p>
        </w:tc>
        <w:tc>
          <w:tcPr>
            <w:tcW w:w="1560" w:type="dxa"/>
            <w:shd w:val="clear" w:color="auto" w:fill="2E5B82"/>
          </w:tcPr>
          <w:p w14:paraId="4BBB84FE" w14:textId="77777777" w:rsidR="0018017C" w:rsidRDefault="00000000">
            <w:r>
              <w:rPr>
                <w:rFonts w:ascii="Arial" w:hAnsi="Arial"/>
                <w:b/>
                <w:color w:val="FFFFFF"/>
                <w:sz w:val="19"/>
              </w:rPr>
              <w:t>Static Adv. Acc.</w:t>
            </w:r>
          </w:p>
        </w:tc>
        <w:tc>
          <w:tcPr>
            <w:tcW w:w="1560" w:type="dxa"/>
            <w:shd w:val="clear" w:color="auto" w:fill="2E5B82"/>
          </w:tcPr>
          <w:p w14:paraId="73E9E36E" w14:textId="77777777" w:rsidR="0018017C" w:rsidRDefault="00000000">
            <w:r>
              <w:rPr>
                <w:rFonts w:ascii="Arial" w:hAnsi="Arial"/>
                <w:b/>
                <w:color w:val="FFFFFF"/>
                <w:sz w:val="19"/>
              </w:rPr>
              <w:t>Adaptive Adv. Acc.</w:t>
            </w:r>
          </w:p>
        </w:tc>
        <w:tc>
          <w:tcPr>
            <w:tcW w:w="1560" w:type="dxa"/>
            <w:shd w:val="clear" w:color="auto" w:fill="2E5B82"/>
          </w:tcPr>
          <w:p w14:paraId="6EC6E706" w14:textId="77777777" w:rsidR="0018017C" w:rsidRDefault="00000000">
            <w:r>
              <w:rPr>
                <w:rFonts w:ascii="Arial" w:hAnsi="Arial"/>
                <w:b/>
                <w:color w:val="FFFFFF"/>
                <w:sz w:val="19"/>
              </w:rPr>
              <w:t>Per-Packet Latency</w:t>
            </w:r>
          </w:p>
        </w:tc>
        <w:tc>
          <w:tcPr>
            <w:tcW w:w="1560" w:type="dxa"/>
            <w:shd w:val="clear" w:color="auto" w:fill="2E5B82"/>
          </w:tcPr>
          <w:p w14:paraId="5F99B8F4" w14:textId="77777777" w:rsidR="0018017C" w:rsidRDefault="00000000">
            <w:r>
              <w:rPr>
                <w:rFonts w:ascii="Arial" w:hAnsi="Arial"/>
                <w:b/>
                <w:color w:val="FFFFFF"/>
                <w:sz w:val="19"/>
              </w:rPr>
              <w:t>Speedup vs AES-CBC</w:t>
            </w:r>
          </w:p>
        </w:tc>
      </w:tr>
      <w:tr w:rsidR="0018017C" w14:paraId="44472DE3" w14:textId="77777777">
        <w:trPr>
          <w:jc w:val="center"/>
        </w:trPr>
        <w:tc>
          <w:tcPr>
            <w:tcW w:w="1560" w:type="dxa"/>
            <w:tcMar>
              <w:top w:w="60" w:type="dxa"/>
              <w:left w:w="80" w:type="dxa"/>
              <w:bottom w:w="60" w:type="dxa"/>
              <w:right w:w="80" w:type="dxa"/>
            </w:tcMar>
          </w:tcPr>
          <w:p w14:paraId="29A55456" w14:textId="77777777" w:rsidR="0018017C" w:rsidRDefault="00000000">
            <w:r>
              <w:rPr>
                <w:rFonts w:ascii="Calibri" w:hAnsi="Calibri"/>
                <w:sz w:val="19"/>
              </w:rPr>
              <w:t>Original Raw Baseline</w:t>
            </w:r>
          </w:p>
        </w:tc>
        <w:tc>
          <w:tcPr>
            <w:tcW w:w="1560" w:type="dxa"/>
            <w:tcMar>
              <w:top w:w="60" w:type="dxa"/>
              <w:left w:w="80" w:type="dxa"/>
              <w:bottom w:w="60" w:type="dxa"/>
              <w:right w:w="80" w:type="dxa"/>
            </w:tcMar>
          </w:tcPr>
          <w:p w14:paraId="46A12A4E" w14:textId="77777777" w:rsidR="0018017C" w:rsidRDefault="00000000">
            <w:r>
              <w:rPr>
                <w:rFonts w:ascii="Calibri" w:hAnsi="Calibri"/>
                <w:sz w:val="19"/>
              </w:rPr>
              <w:t>—</w:t>
            </w:r>
          </w:p>
        </w:tc>
        <w:tc>
          <w:tcPr>
            <w:tcW w:w="1560" w:type="dxa"/>
            <w:tcMar>
              <w:top w:w="60" w:type="dxa"/>
              <w:left w:w="80" w:type="dxa"/>
              <w:bottom w:w="60" w:type="dxa"/>
              <w:right w:w="80" w:type="dxa"/>
            </w:tcMar>
          </w:tcPr>
          <w:p w14:paraId="2FE0BB9E" w14:textId="77777777" w:rsidR="0018017C" w:rsidRDefault="00000000">
            <w:r>
              <w:rPr>
                <w:rFonts w:ascii="Calibri" w:hAnsi="Calibri"/>
                <w:sz w:val="19"/>
              </w:rPr>
              <w:t>98.47%</w:t>
            </w:r>
          </w:p>
        </w:tc>
        <w:tc>
          <w:tcPr>
            <w:tcW w:w="1560" w:type="dxa"/>
            <w:tcMar>
              <w:top w:w="60" w:type="dxa"/>
              <w:left w:w="80" w:type="dxa"/>
              <w:bottom w:w="60" w:type="dxa"/>
              <w:right w:w="80" w:type="dxa"/>
            </w:tcMar>
          </w:tcPr>
          <w:p w14:paraId="5B8A6899" w14:textId="77777777" w:rsidR="0018017C" w:rsidRDefault="00000000">
            <w:r>
              <w:rPr>
                <w:rFonts w:ascii="Calibri" w:hAnsi="Calibri"/>
                <w:sz w:val="19"/>
              </w:rPr>
              <w:t>98.47%</w:t>
            </w:r>
          </w:p>
        </w:tc>
        <w:tc>
          <w:tcPr>
            <w:tcW w:w="1560" w:type="dxa"/>
            <w:tcMar>
              <w:top w:w="60" w:type="dxa"/>
              <w:left w:w="80" w:type="dxa"/>
              <w:bottom w:w="60" w:type="dxa"/>
              <w:right w:w="80" w:type="dxa"/>
            </w:tcMar>
          </w:tcPr>
          <w:p w14:paraId="67DBAB5E" w14:textId="77777777" w:rsidR="0018017C" w:rsidRDefault="00000000">
            <w:r>
              <w:rPr>
                <w:rFonts w:ascii="Calibri" w:hAnsi="Calibri"/>
                <w:sz w:val="19"/>
              </w:rPr>
              <w:t>—</w:t>
            </w:r>
          </w:p>
        </w:tc>
        <w:tc>
          <w:tcPr>
            <w:tcW w:w="1560" w:type="dxa"/>
            <w:tcMar>
              <w:top w:w="60" w:type="dxa"/>
              <w:left w:w="80" w:type="dxa"/>
              <w:bottom w:w="60" w:type="dxa"/>
              <w:right w:w="80" w:type="dxa"/>
            </w:tcMar>
          </w:tcPr>
          <w:p w14:paraId="714A23AA" w14:textId="77777777" w:rsidR="0018017C" w:rsidRDefault="00000000">
            <w:r>
              <w:rPr>
                <w:rFonts w:ascii="Calibri" w:hAnsi="Calibri"/>
                <w:sz w:val="19"/>
              </w:rPr>
              <w:t>—</w:t>
            </w:r>
          </w:p>
        </w:tc>
      </w:tr>
      <w:tr w:rsidR="0018017C" w14:paraId="4E3E1115" w14:textId="77777777">
        <w:trPr>
          <w:jc w:val="center"/>
        </w:trPr>
        <w:tc>
          <w:tcPr>
            <w:tcW w:w="1560" w:type="dxa"/>
            <w:tcMar>
              <w:top w:w="60" w:type="dxa"/>
              <w:left w:w="80" w:type="dxa"/>
              <w:bottom w:w="60" w:type="dxa"/>
              <w:right w:w="80" w:type="dxa"/>
            </w:tcMar>
          </w:tcPr>
          <w:p w14:paraId="79B8447D" w14:textId="77777777" w:rsidR="0018017C" w:rsidRDefault="00000000">
            <w:r>
              <w:rPr>
                <w:rFonts w:ascii="Calibri" w:hAnsi="Calibri"/>
                <w:sz w:val="19"/>
              </w:rPr>
              <w:t>Gaussian Noise (sigma=0.5)</w:t>
            </w:r>
          </w:p>
        </w:tc>
        <w:tc>
          <w:tcPr>
            <w:tcW w:w="1560" w:type="dxa"/>
            <w:tcMar>
              <w:top w:w="60" w:type="dxa"/>
              <w:left w:w="80" w:type="dxa"/>
              <w:bottom w:w="60" w:type="dxa"/>
              <w:right w:w="80" w:type="dxa"/>
            </w:tcMar>
          </w:tcPr>
          <w:p w14:paraId="2D28663F" w14:textId="77777777" w:rsidR="0018017C" w:rsidRDefault="00000000">
            <w:r>
              <w:rPr>
                <w:rFonts w:ascii="Calibri" w:hAnsi="Calibri"/>
                <w:sz w:val="19"/>
              </w:rPr>
              <w:t>100%</w:t>
            </w:r>
          </w:p>
        </w:tc>
        <w:tc>
          <w:tcPr>
            <w:tcW w:w="1560" w:type="dxa"/>
            <w:tcMar>
              <w:top w:w="60" w:type="dxa"/>
              <w:left w:w="80" w:type="dxa"/>
              <w:bottom w:w="60" w:type="dxa"/>
              <w:right w:w="80" w:type="dxa"/>
            </w:tcMar>
          </w:tcPr>
          <w:p w14:paraId="01E75C07" w14:textId="77777777" w:rsidR="0018017C" w:rsidRDefault="00000000">
            <w:r>
              <w:rPr>
                <w:rFonts w:ascii="Calibri" w:hAnsi="Calibri"/>
                <w:sz w:val="19"/>
              </w:rPr>
              <w:t>51.4%</w:t>
            </w:r>
          </w:p>
        </w:tc>
        <w:tc>
          <w:tcPr>
            <w:tcW w:w="1560" w:type="dxa"/>
            <w:tcMar>
              <w:top w:w="60" w:type="dxa"/>
              <w:left w:w="80" w:type="dxa"/>
              <w:bottom w:w="60" w:type="dxa"/>
              <w:right w:w="80" w:type="dxa"/>
            </w:tcMar>
          </w:tcPr>
          <w:p w14:paraId="23C2238E" w14:textId="77777777" w:rsidR="0018017C" w:rsidRDefault="00000000">
            <w:r>
              <w:rPr>
                <w:rFonts w:ascii="Calibri" w:hAnsi="Calibri"/>
                <w:sz w:val="19"/>
              </w:rPr>
              <w:t>50.8%</w:t>
            </w:r>
          </w:p>
        </w:tc>
        <w:tc>
          <w:tcPr>
            <w:tcW w:w="1560" w:type="dxa"/>
            <w:tcMar>
              <w:top w:w="60" w:type="dxa"/>
              <w:left w:w="80" w:type="dxa"/>
              <w:bottom w:w="60" w:type="dxa"/>
              <w:right w:w="80" w:type="dxa"/>
            </w:tcMar>
          </w:tcPr>
          <w:p w14:paraId="69DABC1A" w14:textId="77777777" w:rsidR="0018017C" w:rsidRDefault="00000000">
            <w:r>
              <w:rPr>
                <w:rFonts w:ascii="Calibri" w:hAnsi="Calibri"/>
                <w:sz w:val="19"/>
              </w:rPr>
              <w:t>1.82 µs</w:t>
            </w:r>
          </w:p>
        </w:tc>
        <w:tc>
          <w:tcPr>
            <w:tcW w:w="1560" w:type="dxa"/>
            <w:tcMar>
              <w:top w:w="60" w:type="dxa"/>
              <w:left w:w="80" w:type="dxa"/>
              <w:bottom w:w="60" w:type="dxa"/>
              <w:right w:w="80" w:type="dxa"/>
            </w:tcMar>
          </w:tcPr>
          <w:p w14:paraId="076F2729" w14:textId="77777777" w:rsidR="0018017C" w:rsidRDefault="00000000">
            <w:r>
              <w:rPr>
                <w:rFonts w:ascii="Calibri" w:hAnsi="Calibri"/>
                <w:sz w:val="19"/>
              </w:rPr>
              <w:t>5.8× faster</w:t>
            </w:r>
          </w:p>
        </w:tc>
      </w:tr>
      <w:tr w:rsidR="0018017C" w14:paraId="76C56220" w14:textId="77777777">
        <w:trPr>
          <w:jc w:val="center"/>
        </w:trPr>
        <w:tc>
          <w:tcPr>
            <w:tcW w:w="1560" w:type="dxa"/>
            <w:tcMar>
              <w:top w:w="60" w:type="dxa"/>
              <w:left w:w="80" w:type="dxa"/>
              <w:bottom w:w="60" w:type="dxa"/>
              <w:right w:w="80" w:type="dxa"/>
            </w:tcMar>
          </w:tcPr>
          <w:p w14:paraId="3E222D84" w14:textId="77777777" w:rsidR="0018017C" w:rsidRDefault="00000000">
            <w:r>
              <w:rPr>
                <w:rFonts w:ascii="Calibri" w:hAnsi="Calibri"/>
                <w:sz w:val="19"/>
              </w:rPr>
              <w:t>Laplacian Noise (b=0.5)</w:t>
            </w:r>
          </w:p>
        </w:tc>
        <w:tc>
          <w:tcPr>
            <w:tcW w:w="1560" w:type="dxa"/>
            <w:tcMar>
              <w:top w:w="60" w:type="dxa"/>
              <w:left w:w="80" w:type="dxa"/>
              <w:bottom w:w="60" w:type="dxa"/>
              <w:right w:w="80" w:type="dxa"/>
            </w:tcMar>
          </w:tcPr>
          <w:p w14:paraId="40390775" w14:textId="77777777" w:rsidR="0018017C" w:rsidRDefault="00000000">
            <w:r>
              <w:rPr>
                <w:rFonts w:ascii="Calibri" w:hAnsi="Calibri"/>
                <w:sz w:val="19"/>
              </w:rPr>
              <w:t>100%</w:t>
            </w:r>
          </w:p>
        </w:tc>
        <w:tc>
          <w:tcPr>
            <w:tcW w:w="1560" w:type="dxa"/>
            <w:tcMar>
              <w:top w:w="60" w:type="dxa"/>
              <w:left w:w="80" w:type="dxa"/>
              <w:bottom w:w="60" w:type="dxa"/>
              <w:right w:w="80" w:type="dxa"/>
            </w:tcMar>
          </w:tcPr>
          <w:p w14:paraId="66DFD98F" w14:textId="77777777" w:rsidR="0018017C" w:rsidRDefault="00000000">
            <w:r>
              <w:rPr>
                <w:rFonts w:ascii="Calibri" w:hAnsi="Calibri"/>
                <w:sz w:val="19"/>
              </w:rPr>
              <w:t>48.2%</w:t>
            </w:r>
          </w:p>
        </w:tc>
        <w:tc>
          <w:tcPr>
            <w:tcW w:w="1560" w:type="dxa"/>
            <w:tcMar>
              <w:top w:w="60" w:type="dxa"/>
              <w:left w:w="80" w:type="dxa"/>
              <w:bottom w:w="60" w:type="dxa"/>
              <w:right w:w="80" w:type="dxa"/>
            </w:tcMar>
          </w:tcPr>
          <w:p w14:paraId="34AA3CC9" w14:textId="77777777" w:rsidR="0018017C" w:rsidRDefault="00000000">
            <w:r>
              <w:rPr>
                <w:rFonts w:ascii="Calibri" w:hAnsi="Calibri"/>
                <w:sz w:val="19"/>
              </w:rPr>
              <w:t>49.6%</w:t>
            </w:r>
          </w:p>
        </w:tc>
        <w:tc>
          <w:tcPr>
            <w:tcW w:w="1560" w:type="dxa"/>
            <w:tcMar>
              <w:top w:w="60" w:type="dxa"/>
              <w:left w:w="80" w:type="dxa"/>
              <w:bottom w:w="60" w:type="dxa"/>
              <w:right w:w="80" w:type="dxa"/>
            </w:tcMar>
          </w:tcPr>
          <w:p w14:paraId="01EAABD6" w14:textId="77777777" w:rsidR="0018017C" w:rsidRDefault="00000000">
            <w:r>
              <w:rPr>
                <w:rFonts w:ascii="Calibri" w:hAnsi="Calibri"/>
                <w:sz w:val="19"/>
              </w:rPr>
              <w:t>2.10 µs</w:t>
            </w:r>
          </w:p>
        </w:tc>
        <w:tc>
          <w:tcPr>
            <w:tcW w:w="1560" w:type="dxa"/>
            <w:tcMar>
              <w:top w:w="60" w:type="dxa"/>
              <w:left w:w="80" w:type="dxa"/>
              <w:bottom w:w="60" w:type="dxa"/>
              <w:right w:w="80" w:type="dxa"/>
            </w:tcMar>
          </w:tcPr>
          <w:p w14:paraId="22CEE8CA" w14:textId="77777777" w:rsidR="0018017C" w:rsidRDefault="00000000">
            <w:r>
              <w:rPr>
                <w:rFonts w:ascii="Calibri" w:hAnsi="Calibri"/>
                <w:sz w:val="19"/>
              </w:rPr>
              <w:t>5.0× faster</w:t>
            </w:r>
          </w:p>
        </w:tc>
      </w:tr>
      <w:tr w:rsidR="0018017C" w14:paraId="20E44966" w14:textId="77777777">
        <w:trPr>
          <w:jc w:val="center"/>
        </w:trPr>
        <w:tc>
          <w:tcPr>
            <w:tcW w:w="1560" w:type="dxa"/>
            <w:tcMar>
              <w:top w:w="60" w:type="dxa"/>
              <w:left w:w="80" w:type="dxa"/>
              <w:bottom w:w="60" w:type="dxa"/>
              <w:right w:w="80" w:type="dxa"/>
            </w:tcMar>
          </w:tcPr>
          <w:p w14:paraId="0D52672E" w14:textId="77777777" w:rsidR="0018017C" w:rsidRDefault="00000000">
            <w:r>
              <w:rPr>
                <w:rFonts w:ascii="Calibri" w:hAnsi="Calibri"/>
                <w:sz w:val="19"/>
              </w:rPr>
              <w:t>XOR 16-bit (Register-level)</w:t>
            </w:r>
          </w:p>
        </w:tc>
        <w:tc>
          <w:tcPr>
            <w:tcW w:w="1560" w:type="dxa"/>
            <w:tcMar>
              <w:top w:w="60" w:type="dxa"/>
              <w:left w:w="80" w:type="dxa"/>
              <w:bottom w:w="60" w:type="dxa"/>
              <w:right w:w="80" w:type="dxa"/>
            </w:tcMar>
          </w:tcPr>
          <w:p w14:paraId="2D4D0570" w14:textId="77777777" w:rsidR="0018017C" w:rsidRDefault="00000000">
            <w:r>
              <w:rPr>
                <w:rFonts w:ascii="Calibri" w:hAnsi="Calibri"/>
                <w:sz w:val="19"/>
              </w:rPr>
              <w:t>100%</w:t>
            </w:r>
          </w:p>
        </w:tc>
        <w:tc>
          <w:tcPr>
            <w:tcW w:w="1560" w:type="dxa"/>
            <w:tcMar>
              <w:top w:w="60" w:type="dxa"/>
              <w:left w:w="80" w:type="dxa"/>
              <w:bottom w:w="60" w:type="dxa"/>
              <w:right w:w="80" w:type="dxa"/>
            </w:tcMar>
          </w:tcPr>
          <w:p w14:paraId="7ED6563A" w14:textId="77777777" w:rsidR="0018017C" w:rsidRDefault="00000000">
            <w:r>
              <w:rPr>
                <w:rFonts w:ascii="Calibri" w:hAnsi="Calibri"/>
                <w:sz w:val="19"/>
              </w:rPr>
              <w:t>49.1%</w:t>
            </w:r>
          </w:p>
        </w:tc>
        <w:tc>
          <w:tcPr>
            <w:tcW w:w="1560" w:type="dxa"/>
            <w:tcMar>
              <w:top w:w="60" w:type="dxa"/>
              <w:left w:w="80" w:type="dxa"/>
              <w:bottom w:w="60" w:type="dxa"/>
              <w:right w:w="80" w:type="dxa"/>
            </w:tcMar>
          </w:tcPr>
          <w:p w14:paraId="7FB6E647" w14:textId="77777777" w:rsidR="0018017C" w:rsidRDefault="00000000">
            <w:r>
              <w:rPr>
                <w:rFonts w:ascii="Calibri" w:hAnsi="Calibri"/>
                <w:sz w:val="19"/>
              </w:rPr>
              <w:t>50.2%</w:t>
            </w:r>
          </w:p>
        </w:tc>
        <w:tc>
          <w:tcPr>
            <w:tcW w:w="1560" w:type="dxa"/>
            <w:tcMar>
              <w:top w:w="60" w:type="dxa"/>
              <w:left w:w="80" w:type="dxa"/>
              <w:bottom w:w="60" w:type="dxa"/>
              <w:right w:w="80" w:type="dxa"/>
            </w:tcMar>
          </w:tcPr>
          <w:p w14:paraId="26AD31B3" w14:textId="77777777" w:rsidR="0018017C" w:rsidRDefault="00000000">
            <w:r>
              <w:rPr>
                <w:rFonts w:ascii="Calibri" w:hAnsi="Calibri"/>
                <w:sz w:val="19"/>
              </w:rPr>
              <w:t>1.48 µs</w:t>
            </w:r>
          </w:p>
        </w:tc>
        <w:tc>
          <w:tcPr>
            <w:tcW w:w="1560" w:type="dxa"/>
            <w:tcMar>
              <w:top w:w="60" w:type="dxa"/>
              <w:left w:w="80" w:type="dxa"/>
              <w:bottom w:w="60" w:type="dxa"/>
              <w:right w:w="80" w:type="dxa"/>
            </w:tcMar>
          </w:tcPr>
          <w:p w14:paraId="5D5855E6" w14:textId="77777777" w:rsidR="0018017C" w:rsidRDefault="00000000">
            <w:r>
              <w:rPr>
                <w:rFonts w:ascii="Calibri" w:hAnsi="Calibri"/>
                <w:sz w:val="19"/>
              </w:rPr>
              <w:t>7.1× faster</w:t>
            </w:r>
          </w:p>
        </w:tc>
      </w:tr>
      <w:tr w:rsidR="0018017C" w14:paraId="4D14942D" w14:textId="77777777">
        <w:trPr>
          <w:jc w:val="center"/>
        </w:trPr>
        <w:tc>
          <w:tcPr>
            <w:tcW w:w="1560" w:type="dxa"/>
            <w:shd w:val="clear" w:color="auto" w:fill="EBF3FB"/>
            <w:tcMar>
              <w:top w:w="60" w:type="dxa"/>
              <w:left w:w="80" w:type="dxa"/>
              <w:bottom w:w="60" w:type="dxa"/>
              <w:right w:w="80" w:type="dxa"/>
            </w:tcMar>
          </w:tcPr>
          <w:p w14:paraId="70E096A8" w14:textId="77777777" w:rsidR="0018017C" w:rsidRDefault="00000000">
            <w:r>
              <w:rPr>
                <w:rFonts w:ascii="Calibri" w:hAnsi="Calibri"/>
                <w:b/>
                <w:sz w:val="19"/>
              </w:rPr>
              <w:t>XOR 64-bit (Packed Word - Ours)</w:t>
            </w:r>
          </w:p>
        </w:tc>
        <w:tc>
          <w:tcPr>
            <w:tcW w:w="1560" w:type="dxa"/>
            <w:shd w:val="clear" w:color="auto" w:fill="EBF3FB"/>
            <w:tcMar>
              <w:top w:w="60" w:type="dxa"/>
              <w:left w:w="80" w:type="dxa"/>
              <w:bottom w:w="60" w:type="dxa"/>
              <w:right w:w="80" w:type="dxa"/>
            </w:tcMar>
          </w:tcPr>
          <w:p w14:paraId="7300AB9B" w14:textId="77777777" w:rsidR="0018017C" w:rsidRDefault="00000000">
            <w:r>
              <w:rPr>
                <w:rFonts w:ascii="Calibri" w:hAnsi="Calibri"/>
                <w:b/>
                <w:sz w:val="19"/>
              </w:rPr>
              <w:t>100%</w:t>
            </w:r>
          </w:p>
        </w:tc>
        <w:tc>
          <w:tcPr>
            <w:tcW w:w="1560" w:type="dxa"/>
            <w:shd w:val="clear" w:color="auto" w:fill="EBF3FB"/>
            <w:tcMar>
              <w:top w:w="60" w:type="dxa"/>
              <w:left w:w="80" w:type="dxa"/>
              <w:bottom w:w="60" w:type="dxa"/>
              <w:right w:w="80" w:type="dxa"/>
            </w:tcMar>
          </w:tcPr>
          <w:p w14:paraId="7BC44DD2" w14:textId="77777777" w:rsidR="0018017C" w:rsidRDefault="00000000">
            <w:r>
              <w:rPr>
                <w:rFonts w:ascii="Calibri" w:hAnsi="Calibri"/>
                <w:b/>
                <w:sz w:val="19"/>
              </w:rPr>
              <w:t>48.8%</w:t>
            </w:r>
          </w:p>
        </w:tc>
        <w:tc>
          <w:tcPr>
            <w:tcW w:w="1560" w:type="dxa"/>
            <w:shd w:val="clear" w:color="auto" w:fill="EBF3FB"/>
            <w:tcMar>
              <w:top w:w="60" w:type="dxa"/>
              <w:left w:w="80" w:type="dxa"/>
              <w:bottom w:w="60" w:type="dxa"/>
              <w:right w:w="80" w:type="dxa"/>
            </w:tcMar>
          </w:tcPr>
          <w:p w14:paraId="34EA5C83" w14:textId="77777777" w:rsidR="0018017C" w:rsidRDefault="00000000">
            <w:r>
              <w:rPr>
                <w:rFonts w:ascii="Calibri" w:hAnsi="Calibri"/>
                <w:b/>
                <w:sz w:val="19"/>
              </w:rPr>
              <w:t>49.9%</w:t>
            </w:r>
          </w:p>
        </w:tc>
        <w:tc>
          <w:tcPr>
            <w:tcW w:w="1560" w:type="dxa"/>
            <w:shd w:val="clear" w:color="auto" w:fill="EBF3FB"/>
            <w:tcMar>
              <w:top w:w="60" w:type="dxa"/>
              <w:left w:w="80" w:type="dxa"/>
              <w:bottom w:w="60" w:type="dxa"/>
              <w:right w:w="80" w:type="dxa"/>
            </w:tcMar>
          </w:tcPr>
          <w:p w14:paraId="1DEBE4BC" w14:textId="77777777" w:rsidR="0018017C" w:rsidRDefault="00000000">
            <w:r>
              <w:rPr>
                <w:rFonts w:ascii="Calibri" w:hAnsi="Calibri"/>
                <w:b/>
                <w:sz w:val="19"/>
              </w:rPr>
              <w:t>0.15 µs</w:t>
            </w:r>
          </w:p>
        </w:tc>
        <w:tc>
          <w:tcPr>
            <w:tcW w:w="1560" w:type="dxa"/>
            <w:shd w:val="clear" w:color="auto" w:fill="EBF3FB"/>
            <w:tcMar>
              <w:top w:w="60" w:type="dxa"/>
              <w:left w:w="80" w:type="dxa"/>
              <w:bottom w:w="60" w:type="dxa"/>
              <w:right w:w="80" w:type="dxa"/>
            </w:tcMar>
          </w:tcPr>
          <w:p w14:paraId="7DB2BD49" w14:textId="77777777" w:rsidR="0018017C" w:rsidRDefault="00000000">
            <w:r>
              <w:rPr>
                <w:rFonts w:ascii="Calibri" w:hAnsi="Calibri"/>
                <w:b/>
                <w:sz w:val="19"/>
              </w:rPr>
              <w:t>69.8× faster (~70×)</w:t>
            </w:r>
          </w:p>
        </w:tc>
      </w:tr>
      <w:tr w:rsidR="0018017C" w14:paraId="5169F4A1" w14:textId="77777777">
        <w:trPr>
          <w:jc w:val="center"/>
        </w:trPr>
        <w:tc>
          <w:tcPr>
            <w:tcW w:w="1560" w:type="dxa"/>
            <w:shd w:val="clear" w:color="auto" w:fill="FFF9E6"/>
            <w:tcMar>
              <w:top w:w="60" w:type="dxa"/>
              <w:left w:w="80" w:type="dxa"/>
              <w:bottom w:w="60" w:type="dxa"/>
              <w:right w:w="80" w:type="dxa"/>
            </w:tcMar>
          </w:tcPr>
          <w:p w14:paraId="29856987" w14:textId="77777777" w:rsidR="0018017C" w:rsidRDefault="00000000">
            <w:r>
              <w:rPr>
                <w:rFonts w:ascii="Calibri" w:hAnsi="Calibri"/>
                <w:b/>
                <w:sz w:val="19"/>
              </w:rPr>
              <w:t>ChaCha20 (CSPRNG Stream Cipher)</w:t>
            </w:r>
          </w:p>
        </w:tc>
        <w:tc>
          <w:tcPr>
            <w:tcW w:w="1560" w:type="dxa"/>
            <w:shd w:val="clear" w:color="auto" w:fill="FFF9E6"/>
            <w:tcMar>
              <w:top w:w="60" w:type="dxa"/>
              <w:left w:w="80" w:type="dxa"/>
              <w:bottom w:w="60" w:type="dxa"/>
              <w:right w:w="80" w:type="dxa"/>
            </w:tcMar>
          </w:tcPr>
          <w:p w14:paraId="7E2E1816" w14:textId="77777777" w:rsidR="0018017C" w:rsidRDefault="00000000">
            <w:r>
              <w:rPr>
                <w:rFonts w:ascii="Calibri" w:hAnsi="Calibri"/>
                <w:b/>
                <w:sz w:val="19"/>
              </w:rPr>
              <w:t>100%</w:t>
            </w:r>
          </w:p>
        </w:tc>
        <w:tc>
          <w:tcPr>
            <w:tcW w:w="1560" w:type="dxa"/>
            <w:shd w:val="clear" w:color="auto" w:fill="FFF9E6"/>
            <w:tcMar>
              <w:top w:w="60" w:type="dxa"/>
              <w:left w:w="80" w:type="dxa"/>
              <w:bottom w:w="60" w:type="dxa"/>
              <w:right w:w="80" w:type="dxa"/>
            </w:tcMar>
          </w:tcPr>
          <w:p w14:paraId="495EFF19" w14:textId="77777777" w:rsidR="0018017C" w:rsidRDefault="00000000">
            <w:r>
              <w:rPr>
                <w:rFonts w:ascii="Calibri" w:hAnsi="Calibri"/>
                <w:b/>
                <w:sz w:val="19"/>
              </w:rPr>
              <w:t>49.9%</w:t>
            </w:r>
          </w:p>
        </w:tc>
        <w:tc>
          <w:tcPr>
            <w:tcW w:w="1560" w:type="dxa"/>
            <w:shd w:val="clear" w:color="auto" w:fill="FFF9E6"/>
            <w:tcMar>
              <w:top w:w="60" w:type="dxa"/>
              <w:left w:w="80" w:type="dxa"/>
              <w:bottom w:w="60" w:type="dxa"/>
              <w:right w:w="80" w:type="dxa"/>
            </w:tcMar>
          </w:tcPr>
          <w:p w14:paraId="5C6D4CB4" w14:textId="77777777" w:rsidR="0018017C" w:rsidRDefault="00000000">
            <w:r>
              <w:rPr>
                <w:rFonts w:ascii="Calibri" w:hAnsi="Calibri"/>
                <w:b/>
                <w:sz w:val="19"/>
              </w:rPr>
              <w:t>50.0%</w:t>
            </w:r>
          </w:p>
        </w:tc>
        <w:tc>
          <w:tcPr>
            <w:tcW w:w="1560" w:type="dxa"/>
            <w:shd w:val="clear" w:color="auto" w:fill="FFF9E6"/>
            <w:tcMar>
              <w:top w:w="60" w:type="dxa"/>
              <w:left w:w="80" w:type="dxa"/>
              <w:bottom w:w="60" w:type="dxa"/>
              <w:right w:w="80" w:type="dxa"/>
            </w:tcMar>
          </w:tcPr>
          <w:p w14:paraId="6824816F" w14:textId="77777777" w:rsidR="0018017C" w:rsidRDefault="00000000">
            <w:r>
              <w:rPr>
                <w:rFonts w:ascii="Calibri" w:hAnsi="Calibri"/>
                <w:b/>
                <w:sz w:val="19"/>
              </w:rPr>
              <w:t>7.12 µs</w:t>
            </w:r>
          </w:p>
        </w:tc>
        <w:tc>
          <w:tcPr>
            <w:tcW w:w="1560" w:type="dxa"/>
            <w:shd w:val="clear" w:color="auto" w:fill="FFF9E6"/>
            <w:tcMar>
              <w:top w:w="60" w:type="dxa"/>
              <w:left w:w="80" w:type="dxa"/>
              <w:bottom w:w="60" w:type="dxa"/>
              <w:right w:w="80" w:type="dxa"/>
            </w:tcMar>
          </w:tcPr>
          <w:p w14:paraId="5B867CAE" w14:textId="77777777" w:rsidR="0018017C" w:rsidRDefault="00000000">
            <w:r>
              <w:rPr>
                <w:rFonts w:ascii="Calibri" w:hAnsi="Calibri"/>
                <w:b/>
                <w:sz w:val="19"/>
              </w:rPr>
              <w:t>1.5× faster (49× slower than XOR-64)</w:t>
            </w:r>
          </w:p>
        </w:tc>
      </w:tr>
      <w:tr w:rsidR="0018017C" w14:paraId="0A5FC42A" w14:textId="77777777">
        <w:trPr>
          <w:jc w:val="center"/>
        </w:trPr>
        <w:tc>
          <w:tcPr>
            <w:tcW w:w="1560" w:type="dxa"/>
            <w:tcMar>
              <w:top w:w="60" w:type="dxa"/>
              <w:left w:w="80" w:type="dxa"/>
              <w:bottom w:w="60" w:type="dxa"/>
              <w:right w:w="80" w:type="dxa"/>
            </w:tcMar>
          </w:tcPr>
          <w:p w14:paraId="68DAA106" w14:textId="77777777" w:rsidR="0018017C" w:rsidRDefault="00000000">
            <w:r>
              <w:rPr>
                <w:rFonts w:ascii="Calibri" w:hAnsi="Calibri"/>
                <w:sz w:val="19"/>
              </w:rPr>
              <w:t>AES-128-CTR (Stream Mode)</w:t>
            </w:r>
          </w:p>
        </w:tc>
        <w:tc>
          <w:tcPr>
            <w:tcW w:w="1560" w:type="dxa"/>
            <w:tcMar>
              <w:top w:w="60" w:type="dxa"/>
              <w:left w:w="80" w:type="dxa"/>
              <w:bottom w:w="60" w:type="dxa"/>
              <w:right w:w="80" w:type="dxa"/>
            </w:tcMar>
          </w:tcPr>
          <w:p w14:paraId="26604989" w14:textId="77777777" w:rsidR="0018017C" w:rsidRDefault="00000000">
            <w:r>
              <w:rPr>
                <w:rFonts w:ascii="Calibri" w:hAnsi="Calibri"/>
                <w:sz w:val="19"/>
              </w:rPr>
              <w:t>100%</w:t>
            </w:r>
          </w:p>
        </w:tc>
        <w:tc>
          <w:tcPr>
            <w:tcW w:w="1560" w:type="dxa"/>
            <w:tcMar>
              <w:top w:w="60" w:type="dxa"/>
              <w:left w:w="80" w:type="dxa"/>
              <w:bottom w:w="60" w:type="dxa"/>
              <w:right w:w="80" w:type="dxa"/>
            </w:tcMar>
          </w:tcPr>
          <w:p w14:paraId="56F1C4E4" w14:textId="77777777" w:rsidR="0018017C" w:rsidRDefault="00000000">
            <w:r>
              <w:rPr>
                <w:rFonts w:ascii="Calibri" w:hAnsi="Calibri"/>
                <w:sz w:val="19"/>
              </w:rPr>
              <w:t>49.8%</w:t>
            </w:r>
          </w:p>
        </w:tc>
        <w:tc>
          <w:tcPr>
            <w:tcW w:w="1560" w:type="dxa"/>
            <w:tcMar>
              <w:top w:w="60" w:type="dxa"/>
              <w:left w:w="80" w:type="dxa"/>
              <w:bottom w:w="60" w:type="dxa"/>
              <w:right w:w="80" w:type="dxa"/>
            </w:tcMar>
          </w:tcPr>
          <w:p w14:paraId="141B3A8B" w14:textId="77777777" w:rsidR="0018017C" w:rsidRDefault="00000000">
            <w:r>
              <w:rPr>
                <w:rFonts w:ascii="Calibri" w:hAnsi="Calibri"/>
                <w:sz w:val="19"/>
              </w:rPr>
              <w:t>50.1%</w:t>
            </w:r>
          </w:p>
        </w:tc>
        <w:tc>
          <w:tcPr>
            <w:tcW w:w="1560" w:type="dxa"/>
            <w:tcMar>
              <w:top w:w="60" w:type="dxa"/>
              <w:left w:w="80" w:type="dxa"/>
              <w:bottom w:w="60" w:type="dxa"/>
              <w:right w:w="80" w:type="dxa"/>
            </w:tcMar>
          </w:tcPr>
          <w:p w14:paraId="73A1A68F" w14:textId="77777777" w:rsidR="0018017C" w:rsidRDefault="00000000">
            <w:r>
              <w:rPr>
                <w:rFonts w:ascii="Calibri" w:hAnsi="Calibri"/>
                <w:sz w:val="19"/>
              </w:rPr>
              <w:t>8.87 µs</w:t>
            </w:r>
          </w:p>
        </w:tc>
        <w:tc>
          <w:tcPr>
            <w:tcW w:w="1560" w:type="dxa"/>
            <w:tcMar>
              <w:top w:w="60" w:type="dxa"/>
              <w:left w:w="80" w:type="dxa"/>
              <w:bottom w:w="60" w:type="dxa"/>
              <w:right w:w="80" w:type="dxa"/>
            </w:tcMar>
          </w:tcPr>
          <w:p w14:paraId="1B7FA168" w14:textId="77777777" w:rsidR="0018017C" w:rsidRDefault="00000000">
            <w:r>
              <w:rPr>
                <w:rFonts w:ascii="Calibri" w:hAnsi="Calibri"/>
                <w:sz w:val="19"/>
              </w:rPr>
              <w:t>1.2× faster (58.8× slower than XOR-64)</w:t>
            </w:r>
          </w:p>
        </w:tc>
      </w:tr>
      <w:tr w:rsidR="0018017C" w14:paraId="40FC0A28" w14:textId="77777777">
        <w:trPr>
          <w:jc w:val="center"/>
        </w:trPr>
        <w:tc>
          <w:tcPr>
            <w:tcW w:w="1560" w:type="dxa"/>
            <w:tcMar>
              <w:top w:w="60" w:type="dxa"/>
              <w:left w:w="80" w:type="dxa"/>
              <w:bottom w:w="60" w:type="dxa"/>
              <w:right w:w="80" w:type="dxa"/>
            </w:tcMar>
          </w:tcPr>
          <w:p w14:paraId="16F52746" w14:textId="77777777" w:rsidR="0018017C" w:rsidRDefault="00000000">
            <w:r>
              <w:rPr>
                <w:rFonts w:ascii="Calibri" w:hAnsi="Calibri"/>
                <w:sz w:val="19"/>
              </w:rPr>
              <w:t>AES-128-CBC (Block Mode)</w:t>
            </w:r>
          </w:p>
        </w:tc>
        <w:tc>
          <w:tcPr>
            <w:tcW w:w="1560" w:type="dxa"/>
            <w:tcMar>
              <w:top w:w="60" w:type="dxa"/>
              <w:left w:w="80" w:type="dxa"/>
              <w:bottom w:w="60" w:type="dxa"/>
              <w:right w:w="80" w:type="dxa"/>
            </w:tcMar>
          </w:tcPr>
          <w:p w14:paraId="55F05BC1" w14:textId="77777777" w:rsidR="0018017C" w:rsidRDefault="00000000">
            <w:r>
              <w:rPr>
                <w:rFonts w:ascii="Calibri" w:hAnsi="Calibri"/>
                <w:sz w:val="19"/>
              </w:rPr>
              <w:t>100%</w:t>
            </w:r>
          </w:p>
        </w:tc>
        <w:tc>
          <w:tcPr>
            <w:tcW w:w="1560" w:type="dxa"/>
            <w:tcMar>
              <w:top w:w="60" w:type="dxa"/>
              <w:left w:w="80" w:type="dxa"/>
              <w:bottom w:w="60" w:type="dxa"/>
              <w:right w:w="80" w:type="dxa"/>
            </w:tcMar>
          </w:tcPr>
          <w:p w14:paraId="00FCE537" w14:textId="77777777" w:rsidR="0018017C" w:rsidRDefault="00000000">
            <w:r>
              <w:rPr>
                <w:rFonts w:ascii="Calibri" w:hAnsi="Calibri"/>
                <w:sz w:val="19"/>
              </w:rPr>
              <w:t>50.0%</w:t>
            </w:r>
          </w:p>
        </w:tc>
        <w:tc>
          <w:tcPr>
            <w:tcW w:w="1560" w:type="dxa"/>
            <w:tcMar>
              <w:top w:w="60" w:type="dxa"/>
              <w:left w:w="80" w:type="dxa"/>
              <w:bottom w:w="60" w:type="dxa"/>
              <w:right w:w="80" w:type="dxa"/>
            </w:tcMar>
          </w:tcPr>
          <w:p w14:paraId="00F22A41" w14:textId="77777777" w:rsidR="0018017C" w:rsidRDefault="00000000">
            <w:r>
              <w:rPr>
                <w:rFonts w:ascii="Calibri" w:hAnsi="Calibri"/>
                <w:sz w:val="19"/>
              </w:rPr>
              <w:t>49.7%</w:t>
            </w:r>
          </w:p>
        </w:tc>
        <w:tc>
          <w:tcPr>
            <w:tcW w:w="1560" w:type="dxa"/>
            <w:tcMar>
              <w:top w:w="60" w:type="dxa"/>
              <w:left w:w="80" w:type="dxa"/>
              <w:bottom w:w="60" w:type="dxa"/>
              <w:right w:w="80" w:type="dxa"/>
            </w:tcMar>
          </w:tcPr>
          <w:p w14:paraId="654BA6BA" w14:textId="77777777" w:rsidR="0018017C" w:rsidRDefault="00000000">
            <w:r>
              <w:rPr>
                <w:rFonts w:ascii="Calibri" w:hAnsi="Calibri"/>
                <w:sz w:val="19"/>
              </w:rPr>
              <w:t>10.54 µs</w:t>
            </w:r>
          </w:p>
        </w:tc>
        <w:tc>
          <w:tcPr>
            <w:tcW w:w="1560" w:type="dxa"/>
            <w:tcMar>
              <w:top w:w="60" w:type="dxa"/>
              <w:left w:w="80" w:type="dxa"/>
              <w:bottom w:w="60" w:type="dxa"/>
              <w:right w:w="80" w:type="dxa"/>
            </w:tcMar>
          </w:tcPr>
          <w:p w14:paraId="22480BDE" w14:textId="77777777" w:rsidR="0018017C" w:rsidRDefault="00000000">
            <w:r>
              <w:rPr>
                <w:rFonts w:ascii="Calibri" w:hAnsi="Calibri"/>
                <w:sz w:val="19"/>
              </w:rPr>
              <w:t>1.0× (Baseline Reference)</w:t>
            </w:r>
          </w:p>
        </w:tc>
      </w:tr>
    </w:tbl>
    <w:p w14:paraId="201E7773" w14:textId="77777777" w:rsidR="0018017C" w:rsidRDefault="0018017C">
      <w:pPr>
        <w:spacing w:after="160"/>
      </w:pPr>
    </w:p>
    <w:tbl>
      <w:tblPr>
        <w:tblW w:w="0" w:type="auto"/>
        <w:jc w:val="center"/>
        <w:tblLook w:val="04A0" w:firstRow="1" w:lastRow="0" w:firstColumn="1" w:lastColumn="0" w:noHBand="0" w:noVBand="1"/>
      </w:tblPr>
      <w:tblGrid>
        <w:gridCol w:w="9360"/>
      </w:tblGrid>
      <w:tr w:rsidR="0018017C" w14:paraId="6941A2BA" w14:textId="77777777">
        <w:trPr>
          <w:jc w:val="center"/>
        </w:trPr>
        <w:tc>
          <w:tcPr>
            <w:tcW w:w="9360" w:type="dxa"/>
            <w:tcBorders>
              <w:left w:val="single" w:sz="24" w:space="0" w:color="D4A017"/>
            </w:tcBorders>
            <w:shd w:val="clear" w:color="auto" w:fill="FFFDF5"/>
            <w:tcMar>
              <w:top w:w="140" w:type="dxa"/>
              <w:left w:w="200" w:type="dxa"/>
              <w:bottom w:w="140" w:type="dxa"/>
              <w:right w:w="200" w:type="dxa"/>
            </w:tcMar>
          </w:tcPr>
          <w:p w14:paraId="4BD9453A" w14:textId="77777777" w:rsidR="0018017C" w:rsidRDefault="00000000">
            <w:pPr>
              <w:spacing w:before="40" w:after="40"/>
            </w:pPr>
            <w:r>
              <w:rPr>
                <w:rFonts w:ascii="Arial" w:hAnsi="Arial"/>
                <w:b/>
                <w:color w:val="1F4E79"/>
              </w:rPr>
              <w:t>Clarification: Where ChaCha20 Fits In Our Benchmarks &amp; Paper</w:t>
            </w:r>
            <w:r>
              <w:rPr>
                <w:rFonts w:ascii="Arial" w:hAnsi="Arial"/>
                <w:b/>
                <w:color w:val="1F4E79"/>
              </w:rPr>
              <w:br/>
            </w:r>
            <w:r>
              <w:rPr>
                <w:rFonts w:ascii="Calibri" w:hAnsi="Calibri"/>
                <w:color w:val="333333"/>
                <w:sz w:val="21"/>
              </w:rPr>
              <w:lastRenderedPageBreak/>
              <w:t>Where is ChaCha20 in our codebase?</w:t>
            </w:r>
            <w:r>
              <w:rPr>
                <w:rFonts w:ascii="Calibri" w:hAnsi="Calibri"/>
                <w:color w:val="333333"/>
                <w:sz w:val="21"/>
              </w:rPr>
              <w:br/>
              <w:t>• In modbus(latest)/benchmark_crypto_comparison.py, ChaCha20 is fully implemented in the function run_chacha20() using a 256-bit key and 128-bit nonce via the cryptography library.</w:t>
            </w:r>
            <w:r>
              <w:rPr>
                <w:rFonts w:ascii="Calibri" w:hAnsi="Calibri"/>
                <w:color w:val="333333"/>
                <w:sz w:val="21"/>
              </w:rPr>
              <w:br/>
              <w:t>• In benchmark_results.csv, ChaCha20 was logged with an exact per-packet latency of 7.12 µs and throughput of 78.61 MB/s.</w:t>
            </w:r>
            <w:r>
              <w:rPr>
                <w:rFonts w:ascii="Calibri" w:hAnsi="Calibri"/>
                <w:color w:val="333333"/>
                <w:sz w:val="21"/>
              </w:rPr>
              <w:br/>
            </w:r>
            <w:r>
              <w:rPr>
                <w:rFonts w:ascii="Calibri" w:hAnsi="Calibri"/>
                <w:color w:val="333333"/>
                <w:sz w:val="21"/>
              </w:rPr>
              <w:br/>
              <w:t>Why was ChaCha20 not displayed in Table I of the 2-page conference paper (lrapid.pdf)?</w:t>
            </w:r>
            <w:r>
              <w:rPr>
                <w:rFonts w:ascii="Calibri" w:hAnsi="Calibri"/>
                <w:color w:val="333333"/>
                <w:sz w:val="21"/>
              </w:rPr>
              <w:br/>
              <w:t>1. Reviewer Demand: Reviewer 2 specifically wrote: 'Comparing XOR with AES is missing, even though AES is standard.' To satisfy the reviewer directly, Table I strictly focused on AES-128-CTR and AES-128-CBC as the primary industry references.</w:t>
            </w:r>
            <w:r>
              <w:rPr>
                <w:rFonts w:ascii="Calibri" w:hAnsi="Calibri"/>
                <w:color w:val="333333"/>
                <w:sz w:val="21"/>
              </w:rPr>
              <w:br/>
              <w:t>2. Strict 2-Page Budget: In the IEEE 2-page extended abstract, adding an 8th row to Table I caused a vertical overflow onto Page 3. Thus, ChaCha20 was moved to the text discussion in Section III as the recommended production cryptographic upgrade path.</w:t>
            </w:r>
            <w:r>
              <w:rPr>
                <w:rFonts w:ascii="Calibri" w:hAnsi="Calibri"/>
                <w:color w:val="333333"/>
                <w:sz w:val="21"/>
              </w:rPr>
              <w:br/>
              <w:t>3. Reserved for Full Journal Paper: In our full 10-page journal manuscript (Draft_Paper_RDP_Modbus.md), ChaCha20 is prominently featured in the main cryptographic benchmark table alongside ASCON-128a.</w:t>
            </w:r>
            <w:r>
              <w:rPr>
                <w:rFonts w:ascii="Calibri" w:hAnsi="Calibri"/>
                <w:color w:val="333333"/>
                <w:sz w:val="21"/>
              </w:rPr>
              <w:br/>
            </w:r>
            <w:r>
              <w:rPr>
                <w:rFonts w:ascii="Calibri" w:hAnsi="Calibri"/>
                <w:color w:val="333333"/>
                <w:sz w:val="21"/>
              </w:rPr>
              <w:br/>
              <w:t>Key Takeaway for Defense / Interview:</w:t>
            </w:r>
            <w:r>
              <w:rPr>
                <w:rFonts w:ascii="Calibri" w:hAnsi="Calibri"/>
                <w:color w:val="333333"/>
                <w:sz w:val="21"/>
              </w:rPr>
              <w:br/>
              <w:t>ChaCha20 is faster than software AES (7.12 µs vs 10.54 µs), but our packed 64-bit XOR is still ~49× faster (0.15 µs). ChaCha20 represents the ideal stream cipher to generate dynamic nonces in production deployments.</w:t>
            </w:r>
          </w:p>
        </w:tc>
      </w:tr>
    </w:tbl>
    <w:p w14:paraId="160C9F8D" w14:textId="77777777" w:rsidR="0018017C" w:rsidRDefault="0018017C">
      <w:pPr>
        <w:spacing w:after="80"/>
      </w:pPr>
    </w:p>
    <w:p w14:paraId="7D519FDD" w14:textId="77777777" w:rsidR="0018017C" w:rsidRDefault="00000000">
      <w:pPr>
        <w:pStyle w:val="Heading1"/>
      </w:pPr>
      <w:r>
        <w:rPr>
          <w:rFonts w:ascii="Arial" w:hAnsi="Arial"/>
          <w:color w:val="1F4E79"/>
        </w:rPr>
        <w:t>3. Tough Interview 'WHY' Questions &amp; Winning Answers</w:t>
      </w:r>
    </w:p>
    <w:p w14:paraId="3F6ED19A" w14:textId="77777777" w:rsidR="0018017C" w:rsidRDefault="00000000">
      <w:pPr>
        <w:spacing w:before="160" w:after="40"/>
      </w:pPr>
      <w:r>
        <w:rPr>
          <w:rFonts w:ascii="Arial" w:hAnsi="Arial"/>
          <w:b/>
          <w:color w:val="1F4E79"/>
        </w:rPr>
        <w:t>Q1: Why did you use Random Forest instead of Deep Learning (LSTM/CNN) or XGBoost?</w:t>
      </w:r>
    </w:p>
    <w:p w14:paraId="196BE594" w14:textId="77777777" w:rsidR="0018017C" w:rsidRDefault="00000000">
      <w:pPr>
        <w:spacing w:after="120"/>
      </w:pPr>
      <w:r>
        <w:rPr>
          <w:rFonts w:ascii="Calibri" w:hAnsi="Calibri"/>
          <w:sz w:val="21"/>
        </w:rPr>
        <w:t>1. Modbus telemetry consists of stationary, structured tabular register columns (FC1–FC4). Tree ensembles like Random Forest consistently outperform deep neural networks on tabular industrial features without requiring massive hyperparameter tuning or overfitting.</w:t>
      </w:r>
      <w:r>
        <w:rPr>
          <w:rFonts w:ascii="Calibri" w:hAnsi="Calibri"/>
          <w:sz w:val="21"/>
        </w:rPr>
        <w:br/>
        <w:t>2. The baseline Random Forest already achieves 98.47% accuracy on raw data, proving that the discriminative structure is readily exploitable by standard industrial anomaly detection systems.</w:t>
      </w:r>
      <w:r>
        <w:rPr>
          <w:rFonts w:ascii="Calibri" w:hAnsi="Calibri"/>
          <w:sz w:val="21"/>
        </w:rPr>
        <w:br/>
        <w:t>3. In industrial edge/fog networks, fast inference and low memory overhead are critical. Random Forest is realistic for edge deployments.</w:t>
      </w:r>
    </w:p>
    <w:p w14:paraId="5B531011" w14:textId="77777777" w:rsidR="0018017C" w:rsidRDefault="00000000">
      <w:pPr>
        <w:spacing w:before="160" w:after="40"/>
      </w:pPr>
      <w:r>
        <w:rPr>
          <w:rFonts w:ascii="Arial" w:hAnsi="Arial"/>
          <w:b/>
          <w:color w:val="1F4E79"/>
        </w:rPr>
        <w:t>Q2: Why XOR-based perturbation instead of standard AES-128 or ChaCha20?</w:t>
      </w:r>
    </w:p>
    <w:p w14:paraId="1C9C49F3" w14:textId="77777777" w:rsidR="0018017C" w:rsidRDefault="00000000">
      <w:pPr>
        <w:spacing w:after="120"/>
      </w:pPr>
      <w:r>
        <w:rPr>
          <w:rFonts w:ascii="Calibri" w:hAnsi="Calibri"/>
          <w:sz w:val="21"/>
        </w:rPr>
        <w:t>1. Legacy Industrial Controllers (PLCs, RTUs) operate on low-power 8-bit or 16-bit microcontrollers that lack hardware AES-NI coprocessors. Real-time Modbus control loops have strict sub-millisecond deadlines.</w:t>
      </w:r>
      <w:r>
        <w:rPr>
          <w:rFonts w:ascii="Calibri" w:hAnsi="Calibri"/>
          <w:sz w:val="21"/>
        </w:rPr>
        <w:br/>
        <w:t>2. In our software streaming benchmarks, AES-CBC incurs 10.54 µs per packet, whereas packed 64-bit XOR executes in 0.15 µs (~70× lower latency).</w:t>
      </w:r>
      <w:r>
        <w:rPr>
          <w:rFonts w:ascii="Calibri" w:hAnsi="Calibri"/>
          <w:sz w:val="21"/>
        </w:rPr>
        <w:br/>
        <w:t>3. XOR is mathematically self-inverting (A ⊕ K ⊕ K = A), meaning decryption requires zero additional math or computational overhead, guaranteeing 100% exact numerical recovery.</w:t>
      </w:r>
    </w:p>
    <w:p w14:paraId="32CDA6BA" w14:textId="77777777" w:rsidR="0018017C" w:rsidRDefault="00000000">
      <w:pPr>
        <w:spacing w:before="160" w:after="40"/>
      </w:pPr>
      <w:r>
        <w:rPr>
          <w:rFonts w:ascii="Arial" w:hAnsi="Arial"/>
          <w:b/>
          <w:color w:val="1F4E79"/>
        </w:rPr>
        <w:t>Q3: Why 64-bit packed word processing instead of register-by-register 16-bit XOR?</w:t>
      </w:r>
    </w:p>
    <w:p w14:paraId="1681F0EF" w14:textId="77777777" w:rsidR="0018017C" w:rsidRDefault="00000000">
      <w:pPr>
        <w:spacing w:after="120"/>
      </w:pPr>
      <w:r>
        <w:rPr>
          <w:rFonts w:ascii="Calibri" w:hAnsi="Calibri"/>
          <w:sz w:val="21"/>
        </w:rPr>
        <w:lastRenderedPageBreak/>
        <w:t>1. Modbus messages typically transmit multiple contiguous 16-bit registers in a single frame. In our case, 4 registers equal 64 bits.</w:t>
      </w:r>
      <w:r>
        <w:rPr>
          <w:rFonts w:ascii="Calibri" w:hAnsi="Calibri"/>
          <w:sz w:val="21"/>
        </w:rPr>
        <w:br/>
        <w:t>2. In 16-bit processing, the CPU must execute 4 distinct memory loads, 4 XOR operations, and 4 store operations.</w:t>
      </w:r>
      <w:r>
        <w:rPr>
          <w:rFonts w:ascii="Calibri" w:hAnsi="Calibri"/>
          <w:sz w:val="21"/>
        </w:rPr>
        <w:br/>
        <w:t>3. By bit-packing four 16-bit registers into a single 64-bit word ((fc1&lt;&lt;48) | (fc2&lt;&lt;32) | (fc3&lt;&lt;16) | fc4), a 64-bit CPU executes the perturbation in a single word-parallel operation, slashing latency by 10× (from 1.48 µs down to 0.15 µs).</w:t>
      </w:r>
      <w:r>
        <w:rPr>
          <w:rFonts w:ascii="Calibri" w:hAnsi="Calibri"/>
          <w:sz w:val="21"/>
        </w:rPr>
        <w:br/>
        <w:t>Important Note: This speedup is purely architectural word-level parallelism, NOT cryptographic diffusion, as plain XOR does not mix bits across register boundaries.</w:t>
      </w:r>
    </w:p>
    <w:p w14:paraId="1204BF9E" w14:textId="77777777" w:rsidR="0018017C" w:rsidRDefault="00000000">
      <w:pPr>
        <w:spacing w:before="160" w:after="40"/>
      </w:pPr>
      <w:r>
        <w:rPr>
          <w:rFonts w:ascii="Arial" w:hAnsi="Arial"/>
          <w:b/>
          <w:color w:val="1F4E79"/>
        </w:rPr>
        <w:t>Q4: Did your classifier accuracy drop just because of distribution shift (covariate shift)?</w:t>
      </w:r>
    </w:p>
    <w:p w14:paraId="5B37CC1D" w14:textId="77777777" w:rsidR="0018017C" w:rsidRDefault="00000000">
      <w:pPr>
        <w:spacing w:after="120"/>
      </w:pPr>
      <w:r>
        <w:rPr>
          <w:rFonts w:ascii="Calibri" w:hAnsi="Calibri"/>
          <w:sz w:val="21"/>
        </w:rPr>
        <w:t>This was the exact question raised by Reviewer 2! We explicitly proved that the drop is NOT just a distribution shift artifact:</w:t>
      </w:r>
      <w:r>
        <w:rPr>
          <w:rFonts w:ascii="Calibri" w:hAnsi="Calibri"/>
          <w:sz w:val="21"/>
        </w:rPr>
        <w:br/>
        <w:t>1. Static Adversary: A model trained on clean data and tested on perturbed data drops to ~48.8% accuracy (which could theoretically be distribution shift).</w:t>
      </w:r>
      <w:r>
        <w:rPr>
          <w:rFonts w:ascii="Calibri" w:hAnsi="Calibri"/>
          <w:sz w:val="21"/>
        </w:rPr>
        <w:br/>
        <w:t>2. Adaptive Adversary: We gave the attacker intercepted perturbed data WITH ground-truth labels (80% training split) and let them train a fresh Random Forest from scratch.</w:t>
      </w:r>
      <w:r>
        <w:rPr>
          <w:rFonts w:ascii="Calibri" w:hAnsi="Calibri"/>
          <w:sz w:val="21"/>
        </w:rPr>
        <w:br/>
        <w:t>Result: Even with direct retraining on the perturbed signal, the attacker STILL achieved only ~49.9% accuracy (a random 50/50 coin toss). This proves that the perturbation fundamentally eliminates the mutual information between the telemetry features and class labels.</w:t>
      </w:r>
    </w:p>
    <w:p w14:paraId="069E6BD3" w14:textId="77777777" w:rsidR="0018017C" w:rsidRDefault="00000000">
      <w:pPr>
        <w:spacing w:before="160" w:after="40"/>
      </w:pPr>
      <w:r>
        <w:rPr>
          <w:rFonts w:ascii="Arial" w:hAnsi="Arial"/>
          <w:b/>
          <w:color w:val="1F4E79"/>
        </w:rPr>
        <w:t>Q5: Why Reversible Data Perturbation (RDP) instead of Differential Privacy (DP)?</w:t>
      </w:r>
    </w:p>
    <w:p w14:paraId="069B37BA" w14:textId="77777777" w:rsidR="0018017C" w:rsidRDefault="00000000">
      <w:pPr>
        <w:spacing w:after="120"/>
      </w:pPr>
      <w:r>
        <w:rPr>
          <w:rFonts w:ascii="Calibri" w:hAnsi="Calibri"/>
          <w:sz w:val="21"/>
        </w:rPr>
        <w:t>Standard Differential Privacy adds irreversible noise. In safety-critical industrial control systems (ICS/SCADA), even a 1–2% permanent error in sensor readings (pressure, temperature, flow) can trigger false emergency shutdowns (safety trips) or mask real equipment failures.</w:t>
      </w:r>
      <w:r>
        <w:rPr>
          <w:rFonts w:ascii="Calibri" w:hAnsi="Calibri"/>
          <w:sz w:val="21"/>
        </w:rPr>
        <w:br/>
        <w:t>RDP solves this dilemma: in-transit telemetry is fully scrambled from wiretappers (~50% attacker accuracy), but the authorized cloud receiver holding the key restores the exact bit-for-bit raw values (100% data utility).</w:t>
      </w:r>
    </w:p>
    <w:p w14:paraId="0BB58548" w14:textId="77777777" w:rsidR="0018017C" w:rsidRDefault="00000000">
      <w:pPr>
        <w:spacing w:before="160" w:after="40"/>
      </w:pPr>
      <w:r>
        <w:rPr>
          <w:rFonts w:ascii="Arial" w:hAnsi="Arial"/>
          <w:b/>
          <w:color w:val="1F4E79"/>
        </w:rPr>
        <w:t>Q6: What did your Parameter K experiment prove?</w:t>
      </w:r>
    </w:p>
    <w:p w14:paraId="4DC6E329" w14:textId="77777777" w:rsidR="0018017C" w:rsidRDefault="00000000">
      <w:pPr>
        <w:spacing w:after="120"/>
      </w:pPr>
      <w:r>
        <w:rPr>
          <w:rFonts w:ascii="Calibri" w:hAnsi="Calibri"/>
          <w:sz w:val="21"/>
        </w:rPr>
        <w:t>Each Modbus register is 16 bits. We evaluated K in {1, 2, 3, 4, 6, 8, 10, 12, 14, 16} to observe how privacy scales with perturbation intensity.</w:t>
      </w:r>
      <w:r>
        <w:rPr>
          <w:rFonts w:ascii="Calibri" w:hAnsi="Calibri"/>
          <w:sz w:val="21"/>
        </w:rPr>
        <w:br/>
        <w:t>We identified a critical inflection threshold at K = 6 bits: scrambling just the lowest 6 bits already suppresses adversarial detection accuracy below 65%, and by K = 12 to 16 bits, the attacker is fully neutralized at the 50% random guessing floor. This enables engineers to tune K based on resource constraints.</w:t>
      </w:r>
    </w:p>
    <w:p w14:paraId="62058B16" w14:textId="77777777" w:rsidR="0018017C" w:rsidRDefault="00000000">
      <w:pPr>
        <w:spacing w:before="160" w:after="40"/>
      </w:pPr>
      <w:r>
        <w:rPr>
          <w:rFonts w:ascii="Arial" w:hAnsi="Arial"/>
          <w:b/>
          <w:color w:val="1F4E79"/>
        </w:rPr>
        <w:t>Q7: How does ChaCha20 compare to AES and your XOR scheme in latency?</w:t>
      </w:r>
    </w:p>
    <w:p w14:paraId="09B5BA1D" w14:textId="77777777" w:rsidR="0018017C" w:rsidRDefault="00000000">
      <w:pPr>
        <w:spacing w:after="120"/>
      </w:pPr>
      <w:r>
        <w:rPr>
          <w:rFonts w:ascii="Calibri" w:hAnsi="Calibri"/>
          <w:sz w:val="21"/>
        </w:rPr>
        <w:t>In our benchmark suite (benchmark_results.csv):</w:t>
      </w:r>
      <w:r>
        <w:rPr>
          <w:rFonts w:ascii="Calibri" w:hAnsi="Calibri"/>
          <w:sz w:val="21"/>
        </w:rPr>
        <w:br/>
        <w:t>• XOR 64-bit (Ours): 0.15 µs / packet (Baseline lightweight scheme)</w:t>
      </w:r>
      <w:r>
        <w:rPr>
          <w:rFonts w:ascii="Calibri" w:hAnsi="Calibri"/>
          <w:sz w:val="21"/>
        </w:rPr>
        <w:br/>
        <w:t>• ChaCha20: 7.12 µs / packet (1.5× faster than AES-CBC, but ~49× slower than XOR-64)</w:t>
      </w:r>
      <w:r>
        <w:rPr>
          <w:rFonts w:ascii="Calibri" w:hAnsi="Calibri"/>
          <w:sz w:val="21"/>
        </w:rPr>
        <w:br/>
        <w:t>• AES-128-CTR: 8.87 µs / packet (58.8× slower than XOR-64)</w:t>
      </w:r>
      <w:r>
        <w:rPr>
          <w:rFonts w:ascii="Calibri" w:hAnsi="Calibri"/>
          <w:sz w:val="21"/>
        </w:rPr>
        <w:br/>
        <w:t>• AES-128-CBC: 10.54 µs / packet (70.3× slower than XOR-64)</w:t>
      </w:r>
      <w:r>
        <w:rPr>
          <w:rFonts w:ascii="Calibri" w:hAnsi="Calibri"/>
          <w:sz w:val="21"/>
        </w:rPr>
        <w:br/>
        <w:t>ChaCha20 outperforms AES in software because it uses ARX operations (Addition, Rotation, XOR) instead of complex S-Box substitutions, making it the ideal stream cipher for future dynamic key rotation in production IIoT.</w:t>
      </w:r>
    </w:p>
    <w:p w14:paraId="1BB1AC53" w14:textId="77777777" w:rsidR="0018017C" w:rsidRDefault="0018017C">
      <w:pPr>
        <w:spacing w:after="160"/>
      </w:pPr>
    </w:p>
    <w:p w14:paraId="0A2CB210" w14:textId="77777777" w:rsidR="0018017C" w:rsidRDefault="00000000">
      <w:pPr>
        <w:pStyle w:val="Heading1"/>
      </w:pPr>
      <w:r>
        <w:rPr>
          <w:rFonts w:ascii="Arial" w:hAnsi="Arial"/>
          <w:color w:val="1F4E79"/>
        </w:rPr>
        <w:lastRenderedPageBreak/>
        <w:t>4. Real-World Applications: Where Can This Be Used in Real Life?</w:t>
      </w:r>
    </w:p>
    <w:p w14:paraId="6FB7D558" w14:textId="77777777" w:rsidR="0018017C" w:rsidRDefault="00000000">
      <w:r>
        <w:rPr>
          <w:rFonts w:ascii="Calibri" w:hAnsi="Calibri"/>
        </w:rPr>
        <w:t>Modbus was created in 1979 and transmits all data in cleartext with zero built-in encryption. Replacing legacy PLCs in power plants or factories costs millions of dollars and causes months of downtime. L-RAPID serves as a zero-hardware-cost software retrofit that scrambles telemetry before sending it over untrusted internet, cellular, or wireless networks.</w:t>
      </w:r>
    </w:p>
    <w:tbl>
      <w:tblPr>
        <w:tblW w:w="0" w:type="auto"/>
        <w:jc w:val="center"/>
        <w:tblLook w:val="04A0" w:firstRow="1" w:lastRow="0" w:firstColumn="1" w:lastColumn="0" w:noHBand="0" w:noVBand="1"/>
      </w:tblPr>
      <w:tblGrid>
        <w:gridCol w:w="9360"/>
      </w:tblGrid>
      <w:tr w:rsidR="0018017C" w14:paraId="2ECA33B4" w14:textId="77777777">
        <w:trPr>
          <w:jc w:val="center"/>
        </w:trPr>
        <w:tc>
          <w:tcPr>
            <w:tcW w:w="9360" w:type="dxa"/>
            <w:tcBorders>
              <w:left w:val="single" w:sz="24" w:space="0" w:color="2E5B82"/>
            </w:tcBorders>
            <w:shd w:val="clear" w:color="auto" w:fill="F9F9F9"/>
            <w:tcMar>
              <w:top w:w="140" w:type="dxa"/>
              <w:left w:w="200" w:type="dxa"/>
              <w:bottom w:w="140" w:type="dxa"/>
              <w:right w:w="200" w:type="dxa"/>
            </w:tcMar>
          </w:tcPr>
          <w:p w14:paraId="7A808062" w14:textId="77777777" w:rsidR="0018017C" w:rsidRDefault="00000000">
            <w:pPr>
              <w:spacing w:before="40" w:after="40"/>
            </w:pPr>
            <w:r>
              <w:rPr>
                <w:rFonts w:ascii="Arial" w:hAnsi="Arial"/>
                <w:b/>
                <w:color w:val="1F4E79"/>
              </w:rPr>
              <w:t>Example 1: Smart Water Treatment &amp; Distribution Facility (Safety-Critical)</w:t>
            </w:r>
            <w:r>
              <w:rPr>
                <w:rFonts w:ascii="Arial" w:hAnsi="Arial"/>
                <w:b/>
                <w:color w:val="1F4E79"/>
              </w:rPr>
              <w:br/>
            </w:r>
            <w:r>
              <w:rPr>
                <w:rFonts w:ascii="Calibri" w:hAnsi="Calibri"/>
                <w:color w:val="333333"/>
                <w:sz w:val="21"/>
              </w:rPr>
              <w:t>• The Scenario: Remote water pump stations and chlorination tanks monitor water pressure, reservoir levels, and chlorine dosing using Modbus sensors, transmitting telemetry over 4G/cellular to a regional SCADA cloud.</w:t>
            </w:r>
            <w:r>
              <w:rPr>
                <w:rFonts w:ascii="Calibri" w:hAnsi="Calibri"/>
                <w:color w:val="333333"/>
                <w:sz w:val="21"/>
              </w:rPr>
              <w:br/>
              <w:t>• The Threat: Attackers wiretapping the wireless link can learn pumping schedules, detect chemical dosing vulnerabilities, and launch targeted physical sabotage (similar to the real-world Oldsmar, Florida water facility attack).</w:t>
            </w:r>
            <w:r>
              <w:rPr>
                <w:rFonts w:ascii="Calibri" w:hAnsi="Calibri"/>
                <w:color w:val="333333"/>
                <w:sz w:val="21"/>
              </w:rPr>
              <w:br/>
              <w:t>• Why DP Fails: Permanent noise on chemical dosing or tank pressure could cause false emergency shutdowns or fail to detect real contamination.</w:t>
            </w:r>
            <w:r>
              <w:rPr>
                <w:rFonts w:ascii="Calibri" w:hAnsi="Calibri"/>
                <w:color w:val="333333"/>
                <w:sz w:val="21"/>
              </w:rPr>
              <w:br/>
              <w:t>• How L-RAPID Solves It: The low-power pump PLC applies 64-bit packed XOR in 0.15 µs. Wiretappers only see random noise (~50% attack accuracy), while the central water authority decrypts exact values with 100% utility to maintain compliance.</w:t>
            </w:r>
          </w:p>
        </w:tc>
      </w:tr>
    </w:tbl>
    <w:p w14:paraId="1E2E3CDC" w14:textId="77777777" w:rsidR="0018017C" w:rsidRDefault="0018017C">
      <w:pPr>
        <w:spacing w:after="80"/>
      </w:pPr>
    </w:p>
    <w:tbl>
      <w:tblPr>
        <w:tblW w:w="0" w:type="auto"/>
        <w:jc w:val="center"/>
        <w:tblLook w:val="04A0" w:firstRow="1" w:lastRow="0" w:firstColumn="1" w:lastColumn="0" w:noHBand="0" w:noVBand="1"/>
      </w:tblPr>
      <w:tblGrid>
        <w:gridCol w:w="9360"/>
      </w:tblGrid>
      <w:tr w:rsidR="0018017C" w14:paraId="5E09CF0E" w14:textId="77777777">
        <w:trPr>
          <w:jc w:val="center"/>
        </w:trPr>
        <w:tc>
          <w:tcPr>
            <w:tcW w:w="9360" w:type="dxa"/>
            <w:tcBorders>
              <w:left w:val="single" w:sz="24" w:space="0" w:color="2E5B82"/>
            </w:tcBorders>
            <w:shd w:val="clear" w:color="auto" w:fill="F9F9F9"/>
            <w:tcMar>
              <w:top w:w="140" w:type="dxa"/>
              <w:left w:w="200" w:type="dxa"/>
              <w:bottom w:w="140" w:type="dxa"/>
              <w:right w:w="200" w:type="dxa"/>
            </w:tcMar>
          </w:tcPr>
          <w:p w14:paraId="6EE18DCC" w14:textId="77777777" w:rsidR="0018017C" w:rsidRDefault="00000000">
            <w:pPr>
              <w:spacing w:before="40" w:after="40"/>
            </w:pPr>
            <w:r>
              <w:rPr>
                <w:rFonts w:ascii="Arial" w:hAnsi="Arial"/>
                <w:b/>
                <w:color w:val="1F4E79"/>
              </w:rPr>
              <w:t>Example 2: Renewable Energy &amp; Smart Power Substation (Strict Latency Constraints)</w:t>
            </w:r>
            <w:r>
              <w:rPr>
                <w:rFonts w:ascii="Arial" w:hAnsi="Arial"/>
                <w:b/>
                <w:color w:val="1F4E79"/>
              </w:rPr>
              <w:br/>
            </w:r>
            <w:r>
              <w:rPr>
                <w:rFonts w:ascii="Calibri" w:hAnsi="Calibri"/>
                <w:color w:val="333333"/>
                <w:sz w:val="21"/>
              </w:rPr>
              <w:t>• The Scenario: Wind turbines and solar inverters stream electrical telemetry (grid frequency, voltage, transformer temperatures) to the grid operator every 10–50 milliseconds.</w:t>
            </w:r>
            <w:r>
              <w:rPr>
                <w:rFonts w:ascii="Calibri" w:hAnsi="Calibri"/>
                <w:color w:val="333333"/>
                <w:sz w:val="21"/>
              </w:rPr>
              <w:br/>
              <w:t>• The Threat: Power grids operate under strict sub-millisecond latency budgets. Software AES-128 (10.54 µs) or heavy TLS handshakes on 16-bit substation RTUs cause latency spikes and buffer overflows, risking grid desynchronization.</w:t>
            </w:r>
            <w:r>
              <w:rPr>
                <w:rFonts w:ascii="Calibri" w:hAnsi="Calibri"/>
                <w:color w:val="333333"/>
                <w:sz w:val="21"/>
              </w:rPr>
              <w:br/>
              <w:t>• How L-RAPID Solves It: At 0.15 µs per packet (~70× faster than AES), L-RAPID introduces zero perceptible lag. The substation controller scrambles telemetry in-flight, preventing adversary reconnaissance without risking grid synchronization.</w:t>
            </w:r>
          </w:p>
        </w:tc>
      </w:tr>
    </w:tbl>
    <w:p w14:paraId="39594758" w14:textId="77777777" w:rsidR="0018017C" w:rsidRDefault="0018017C">
      <w:pPr>
        <w:spacing w:after="80"/>
      </w:pPr>
    </w:p>
    <w:tbl>
      <w:tblPr>
        <w:tblW w:w="0" w:type="auto"/>
        <w:jc w:val="center"/>
        <w:tblLook w:val="04A0" w:firstRow="1" w:lastRow="0" w:firstColumn="1" w:lastColumn="0" w:noHBand="0" w:noVBand="1"/>
      </w:tblPr>
      <w:tblGrid>
        <w:gridCol w:w="9360"/>
      </w:tblGrid>
      <w:tr w:rsidR="0018017C" w14:paraId="3952C831" w14:textId="77777777">
        <w:trPr>
          <w:jc w:val="center"/>
        </w:trPr>
        <w:tc>
          <w:tcPr>
            <w:tcW w:w="9360" w:type="dxa"/>
            <w:tcBorders>
              <w:left w:val="single" w:sz="24" w:space="0" w:color="2E5B82"/>
            </w:tcBorders>
            <w:shd w:val="clear" w:color="auto" w:fill="F9F9F9"/>
            <w:tcMar>
              <w:top w:w="140" w:type="dxa"/>
              <w:left w:w="200" w:type="dxa"/>
              <w:bottom w:w="140" w:type="dxa"/>
              <w:right w:w="200" w:type="dxa"/>
            </w:tcMar>
          </w:tcPr>
          <w:p w14:paraId="3112CD17" w14:textId="77777777" w:rsidR="0018017C" w:rsidRDefault="00000000">
            <w:pPr>
              <w:spacing w:before="40" w:after="40"/>
            </w:pPr>
            <w:r>
              <w:rPr>
                <w:rFonts w:ascii="Arial" w:hAnsi="Arial"/>
                <w:b/>
                <w:color w:val="1F4E79"/>
              </w:rPr>
              <w:t>Example 3: Manufacturing Cloud Predictive Maintenance (Preventing Industrial Espionage)</w:t>
            </w:r>
            <w:r>
              <w:rPr>
                <w:rFonts w:ascii="Arial" w:hAnsi="Arial"/>
                <w:b/>
                <w:color w:val="1F4E79"/>
              </w:rPr>
              <w:br/>
            </w:r>
            <w:r>
              <w:rPr>
                <w:rFonts w:ascii="Calibri" w:hAnsi="Calibri"/>
                <w:color w:val="333333"/>
                <w:sz w:val="21"/>
              </w:rPr>
              <w:t>• The Scenario: A semiconductor or automotive manufacturing plant streams machinery vibration and spindle temperatures to an external third-party cloud AI (AWS IoT or Azure) for predictive maintenance.</w:t>
            </w:r>
            <w:r>
              <w:rPr>
                <w:rFonts w:ascii="Calibri" w:hAnsi="Calibri"/>
                <w:color w:val="333333"/>
                <w:sz w:val="21"/>
              </w:rPr>
              <w:br/>
              <w:t>• The Threat: Competitors or rogue cloud insiders wiretapping the telemetry stream can infer proprietary manufacturing recipes, daily production output, and machinery yield rates (industrial espionage).</w:t>
            </w:r>
            <w:r>
              <w:rPr>
                <w:rFonts w:ascii="Calibri" w:hAnsi="Calibri"/>
                <w:color w:val="333333"/>
                <w:sz w:val="21"/>
              </w:rPr>
              <w:br/>
              <w:t>• How L-RAPID Solves It: The factory edge gateway scrambles the Modbus registers before cloud ingestion. Unauthorized parties cannot extract operational patterns, while the authorized internal engineering dashboard reverses the data for high-fidelity digital twins.</w:t>
            </w:r>
          </w:p>
        </w:tc>
      </w:tr>
    </w:tbl>
    <w:p w14:paraId="37D6DBAA" w14:textId="77777777" w:rsidR="0018017C" w:rsidRDefault="0018017C">
      <w:pPr>
        <w:spacing w:after="80"/>
      </w:pPr>
    </w:p>
    <w:p w14:paraId="48B5D6C2" w14:textId="77777777" w:rsidR="0018017C" w:rsidRDefault="00000000">
      <w:pPr>
        <w:pStyle w:val="Heading1"/>
      </w:pPr>
      <w:r>
        <w:rPr>
          <w:rFonts w:ascii="Arial" w:hAnsi="Arial"/>
          <w:color w:val="1F4E79"/>
        </w:rPr>
        <w:t>5. Defense Against Reverse-Engineering &amp; Kerckhoffs's Principle</w:t>
      </w:r>
    </w:p>
    <w:tbl>
      <w:tblPr>
        <w:tblW w:w="0" w:type="auto"/>
        <w:jc w:val="center"/>
        <w:tblLook w:val="04A0" w:firstRow="1" w:lastRow="0" w:firstColumn="1" w:lastColumn="0" w:noHBand="0" w:noVBand="1"/>
      </w:tblPr>
      <w:tblGrid>
        <w:gridCol w:w="9360"/>
      </w:tblGrid>
      <w:tr w:rsidR="0018017C" w14:paraId="32A01147" w14:textId="77777777">
        <w:trPr>
          <w:jc w:val="center"/>
        </w:trPr>
        <w:tc>
          <w:tcPr>
            <w:tcW w:w="9360" w:type="dxa"/>
            <w:tcBorders>
              <w:left w:val="single" w:sz="24" w:space="0" w:color="1F4E79"/>
            </w:tcBorders>
            <w:shd w:val="clear" w:color="auto" w:fill="F2F7FA"/>
            <w:tcMar>
              <w:top w:w="140" w:type="dxa"/>
              <w:left w:w="200" w:type="dxa"/>
              <w:bottom w:w="140" w:type="dxa"/>
              <w:right w:w="200" w:type="dxa"/>
            </w:tcMar>
          </w:tcPr>
          <w:p w14:paraId="02FCADB1" w14:textId="77777777" w:rsidR="0018017C" w:rsidRDefault="00000000">
            <w:pPr>
              <w:spacing w:before="40" w:after="40"/>
            </w:pPr>
            <w:r>
              <w:rPr>
                <w:rFonts w:ascii="Arial" w:hAnsi="Arial"/>
                <w:b/>
                <w:color w:val="1F4E79"/>
              </w:rPr>
              <w:t>Kerckhoffs's Principle Defense Script:</w:t>
            </w:r>
            <w:r>
              <w:rPr>
                <w:rFonts w:ascii="Arial" w:hAnsi="Arial"/>
                <w:b/>
                <w:color w:val="1F4E79"/>
              </w:rPr>
              <w:br/>
            </w:r>
            <w:r>
              <w:rPr>
                <w:rFonts w:ascii="Calibri" w:hAnsi="Calibri"/>
                <w:color w:val="333333"/>
                <w:sz w:val="21"/>
              </w:rPr>
              <w:t>Question: 'If you publish your paper explaining that you pack four 16-bit Modbus registers and use XOR, can't an attacker easily reverse-engineer the algorithm to recover the raw telemetry data?'</w:t>
            </w:r>
            <w:r>
              <w:rPr>
                <w:rFonts w:ascii="Calibri" w:hAnsi="Calibri"/>
                <w:color w:val="333333"/>
                <w:sz w:val="21"/>
              </w:rPr>
              <w:br/>
            </w:r>
            <w:r>
              <w:rPr>
                <w:rFonts w:ascii="Calibri" w:hAnsi="Calibri"/>
                <w:color w:val="333333"/>
                <w:sz w:val="21"/>
              </w:rPr>
              <w:br/>
              <w:t>Winning Interview Answer:</w:t>
            </w:r>
            <w:r>
              <w:rPr>
                <w:rFonts w:ascii="Calibri" w:hAnsi="Calibri"/>
                <w:color w:val="333333"/>
                <w:sz w:val="21"/>
              </w:rPr>
              <w:br/>
              <w:t>1. Kerckhoffs's Principle (1883): In modern cybersecurity, we never rely on 'security through obscurity.' A cryptosystem must remain secure even if everything about the algorithm is public knowledge, except the secret key.</w:t>
            </w:r>
            <w:r>
              <w:rPr>
                <w:rFonts w:ascii="Calibri" w:hAnsi="Calibri"/>
                <w:color w:val="333333"/>
                <w:sz w:val="21"/>
              </w:rPr>
              <w:br/>
              <w:t>2. The Mathematics of XOR: To decrypt, the attacker needs P = C ⊕ K. Knowing the formula is XOR gives the attacker zero information about the secret keystream K. Mathematically, every possible plaintext is equally probable.</w:t>
            </w:r>
            <w:r>
              <w:rPr>
                <w:rFonts w:ascii="Calibri" w:hAnsi="Calibri"/>
                <w:color w:val="333333"/>
                <w:sz w:val="21"/>
              </w:rPr>
              <w:br/>
              <w:t>3. Brute-Force Barrier: For a 64-bit packed word, the search space is 2^64 ≈ 18.4 quintillion combinations per packet. Even a GPU cluster testing 1 billion keys/sec would require over 580 years to brute-force a single frame.</w:t>
            </w:r>
            <w:r>
              <w:rPr>
                <w:rFonts w:ascii="Calibri" w:hAnsi="Calibri"/>
                <w:color w:val="333333"/>
                <w:sz w:val="21"/>
              </w:rPr>
              <w:br/>
              <w:t>4. Defeating Known-Plaintext Attacks (KPA): In production, keystream derivation is dynamic per-packet (K_i = PRNG(Shared Secret, Counter_i) or ChaCha20/ASCON). Even if an attacker deduces the key for packet #1, packet #2 uses a completely fresh, single-use keystream block.</w:t>
            </w:r>
          </w:p>
        </w:tc>
      </w:tr>
    </w:tbl>
    <w:p w14:paraId="41C3B08E" w14:textId="77777777" w:rsidR="0018017C" w:rsidRDefault="0018017C">
      <w:pPr>
        <w:spacing w:after="80"/>
      </w:pPr>
    </w:p>
    <w:sectPr w:rsidR="001801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12842">
    <w:abstractNumId w:val="8"/>
  </w:num>
  <w:num w:numId="2" w16cid:durableId="1891309396">
    <w:abstractNumId w:val="6"/>
  </w:num>
  <w:num w:numId="3" w16cid:durableId="296225330">
    <w:abstractNumId w:val="5"/>
  </w:num>
  <w:num w:numId="4" w16cid:durableId="1284968748">
    <w:abstractNumId w:val="4"/>
  </w:num>
  <w:num w:numId="5" w16cid:durableId="242908951">
    <w:abstractNumId w:val="7"/>
  </w:num>
  <w:num w:numId="6" w16cid:durableId="919098808">
    <w:abstractNumId w:val="3"/>
  </w:num>
  <w:num w:numId="7" w16cid:durableId="1758864263">
    <w:abstractNumId w:val="2"/>
  </w:num>
  <w:num w:numId="8" w16cid:durableId="1210456605">
    <w:abstractNumId w:val="1"/>
  </w:num>
  <w:num w:numId="9" w16cid:durableId="1244801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17C"/>
    <w:rsid w:val="00181AD0"/>
    <w:rsid w:val="0029639D"/>
    <w:rsid w:val="00326F90"/>
    <w:rsid w:val="00522DE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1AC052"/>
  <w14:defaultImageDpi w14:val="300"/>
  <w15:docId w15:val="{D3C89F05-AD93-4AEF-906C-99CA5189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Onichan Naruto</cp:lastModifiedBy>
  <cp:revision>2</cp:revision>
  <dcterms:created xsi:type="dcterms:W3CDTF">2013-12-23T23:15:00Z</dcterms:created>
  <dcterms:modified xsi:type="dcterms:W3CDTF">2026-09-15T18:09:00Z</dcterms:modified>
  <cp:category/>
</cp:coreProperties>
</file>