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rFonts w:ascii="Malgun Gothic" w:hAnsi="Malgun Gothic"/>
          <w:b/>
          <w:i w:val="0"/>
          <w:color w:val="1F4E78"/>
          <w:sz w:val="40"/>
          <w:rFonts w:ascii="Malgun Gothic" w:hAnsi="Malgun Gothic" w:eastAsia="Malgun Gothic"/>
        </w:rPr>
        <w:t>삶의 만족도와 자살률의 상관관계 분석 보고서</w:t>
        <w:br/>
        <w:t>(2020 ~ 2024)</w:t>
      </w:r>
    </w:p>
    <w:p>
      <w:pPr>
        <w:spacing w:after="480"/>
        <w:jc w:val="center"/>
      </w:pPr>
      <w:r>
        <w:rPr>
          <w:rFonts w:ascii="Malgun Gothic" w:hAnsi="Malgun Gothic"/>
          <w:b w:val="0"/>
          <w:i/>
          <w:color w:val="595959"/>
          <w:sz w:val="24"/>
          <w:rFonts w:ascii="Malgun Gothic" w:hAnsi="Malgun Gothic" w:eastAsia="Malgun Gothic"/>
        </w:rPr>
        <w:t>KOSIS 사회조사 및 사망원인통계 데이터 기반 분석</w:t>
      </w:r>
    </w:p>
    <w:p>
      <w:pPr>
        <w:spacing w:before="360" w:after="120"/>
      </w:pPr>
      <w:r>
        <w:rPr>
          <w:rFonts w:ascii="Malgun Gothic" w:hAnsi="Malgun Gothic"/>
          <w:b/>
          <w:i w:val="0"/>
          <w:color w:val="1F4E78"/>
          <w:sz w:val="28"/>
          <w:rFonts w:ascii="Malgun Gothic" w:hAnsi="Malgun Gothic" w:eastAsia="Malgun Gothic"/>
        </w:rPr>
        <w:t>1. 요약 및 핵심 통찰 (Executive Summary)</w:t>
      </w:r>
    </w:p>
    <w:p>
      <w:pPr>
        <w:pStyle w:val="ListBullet"/>
        <w:spacing w:after="80"/>
      </w:pPr>
      <w:r>
        <w:rPr>
          <w:rFonts w:ascii="Malgun Gothic" w:hAnsi="Malgun Gothic"/>
          <w:b/>
          <w:i w:val="0"/>
          <w:sz w:val="20"/>
          <w:rFonts w:ascii="Malgun Gothic" w:hAnsi="Malgun Gothic" w:eastAsia="Malgun Gothic"/>
        </w:rPr>
        <w:t xml:space="preserve">상관관계의 비유의성 (전체 통합): </w:t>
      </w:r>
      <w:r>
        <w:rPr>
          <w:rFonts w:ascii="Malgun Gothic" w:hAnsi="Malgun Gothic"/>
          <w:b w:val="0"/>
          <w:i w:val="0"/>
          <w:sz w:val="20"/>
          <w:rFonts w:ascii="Malgun Gothic" w:hAnsi="Malgun Gothic" w:eastAsia="Malgun Gothic"/>
        </w:rPr>
        <w:t>2020년부터 2024년까지의 5개년 전체 시도별 데이터를 통합하여 분석한 결과, 삶의 만족도 통합 점수와 자살률 간의 단순 선형 상관관계는 통계적으로 유의하지 않은 수준으로 나타났습니다.</w:t>
      </w:r>
    </w:p>
    <w:p>
      <w:pPr>
        <w:pStyle w:val="ListBullet"/>
        <w:spacing w:after="80"/>
      </w:pPr>
      <w:r>
        <w:rPr>
          <w:rFonts w:ascii="Malgun Gothic" w:hAnsi="Malgun Gothic"/>
          <w:b/>
          <w:i w:val="0"/>
          <w:sz w:val="20"/>
          <w:rFonts w:ascii="Malgun Gothic" w:hAnsi="Malgun Gothic" w:eastAsia="Malgun Gothic"/>
        </w:rPr>
        <w:t xml:space="preserve">코로나19 시기(2020년)의 음의 상관관계: </w:t>
      </w:r>
      <w:r>
        <w:rPr>
          <w:rFonts w:ascii="Malgun Gothic" w:hAnsi="Malgun Gothic"/>
          <w:b w:val="0"/>
          <w:i w:val="0"/>
          <w:sz w:val="20"/>
          <w:rFonts w:ascii="Malgun Gothic" w:hAnsi="Malgun Gothic" w:eastAsia="Malgun Gothic"/>
        </w:rPr>
        <w:t>팬데믹 초기인 2020년에는 삶의 만족도가 높은 지역일수록 자살률이 낮아지는 유의미한 음(-)의 상관관계(Pearson r = -0.50, p &lt; 0.05)가 관찰되었으나, 이후 연도에서는 이러한 관계가 해체되었습니다.</w:t>
      </w:r>
    </w:p>
    <w:p>
      <w:pPr>
        <w:pStyle w:val="ListBullet"/>
        <w:spacing w:after="80"/>
      </w:pPr>
      <w:r>
        <w:rPr>
          <w:rFonts w:ascii="Malgun Gothic" w:hAnsi="Malgun Gothic"/>
          <w:b/>
          <w:i w:val="0"/>
          <w:sz w:val="20"/>
          <w:rFonts w:ascii="Malgun Gothic" w:hAnsi="Malgun Gothic" w:eastAsia="Malgun Gothic"/>
        </w:rPr>
        <w:t xml:space="preserve">세부 설문 항목 분석 (보통 응답의 역설): </w:t>
      </w:r>
      <w:r>
        <w:rPr>
          <w:rFonts w:ascii="Malgun Gothic" w:hAnsi="Malgun Gothic"/>
          <w:b w:val="0"/>
          <w:i w:val="0"/>
          <w:sz w:val="20"/>
          <w:rFonts w:ascii="Malgun Gothic" w:hAnsi="Malgun Gothic" w:eastAsia="Malgun Gothic"/>
        </w:rPr>
        <w:t>만족 여부를 묻는 세부 비율 분석 결과, 매우 만족하거나 매우 불만족하는 극단적 응답이 높은 지역보다 "보통(Neutral)"이라고 답한 비율이 높은 지역일수록 자살률이 증가하는 뚜렷한 양(+)의 상관관계(Pearson r = 0.41)가 관찰되었습니다. 이는 정서적 무관심이나 미온적 상태가 지역 자살 위험과 깊게 연관되어 있을 수 있음을 시사합니다.</w:t>
      </w:r>
    </w:p>
    <w:p>
      <w:pPr>
        <w:pStyle w:val="ListBullet"/>
        <w:spacing w:after="80"/>
      </w:pPr>
      <w:r>
        <w:rPr>
          <w:rFonts w:ascii="Malgun Gothic" w:hAnsi="Malgun Gothic"/>
          <w:b/>
          <w:i w:val="0"/>
          <w:sz w:val="20"/>
          <w:rFonts w:ascii="Malgun Gothic" w:hAnsi="Malgun Gothic" w:eastAsia="Malgun Gothic"/>
        </w:rPr>
        <w:t xml:space="preserve">자살률-만족도의 역설 (Daly's Paradox): </w:t>
      </w:r>
      <w:r>
        <w:rPr>
          <w:rFonts w:ascii="Malgun Gothic" w:hAnsi="Malgun Gothic"/>
          <w:b w:val="0"/>
          <w:i w:val="0"/>
          <w:sz w:val="20"/>
          <w:rFonts w:ascii="Malgun Gothic" w:hAnsi="Malgun Gothic" w:eastAsia="Malgun Gothic"/>
        </w:rPr>
        <w:t>2024년 시도별 분석 결과, 삶의 만족도가 전국 최상위권인 충청남도와 제주특별자치도에서 오히려 자살률이 각각 2위(34.8명)와 1위(36.3명)를 기록하여 '행복한 지역의 높은 자살률 역설'이 강하게 확인되었습니다.</w:t>
      </w:r>
    </w:p>
    <w:p>
      <w:pPr>
        <w:pStyle w:val="ListBullet"/>
        <w:spacing w:after="80"/>
      </w:pPr>
      <w:r>
        <w:rPr>
          <w:rFonts w:ascii="Malgun Gothic" w:hAnsi="Malgun Gothic"/>
          <w:b/>
          <w:i w:val="0"/>
          <w:sz w:val="20"/>
          <w:rFonts w:ascii="Malgun Gothic" w:hAnsi="Malgun Gothic" w:eastAsia="Malgun Gothic"/>
        </w:rPr>
        <w:t xml:space="preserve">성별 불일치 (Gender Disparity): </w:t>
      </w:r>
      <w:r>
        <w:rPr>
          <w:rFonts w:ascii="Malgun Gothic" w:hAnsi="Malgun Gothic"/>
          <w:b w:val="0"/>
          <w:i w:val="0"/>
          <w:sz w:val="20"/>
          <w:rFonts w:ascii="Malgun Gothic" w:hAnsi="Malgun Gothic" w:eastAsia="Malgun Gothic"/>
        </w:rPr>
        <w:t>남성과 여성의 삶의 만족도는 거의 동일하나, 자살률은 남성이 여성보다 약 2.5배 높았으며 최근 남성 자살률의 증가세가 극도로 가파릅니다.</w:t>
      </w:r>
    </w:p>
    <w:p>
      <w:pPr>
        <w:spacing w:before="360" w:after="120"/>
      </w:pPr>
      <w:r>
        <w:rPr>
          <w:rFonts w:ascii="Malgun Gothic" w:hAnsi="Malgun Gothic"/>
          <w:b/>
          <w:i w:val="0"/>
          <w:color w:val="1F4E78"/>
          <w:sz w:val="28"/>
          <w:rFonts w:ascii="Malgun Gothic" w:hAnsi="Malgun Gothic" w:eastAsia="Malgun Gothic"/>
        </w:rPr>
        <w:t>2. 데이터 개요 및 지표 산출</w:t>
      </w:r>
    </w:p>
    <w:p>
      <w:pPr>
        <w:spacing w:after="120"/>
      </w:pPr>
      <w:r>
        <w:rPr>
          <w:rFonts w:ascii="Malgun Gothic" w:hAnsi="Malgun Gothic"/>
          <w:b w:val="0"/>
          <w:i w:val="0"/>
          <w:sz w:val="20"/>
          <w:rFonts w:ascii="Malgun Gothic" w:hAnsi="Malgun Gothic" w:eastAsia="Malgun Gothic"/>
        </w:rPr>
        <w:t>본 분석에서는 통계청 국가통계포털(KOSIS)의 두 가지 원천 통계 데이터를 결합하였습니다.</w:t>
        <w:br/>
        <w:t>1. 삶의 만족도 데이터: 사회조사 기반의 주관적 정서 지표 (매우 만족, 약간 만족, 보통, 약간 불만족, 매우 불만족 비율)</w:t>
        <w:br/>
        <w:t>2. 자살률 데이터: 사망원인통계 기반의 인구 10만 명당 자살률</w:t>
        <w:br/>
        <w:br/>
        <w:t>정량적인 비교 분석을 위해, 사회조사의 5가지 만족도 설문 답변 비율을 반영한 5점 만점의 '삶의 만족도 점수(Satisfaction Score)'를 아래 수식으로 산출하여 활용했습니다.</w:t>
      </w:r>
    </w:p>
    <w:p>
      <w:pPr>
        <w:spacing w:before="160" w:after="240"/>
        <w:jc w:val="center"/>
      </w:pPr>
      <w:r>
        <w:rPr>
          <w:rFonts w:ascii="Malgun Gothic" w:hAnsi="Malgun Gothic"/>
          <w:b/>
          <w:i w:val="0"/>
          <w:color w:val="1F4E78"/>
          <w:sz w:val="22"/>
          <w:rFonts w:ascii="Malgun Gothic" w:hAnsi="Malgun Gothic" w:eastAsia="Malgun Gothic"/>
        </w:rPr>
        <w:t>만족도 점수 = [ (매우 만족 × 5) + (약간 만족 × 4) + (보통 × 3) + (약간 불만족 × 2) + (매우 불만족 × 1) ] / 100</w:t>
      </w:r>
    </w:p>
    <w:p>
      <w:pPr>
        <w:spacing w:before="360" w:after="120"/>
      </w:pPr>
      <w:r>
        <w:rPr>
          <w:rFonts w:ascii="Malgun Gothic" w:hAnsi="Malgun Gothic"/>
          <w:b/>
          <w:i w:val="0"/>
          <w:color w:val="1F4E78"/>
          <w:sz w:val="28"/>
          <w:rFonts w:ascii="Malgun Gothic" w:hAnsi="Malgun Gothic" w:eastAsia="Malgun Gothic"/>
        </w:rPr>
        <w:t>3. 전국 평균 추이 및 성별 격차 (National &amp; Gender Trends)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9"/>
                <w:rFonts w:ascii="Malgun Gothic" w:hAnsi="Malgun Gothic" w:eastAsia="Malgun Gothic"/>
              </w:rPr>
              <w:t>성별</w:t>
            </w:r>
          </w:p>
        </w:tc>
        <w:tc>
          <w:tcPr>
            <w:tcW w:type="dxa" w:w="156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9"/>
                <w:rFonts w:ascii="Malgun Gothic" w:hAnsi="Malgun Gothic" w:eastAsia="Malgun Gothic"/>
              </w:rPr>
              <w:t>연도</w:t>
            </w:r>
          </w:p>
        </w:tc>
        <w:tc>
          <w:tcPr>
            <w:tcW w:type="dxa" w:w="156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9"/>
                <w:rFonts w:ascii="Malgun Gothic" w:hAnsi="Malgun Gothic" w:eastAsia="Malgun Gothic"/>
              </w:rPr>
              <w:t>만족 비율 (%)</w:t>
            </w:r>
          </w:p>
        </w:tc>
        <w:tc>
          <w:tcPr>
            <w:tcW w:type="dxa" w:w="156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9"/>
                <w:rFonts w:ascii="Malgun Gothic" w:hAnsi="Malgun Gothic" w:eastAsia="Malgun Gothic"/>
              </w:rPr>
              <w:t>불만족 비율 (%)</w:t>
            </w:r>
          </w:p>
        </w:tc>
        <w:tc>
          <w:tcPr>
            <w:tcW w:type="dxa" w:w="156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9"/>
                <w:rFonts w:ascii="Malgun Gothic" w:hAnsi="Malgun Gothic" w:eastAsia="Malgun Gothic"/>
              </w:rPr>
              <w:t>만족도 점수 (5점)</w:t>
            </w:r>
          </w:p>
        </w:tc>
        <w:tc>
          <w:tcPr>
            <w:tcW w:type="dxa" w:w="156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9"/>
                <w:rFonts w:ascii="Malgun Gothic" w:hAnsi="Malgun Gothic" w:eastAsia="Malgun Gothic"/>
              </w:rPr>
              <w:t>10만 명당 자살률 (명)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000000"/>
                <w:sz w:val="19"/>
                <w:rFonts w:ascii="Malgun Gothic" w:hAnsi="Malgun Gothic" w:eastAsia="Malgun Gothic"/>
              </w:rPr>
              <w:t>전체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2020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42.7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12.5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3.42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25.7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2021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34.0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22.9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3.16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26.0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2022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43.3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14.1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3.39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25.2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2023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42.2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14.5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3.36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27.3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2024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40.1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12.7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3.37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29.1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000000"/>
                <w:sz w:val="19"/>
                <w:rFonts w:ascii="Malgun Gothic" w:hAnsi="Malgun Gothic" w:eastAsia="Malgun Gothic"/>
              </w:rPr>
              <w:t>남성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2020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43.5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11.8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3.45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35.5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2021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33.8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23.5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3.15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35.9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2022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43.4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14.1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3.39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35.3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2023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42.5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14.6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3.37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38.3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2024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40.5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12.4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3.38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41.8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000000"/>
                <w:sz w:val="19"/>
                <w:rFonts w:ascii="Malgun Gothic" w:hAnsi="Malgun Gothic" w:eastAsia="Malgun Gothic"/>
              </w:rPr>
              <w:t>여성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2020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41.9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13.0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3.40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15.9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2021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34.3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22.4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3.17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16.2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2022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43.2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14.0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3.39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15.1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2023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42.0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14.5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3.36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16.5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2024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39.7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13.1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3.35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color w:val="000000"/>
                <w:sz w:val="19"/>
                <w:rFonts w:ascii="Malgun Gothic" w:hAnsi="Malgun Gothic" w:eastAsia="Malgun Gothic"/>
              </w:rPr>
              <w:t>16.6</w:t>
            </w:r>
          </w:p>
        </w:tc>
      </w:tr>
    </w:tbl>
    <w:p>
      <w:pPr>
        <w:spacing w:before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onal_tren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hAnsi="Malgun Gothic"/>
          <w:b w:val="0"/>
          <w:i/>
          <w:color w:val="595959"/>
          <w:sz w:val="18"/>
          <w:rFonts w:ascii="Malgun Gothic" w:hAnsi="Malgun Gothic" w:eastAsia="Malgun Gothic"/>
        </w:rPr>
        <w:t>&lt;그림 1&gt; 연도별 전국 평균 삶의 만족도 및 자살률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553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disparity_tren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Malgun Gothic" w:hAnsi="Malgun Gothic"/>
          <w:b w:val="0"/>
          <w:i/>
          <w:color w:val="595959"/>
          <w:sz w:val="18"/>
          <w:rFonts w:ascii="Malgun Gothic" w:hAnsi="Malgun Gothic" w:eastAsia="Malgun Gothic"/>
        </w:rPr>
        <w:t>&lt;그림 2&gt; 전국 성별 자살률 및 삶의 만족도 격차 비교</w:t>
      </w:r>
    </w:p>
    <w:p>
      <w:pPr>
        <w:spacing w:before="360" w:after="120"/>
      </w:pPr>
      <w:r>
        <w:rPr>
          <w:rFonts w:ascii="Malgun Gothic" w:hAnsi="Malgun Gothic"/>
          <w:b/>
          <w:i w:val="0"/>
          <w:color w:val="1F4E78"/>
          <w:sz w:val="28"/>
          <w:rFonts w:ascii="Malgun Gothic" w:hAnsi="Malgun Gothic" w:eastAsia="Malgun Gothic"/>
        </w:rPr>
        <w:t>4. 상관관계 분석 결과 (Correlation Analysis)</w:t>
      </w:r>
    </w:p>
    <w:p>
      <w:r>
        <w:rPr>
          <w:rFonts w:ascii="Malgun Gothic" w:hAnsi="Malgun Gothic"/>
          <w:b w:val="0"/>
          <w:i w:val="0"/>
          <w:sz w:val="20"/>
          <w:rFonts w:ascii="Malgun Gothic" w:hAnsi="Malgun Gothic" w:eastAsia="Malgun Gothic"/>
        </w:rPr>
        <w:t>전국 통계를 제외하고 17개 시도별로 데이터를 매칭하여 상관관계 통계 분석을 수행했습니다.</w:t>
        <w:br/>
        <w:t>아래 표 2는 5개년 전체 기간과 전 지역 데이터를 병합(N=85)하여 계산한 전체 통합 상관관계 결과입니다.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8"/>
                <w:rFonts w:ascii="Malgun Gothic" w:hAnsi="Malgun Gothic" w:eastAsia="Malgun Gothic"/>
              </w:rPr>
              <w:t>분석 대상 성별</w:t>
            </w:r>
          </w:p>
        </w:tc>
        <w:tc>
          <w:tcPr>
            <w:tcW w:type="dxa" w:w="133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8"/>
                <w:rFonts w:ascii="Malgun Gothic" w:hAnsi="Malgun Gothic" w:eastAsia="Malgun Gothic"/>
              </w:rPr>
              <w:t>독립 변수 (X)</w:t>
            </w:r>
          </w:p>
        </w:tc>
        <w:tc>
          <w:tcPr>
            <w:tcW w:type="dxa" w:w="133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8"/>
                <w:rFonts w:ascii="Malgun Gothic" w:hAnsi="Malgun Gothic" w:eastAsia="Malgun Gothic"/>
              </w:rPr>
              <w:t>종속 변수 (Y)</w:t>
            </w:r>
          </w:p>
        </w:tc>
        <w:tc>
          <w:tcPr>
            <w:tcW w:type="dxa" w:w="133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8"/>
                <w:rFonts w:ascii="Malgun Gothic" w:hAnsi="Malgun Gothic" w:eastAsia="Malgun Gothic"/>
              </w:rPr>
              <w:t>피어슨 계수 (r)</w:t>
            </w:r>
          </w:p>
        </w:tc>
        <w:tc>
          <w:tcPr>
            <w:tcW w:type="dxa" w:w="133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8"/>
                <w:rFonts w:ascii="Malgun Gothic" w:hAnsi="Malgun Gothic" w:eastAsia="Malgun Gothic"/>
              </w:rPr>
              <w:t>피어슨 p-value</w:t>
            </w:r>
          </w:p>
        </w:tc>
        <w:tc>
          <w:tcPr>
            <w:tcW w:type="dxa" w:w="133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8"/>
                <w:rFonts w:ascii="Malgun Gothic" w:hAnsi="Malgun Gothic" w:eastAsia="Malgun Gothic"/>
              </w:rPr>
              <w:t>스피어먼 계수 (ρ)</w:t>
            </w:r>
          </w:p>
        </w:tc>
        <w:tc>
          <w:tcPr>
            <w:tcW w:type="dxa" w:w="133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8"/>
                <w:rFonts w:ascii="Malgun Gothic" w:hAnsi="Malgun Gothic" w:eastAsia="Malgun Gothic"/>
              </w:rPr>
              <w:t>스피어먼 p-value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8"/>
                <w:rFonts w:ascii="Malgun Gothic" w:hAnsi="Malgun Gothic" w:eastAsia="Malgun Gothic"/>
              </w:rPr>
              <w:t>전체 (Total)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만족 비율 (%)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-0.1704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1.19e-01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-0.1359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2.15e-01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불만족 비율 (%)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-0.1767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1.06e-01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-0.1685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1.23e-01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만족도 점수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-0.0452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6.81e-01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-0.0192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8.61e-01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8"/>
                <w:rFonts w:ascii="Malgun Gothic" w:hAnsi="Malgun Gothic" w:eastAsia="Malgun Gothic"/>
              </w:rPr>
              <w:t>남성 (Male)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만족 비율 (%)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-0.1208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2.71e-01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-0.0158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8.86e-01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불만족 비율 (%)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-0.1765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1.06e-01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-0.1716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1.16e-01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만족도 점수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-0.0304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7.82e-01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0.0391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7.23e-01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8"/>
                <w:rFonts w:ascii="Malgun Gothic" w:hAnsi="Malgun Gothic" w:eastAsia="Malgun Gothic"/>
              </w:rPr>
              <w:t>여성 (Female)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만족 비율 (%)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-0.0422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7.02e-01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-0.0591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5.91e-01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불만족 비율 (%)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-0.0674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5.40e-01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-0.0450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6.83e-01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만족도 점수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0.0136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9.01e-01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-0.0180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8.70e-01</w:t>
            </w:r>
          </w:p>
        </w:tc>
      </w:tr>
    </w:tbl>
    <w:p>
      <w:pPr>
        <w:spacing w:before="240"/>
      </w:pPr>
      <w:r>
        <w:rPr>
          <w:rFonts w:ascii="Malgun Gothic" w:hAnsi="Malgun Gothic"/>
          <w:b w:val="0"/>
          <w:i w:val="0"/>
          <w:sz w:val="20"/>
          <w:rFonts w:ascii="Malgun Gothic" w:hAnsi="Malgun Gothic" w:eastAsia="Malgun Gothic"/>
        </w:rPr>
        <w:t>또한, 연도별 시도별로 단년도 단위로 쪼개어 만족도 점수 및 만족 비율과 자살률 간의 상관관계를 분석한 결과는 아래 표 3과 같습니다.</w:t>
        <w:br/>
        <w:t>2020년에는 통계적으로 유의미한 중간 세기의 음(-)의 상관관계가 관찰되었으나, 그 외 연도에는 상관관계가 매우 낮거나 양의 방향으로 희석되는 복합적인 양상을 보였습니다.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8"/>
                <w:rFonts w:ascii="Malgun Gothic" w:hAnsi="Malgun Gothic" w:eastAsia="Malgun Gothic"/>
              </w:rPr>
              <w:t>분석 연도</w:t>
            </w:r>
          </w:p>
        </w:tc>
        <w:tc>
          <w:tcPr>
            <w:tcW w:type="dxa" w:w="133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8"/>
                <w:rFonts w:ascii="Malgun Gothic" w:hAnsi="Malgun Gothic" w:eastAsia="Malgun Gothic"/>
              </w:rPr>
              <w:t>독립 변수 (X)</w:t>
            </w:r>
          </w:p>
        </w:tc>
        <w:tc>
          <w:tcPr>
            <w:tcW w:type="dxa" w:w="133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8"/>
                <w:rFonts w:ascii="Malgun Gothic" w:hAnsi="Malgun Gothic" w:eastAsia="Malgun Gothic"/>
              </w:rPr>
              <w:t>종속 변수 (Y)</w:t>
            </w:r>
          </w:p>
        </w:tc>
        <w:tc>
          <w:tcPr>
            <w:tcW w:type="dxa" w:w="133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8"/>
                <w:rFonts w:ascii="Malgun Gothic" w:hAnsi="Malgun Gothic" w:eastAsia="Malgun Gothic"/>
              </w:rPr>
              <w:t>피어슨 계수 (r)</w:t>
            </w:r>
          </w:p>
        </w:tc>
        <w:tc>
          <w:tcPr>
            <w:tcW w:type="dxa" w:w="133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8"/>
                <w:rFonts w:ascii="Malgun Gothic" w:hAnsi="Malgun Gothic" w:eastAsia="Malgun Gothic"/>
              </w:rPr>
              <w:t>피어슨 p-value</w:t>
            </w:r>
          </w:p>
        </w:tc>
        <w:tc>
          <w:tcPr>
            <w:tcW w:type="dxa" w:w="133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8"/>
                <w:rFonts w:ascii="Malgun Gothic" w:hAnsi="Malgun Gothic" w:eastAsia="Malgun Gothic"/>
              </w:rPr>
              <w:t>스피어먼 계수 (ρ)</w:t>
            </w:r>
          </w:p>
        </w:tc>
        <w:tc>
          <w:tcPr>
            <w:tcW w:type="dxa" w:w="133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8"/>
                <w:rFonts w:ascii="Malgun Gothic" w:hAnsi="Malgun Gothic" w:eastAsia="Malgun Gothic"/>
              </w:rPr>
              <w:t>스피어먼 p-value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8"/>
                <w:rFonts w:ascii="Malgun Gothic" w:hAnsi="Malgun Gothic" w:eastAsia="Malgun Gothic"/>
              </w:rPr>
              <w:t>2020년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만족도 점수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-0.5036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0.0393 *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-0.4020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1.10e-01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만족 비율 (%)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-0.5226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0.0314 *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-0.3775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1.35e-01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8"/>
                <w:rFonts w:ascii="Malgun Gothic" w:hAnsi="Malgun Gothic" w:eastAsia="Malgun Gothic"/>
              </w:rPr>
              <w:t>2021년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만족도 점수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0.0517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8.44e-01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0.2466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3.40e-01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만족 비율 (%)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-0.1126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6.67e-01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0.1683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5.18e-01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8"/>
                <w:rFonts w:ascii="Malgun Gothic" w:hAnsi="Malgun Gothic" w:eastAsia="Malgun Gothic"/>
              </w:rPr>
              <w:t>2022년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만족도 점수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0.0785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7.65e-01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-0.1128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6.66e-01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만족 비율 (%)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-0.0077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9.77e-01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-0.1755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5.01e-01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8"/>
                <w:rFonts w:ascii="Malgun Gothic" w:hAnsi="Malgun Gothic" w:eastAsia="Malgun Gothic"/>
              </w:rPr>
              <w:t>2023년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만족도 점수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-0.1120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6.69e-01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0.0454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8.63e-01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만족 비율 (%)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-0.2396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3.54e-01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-0.0331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9.00e-01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8"/>
                <w:rFonts w:ascii="Malgun Gothic" w:hAnsi="Malgun Gothic" w:eastAsia="Malgun Gothic"/>
              </w:rPr>
              <w:t>2024년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만족도 점수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0.2299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3.75e-01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0.2232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3.89e-01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만족 비율 (%)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자살률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0.0386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8.83e-01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0.2074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8"/>
                <w:rFonts w:ascii="Malgun Gothic" w:hAnsi="Malgun Gothic" w:eastAsia="Malgun Gothic"/>
              </w:rPr>
              <w:t>4.25e-01</w:t>
            </w:r>
          </w:p>
        </w:tc>
      </w:tr>
    </w:tbl>
    <w:p>
      <w:pPr>
        <w:spacing w:before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isfaction_vs_suicide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hAnsi="Malgun Gothic"/>
          <w:b w:val="0"/>
          <w:i/>
          <w:color w:val="595959"/>
          <w:sz w:val="18"/>
          <w:rFonts w:ascii="Malgun Gothic" w:hAnsi="Malgun Gothic" w:eastAsia="Malgun Gothic"/>
        </w:rPr>
        <w:t>&lt;그림 3&gt; 삶의 만족도 점수 vs 10만 명당 자살률 산점도 및 선형 추세 (성별/연도 통합)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698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Malgun Gothic" w:hAnsi="Malgun Gothic"/>
          <w:b w:val="0"/>
          <w:i/>
          <w:color w:val="595959"/>
          <w:sz w:val="18"/>
          <w:rFonts w:ascii="Malgun Gothic" w:hAnsi="Malgun Gothic" w:eastAsia="Malgun Gothic"/>
        </w:rPr>
        <w:t>&lt;그림 4&gt; 삶의 세부 만족도 지표(5개 응답) 및 자살률 간의 상관관계 열지도(Heatmap)</w:t>
      </w:r>
    </w:p>
    <w:p>
      <w:pPr>
        <w:spacing w:before="360" w:after="120"/>
      </w:pPr>
      <w:r>
        <w:rPr>
          <w:rFonts w:ascii="Malgun Gothic" w:hAnsi="Malgun Gothic"/>
          <w:b/>
          <w:i w:val="0"/>
          <w:color w:val="1F4E78"/>
          <w:sz w:val="28"/>
          <w:rFonts w:ascii="Malgun Gothic" w:hAnsi="Malgun Gothic" w:eastAsia="Malgun Gothic"/>
        </w:rPr>
        <w:t>5. 시도별 자살률과 만족도의 역설 (The Satisfaction Paradox)</w:t>
      </w:r>
    </w:p>
    <w:p>
      <w:r>
        <w:rPr>
          <w:rFonts w:ascii="Malgun Gothic" w:hAnsi="Malgun Gothic"/>
          <w:b w:val="0"/>
          <w:i w:val="0"/>
          <w:sz w:val="20"/>
          <w:rFonts w:ascii="Malgun Gothic" w:hAnsi="Malgun Gothic" w:eastAsia="Malgun Gothic"/>
        </w:rPr>
        <w:t>2024년 기준 17개 시도별 삶의 만족도 상세 통계 비율과 자살률 데이터를 대조하면 주관적 감정 만족도와 실제 사망 통계 간의 역설이 뚜렷하게 관찰됩니다.</w:t>
        <w:br/>
        <w:t>인천이 만족도 최저점 수준이나 자살률은 중간 수준에 머무르는 반면, 충남과 제주는 주민 만족도가 최상위권임에도 자살률은 1, 2위를 차지하고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7"/>
                <w:rFonts w:ascii="Malgun Gothic" w:hAnsi="Malgun Gothic" w:eastAsia="Malgun Gothic"/>
              </w:rPr>
              <w:t>순위</w:t>
            </w:r>
          </w:p>
        </w:tc>
        <w:tc>
          <w:tcPr>
            <w:tcW w:type="dxa" w:w="104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7"/>
                <w:rFonts w:ascii="Malgun Gothic" w:hAnsi="Malgun Gothic" w:eastAsia="Malgun Gothic"/>
              </w:rPr>
              <w:t>행정구역</w:t>
            </w:r>
          </w:p>
        </w:tc>
        <w:tc>
          <w:tcPr>
            <w:tcW w:type="dxa" w:w="104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7"/>
                <w:rFonts w:ascii="Malgun Gothic" w:hAnsi="Malgun Gothic" w:eastAsia="Malgun Gothic"/>
              </w:rPr>
              <w:t>만족도 점수</w:t>
            </w:r>
          </w:p>
        </w:tc>
        <w:tc>
          <w:tcPr>
            <w:tcW w:type="dxa" w:w="104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7"/>
                <w:rFonts w:ascii="Malgun Gothic" w:hAnsi="Malgun Gothic" w:eastAsia="Malgun Gothic"/>
              </w:rPr>
              <w:t>매우 만족 (%)</w:t>
            </w:r>
          </w:p>
        </w:tc>
        <w:tc>
          <w:tcPr>
            <w:tcW w:type="dxa" w:w="104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7"/>
                <w:rFonts w:ascii="Malgun Gothic" w:hAnsi="Malgun Gothic" w:eastAsia="Malgun Gothic"/>
              </w:rPr>
              <w:t>약간 만족 (%)</w:t>
            </w:r>
          </w:p>
        </w:tc>
        <w:tc>
          <w:tcPr>
            <w:tcW w:type="dxa" w:w="104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7"/>
                <w:rFonts w:ascii="Malgun Gothic" w:hAnsi="Malgun Gothic" w:eastAsia="Malgun Gothic"/>
              </w:rPr>
              <w:t>보통 (%)</w:t>
            </w:r>
          </w:p>
        </w:tc>
        <w:tc>
          <w:tcPr>
            <w:tcW w:type="dxa" w:w="104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7"/>
                <w:rFonts w:ascii="Malgun Gothic" w:hAnsi="Malgun Gothic" w:eastAsia="Malgun Gothic"/>
              </w:rPr>
              <w:t>약간 불만족 (%)</w:t>
            </w:r>
          </w:p>
        </w:tc>
        <w:tc>
          <w:tcPr>
            <w:tcW w:type="dxa" w:w="104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7"/>
                <w:rFonts w:ascii="Malgun Gothic" w:hAnsi="Malgun Gothic" w:eastAsia="Malgun Gothic"/>
              </w:rPr>
              <w:t>매우 불만족 (%)</w:t>
            </w:r>
          </w:p>
        </w:tc>
        <w:tc>
          <w:tcPr>
            <w:tcW w:type="dxa" w:w="104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color w:val="FFFFFF"/>
                <w:sz w:val="17"/>
                <w:rFonts w:ascii="Malgun Gothic" w:hAnsi="Malgun Gothic" w:eastAsia="Malgun Gothic"/>
              </w:rPr>
              <w:t>자살률 (명)</w:t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제주특별자치도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3.44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12.8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30.6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46.4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8.4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1.8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36.3</w:t>
            </w:r>
          </w:p>
        </w:tc>
      </w:tr>
      <w:tr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2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충청남도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3.56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16.3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30.7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46.7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4.9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1.3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34.8</w:t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3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전라남도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3.34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10.3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29.9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45.4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12.6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1.8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34.5</w:t>
            </w:r>
          </w:p>
        </w:tc>
      </w:tr>
      <w:tr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4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강원특별자치도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3.42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12.1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30.1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47.7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8.5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1.7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34.3</w:t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5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전북특별자치도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3.38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10.6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34.2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41.0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11.1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3.0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32.3</w:t>
            </w:r>
          </w:p>
        </w:tc>
      </w:tr>
      <w:tr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6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충청북도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3.39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13.0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27.7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47.0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10.0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2.2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31.8</w:t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7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경상북도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3.35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9.2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31.7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46.2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10.7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2.2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31.6</w:t>
            </w:r>
          </w:p>
        </w:tc>
      </w:tr>
      <w:tr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대전광역시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3.52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16.0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31.2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43.2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8.1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1.5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31.2</w:t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8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인천광역시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3.21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9.5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18.5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58.3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11.6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2.2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31.2</w:t>
            </w:r>
          </w:p>
        </w:tc>
      </w:tr>
      <w:tr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부산광역시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3.32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12.1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25.4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47.5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12.0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3.0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30.3</w:t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11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광주광역시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3.41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13.2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27.5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48.6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8.9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1.9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29.9</w:t>
            </w:r>
          </w:p>
        </w:tc>
      </w:tr>
      <w:tr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12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대구광역시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3.21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9.2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26.9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42.6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18.9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2.5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29.4</w:t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13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울산광역시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3.43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13.4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27.2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49.6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8.1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1.7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29.2</w:t>
            </w:r>
          </w:p>
        </w:tc>
      </w:tr>
      <w:tr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14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경상남도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3.40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10.4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32.5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45.2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10.3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1.5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28.5</w:t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15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경기도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3.31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10.3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25.4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51.4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10.7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2.3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28.2</w:t>
            </w:r>
          </w:p>
        </w:tc>
      </w:tr>
      <w:tr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16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서울특별시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3.44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12.4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33.9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41.8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9.3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2.6</w:t>
            </w:r>
          </w:p>
        </w:tc>
        <w:tc>
          <w:tcPr>
            <w:tcW w:type="dxa" w:w="104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24.1</w:t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17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세종특별자치시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3.35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16.5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26.3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36.4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17.4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i w:val="0"/>
                <w:sz w:val="17"/>
                <w:rFonts w:ascii="Malgun Gothic" w:hAnsi="Malgun Gothic" w:eastAsia="Malgun Gothic"/>
              </w:rPr>
              <w:t>3.4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/>
                <w:i w:val="0"/>
                <w:sz w:val="17"/>
                <w:rFonts w:ascii="Malgun Gothic" w:hAnsi="Malgun Gothic" w:eastAsia="Malgun Gothic"/>
              </w:rPr>
              <w:t>23.0</w:t>
            </w:r>
          </w:p>
        </w:tc>
      </w:tr>
    </w:tbl>
    <w:p>
      <w:pPr>
        <w:spacing w:before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al_comparison_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hAnsi="Malgun Gothic"/>
          <w:b w:val="0"/>
          <w:i/>
          <w:color w:val="595959"/>
          <w:sz w:val="18"/>
          <w:rFonts w:ascii="Malgun Gothic" w:hAnsi="Malgun Gothic" w:eastAsia="Malgun Gothic"/>
        </w:rPr>
        <w:t>&lt;그림 5&gt; 2024년 시도별 자살률 및 삶의 만족도 비교 (자살률 순 정렬)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0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isfaction_vs_suicide_2024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hAnsi="Malgun Gothic"/>
          <w:b w:val="0"/>
          <w:i/>
          <w:color w:val="595959"/>
          <w:sz w:val="18"/>
          <w:rFonts w:ascii="Malgun Gothic" w:hAnsi="Malgun Gothic" w:eastAsia="Malgun Gothic"/>
        </w:rPr>
        <w:t>&lt;그림 6&gt; 2024년 시도별 삶의 만족도 점수 vs 자살률 분포 (시도 산점도)</w:t>
      </w:r>
    </w:p>
    <w:p>
      <w:pPr>
        <w:spacing w:before="160"/>
      </w:pPr>
      <w:r>
        <w:rPr>
          <w:rFonts w:ascii="Malgun Gothic" w:hAnsi="Malgun Gothic"/>
          <w:b w:val="0"/>
          <w:i w:val="0"/>
          <w:sz w:val="19"/>
          <w:rFonts w:ascii="Malgun Gothic" w:hAnsi="Malgun Gothic" w:eastAsia="Malgun Gothic"/>
        </w:rPr>
        <w:t>역설이 일어나는 요인은 세 가지로 분석됩니다.</w:t>
        <w:br/>
        <w:t>1) 생태학적 오류 및 고령화 편향: 고령인구 비중이 높은 도(道) 지역은 노인 자살률이 높아 전체 평균 자살률이 올라가는 반면, 설문조사 형태의 주관적 만족도는 일반 인구 분포를 따르므로 취약 노인층의 절망이 과소대표됩니다.</w:t>
        <w:br/>
        <w:t>2) 사회적 비교 이론: 만족도가 높은 이웃들 사이에 홀로 고독이나 불만을 느끼는 개인은 그 소외감과 심리적 박탈감이 더욱 강하게 나타납니다.</w:t>
        <w:br/>
        <w:t>3) 보통(무색무취) 비율과 자살률의 연계: 적극적으로 만족/불만족을 표현하지 않고 보통 비율이 높은 '정서적 무관심 지대'가 많은 지역일수록 실제 자살 예방 안전망이 부실하거나 취약 계층의 발굴이 어려워 자살 위험이 상승합니다.</w:t>
      </w:r>
    </w:p>
    <w:p>
      <w:pPr>
        <w:spacing w:before="360" w:after="120"/>
      </w:pPr>
      <w:r>
        <w:rPr>
          <w:rFonts w:ascii="Malgun Gothic" w:hAnsi="Malgun Gothic"/>
          <w:b/>
          <w:i w:val="0"/>
          <w:color w:val="1F4E78"/>
          <w:sz w:val="28"/>
          <w:rFonts w:ascii="Malgun Gothic" w:hAnsi="Malgun Gothic" w:eastAsia="Malgun Gothic"/>
        </w:rPr>
        <w:t>6. 결론 및 제언</w:t>
      </w:r>
    </w:p>
    <w:p>
      <w:pPr>
        <w:pStyle w:val="ListBullet"/>
        <w:spacing w:after="80"/>
      </w:pPr>
      <w:r>
        <w:rPr>
          <w:rFonts w:ascii="Malgun Gothic" w:hAnsi="Malgun Gothic"/>
          <w:b/>
          <w:i w:val="0"/>
          <w:sz w:val="20"/>
          <w:rFonts w:ascii="Malgun Gothic" w:hAnsi="Malgun Gothic" w:eastAsia="Malgun Gothic"/>
        </w:rPr>
        <w:t xml:space="preserve">정신건강 정책 지표 다각화: </w:t>
      </w:r>
      <w:r>
        <w:rPr>
          <w:rFonts w:ascii="Malgun Gothic" w:hAnsi="Malgun Gothic"/>
          <w:b w:val="0"/>
          <w:i w:val="0"/>
          <w:sz w:val="20"/>
          <w:rFonts w:ascii="Malgun Gothic" w:hAnsi="Malgun Gothic" w:eastAsia="Malgun Gothic"/>
        </w:rPr>
        <w:t>지역 복지 정책 수립 시 단순히 삶의 만족도 서베이 단독 지표만 활용하기보다는 자살 리스크 데이터와 노인 1인가구 등 실질 리스크 인자를 병합하여 위험 지역을 세밀하게 타겟팅해야 합니다.</w:t>
      </w:r>
    </w:p>
    <w:p>
      <w:pPr>
        <w:pStyle w:val="ListBullet"/>
        <w:spacing w:after="80"/>
      </w:pPr>
      <w:r>
        <w:rPr>
          <w:rFonts w:ascii="Malgun Gothic" w:hAnsi="Malgun Gothic"/>
          <w:b/>
          <w:i w:val="0"/>
          <w:sz w:val="20"/>
          <w:rFonts w:ascii="Malgun Gothic" w:hAnsi="Malgun Gothic" w:eastAsia="Malgun Gothic"/>
        </w:rPr>
        <w:t xml:space="preserve">무관심 소외 계층(보통 응답층) 발굴: </w:t>
      </w:r>
      <w:r>
        <w:rPr>
          <w:rFonts w:ascii="Malgun Gothic" w:hAnsi="Malgun Gothic"/>
          <w:b w:val="0"/>
          <w:i w:val="0"/>
          <w:sz w:val="20"/>
          <w:rFonts w:ascii="Malgun Gothic" w:hAnsi="Malgun Gothic" w:eastAsia="Malgun Gothic"/>
        </w:rPr>
        <w:t>적극적 불만을 노출하지 않고 감정을 유보하거나 '보통'이라고 진술하여 통계적 사각지대에 놓이는 지역 소외 계층을 식별하기 위한 정서 발굴 프로그램 및 탐지망 도입이 필요합니다.</w:t>
      </w:r>
    </w:p>
    <w:p>
      <w:pPr>
        <w:pStyle w:val="ListBullet"/>
        <w:spacing w:after="80"/>
      </w:pPr>
      <w:r>
        <w:rPr>
          <w:rFonts w:ascii="Malgun Gothic" w:hAnsi="Malgun Gothic"/>
          <w:b/>
          <w:i w:val="0"/>
          <w:sz w:val="20"/>
          <w:rFonts w:ascii="Malgun Gothic" w:hAnsi="Malgun Gothic" w:eastAsia="Malgun Gothic"/>
        </w:rPr>
        <w:t xml:space="preserve">지방 및 도 지역 특화 복지망 및 성별 예방: </w:t>
      </w:r>
      <w:r>
        <w:rPr>
          <w:rFonts w:ascii="Malgun Gothic" w:hAnsi="Malgun Gothic"/>
          <w:b w:val="0"/>
          <w:i w:val="0"/>
          <w:sz w:val="20"/>
          <w:rFonts w:ascii="Malgun Gothic" w:hAnsi="Malgun Gothic" w:eastAsia="Malgun Gothic"/>
        </w:rPr>
        <w:t>자살률이 매우 높게 지속되는 충남, 제주, 전남, 강원 등 도 지역의 취약 가구 밀착 복지 강화와 함께, 남성 만족도 대비 자살률이 2.5배 가량 높은 성별 불균형 문제를 해소하기 위한 남성 특화 프로그램(경제적 실직, 남성 고립 정서 대상) 확대가 강력히 요구됩니다.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