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AD9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1、档案页面—近期体检总结去掉。</w:t>
      </w:r>
    </w:p>
    <w:p w14:paraId="24BDE778">
      <w:r>
        <w:drawing>
          <wp:inline distT="0" distB="0" distL="114300" distR="114300">
            <wp:extent cx="3548380" cy="2200910"/>
            <wp:effectExtent l="0" t="0" r="139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669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全局—返回功能加上一个⬅️按钮。</w:t>
      </w:r>
    </w:p>
    <w:p w14:paraId="38DF3D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387090" cy="186563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050A5"/>
    <w:multiLevelType w:val="singleLevel"/>
    <w:tmpl w:val="6FD050A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D0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2026-08-01T16:09:42Z</dcterms:created>
  <dc:creator>Bxx2021</dc:creator>
  <cp:lastModifiedBy>小雪</cp:lastModifiedBy>
  <dcterms:modified xsi:type="dcterms:W3CDTF">2026-08-01T16:12:29Z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eyJoZGlkIjoiZThmNjAzMWJlZjFkMmQwODUwMTJkYzE2ODFiYmFmYTciLCJ1c2VySWQiOiIxMDY4OTUxMzI3In0=</vt:lpwstr>
  </property>
  <property fmtid="{D5CDD505-2E9C-101B-9397-08002B2CF9AE}" pid="4" name="ICV">
    <vt:lpwstr>815B5359997046939976B4B7AADA0017_12</vt:lpwstr>
  </property>
</Properties>
</file>