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before="400"/>
        <w:jc w:val="center"/>
      </w:pPr>
      <w:r>
        <w:rPr>
          <w:rFonts w:ascii="Arial" w:cs="Arial" w:eastAsia="Arial" w:hAnsi="Arial"/>
          <w:b/>
          <w:bCs/>
          <w:color w:val="0891B2"/>
          <w:sz w:val="44"/>
          <w:szCs w:val="44"/>
        </w:rPr>
        <w:t xml:space="preserve">منصة ZEIN HUB للتدريب والتعليم الرقمي</w:t>
      </w:r>
    </w:p>
    <w:p>
      <w:pPr>
        <w:spacing w:after="400" w:before="100"/>
        <w:jc w:val="center"/>
      </w:pPr>
      <w:r>
        <w:rPr>
          <w:rFonts w:ascii="Arial" w:cs="Arial" w:eastAsia="Arial" w:hAnsi="Arial"/>
          <w:b/>
          <w:bCs/>
          <w:color w:val="6366F1"/>
          <w:sz w:val="24"/>
          <w:szCs w:val="24"/>
        </w:rPr>
        <w:t xml:space="preserve">وثيقة التوثيق والتحليل الفني والهندسي الشامل (Full Technical Documentation)</w:t>
      </w:r>
    </w:p>
    <w:tbl>
      <w:tblPr>
        <w:tblW w:type="pct" w:w="100%"/>
        <w:tblBorders>
          <w:top w:val="none"/>
          <w:left w:val="none"/>
          <w:bottom w:val="none"/>
          <w:right w:val="single" w:color="0891B2" w:sz="24"/>
          <w:insideH w:val="single" w:color="auto" w:sz="4"/>
          <w:insideV w:val="single" w:color="auto" w:sz="4"/>
        </w:tblBorders>
      </w:tblPr>
      <w:tblGrid>
        <w:gridCol w:w="100"/>
      </w:tblGrid>
      <w:tr>
        <w:tc>
          <w:tcPr>
            <w:shd w:fill="F0FDFA" w:val="clear"/>
            <w:tcMar>
              <w:top w:type="dxa" w:w="160"/>
              <w:left w:type="dxa" w:w="240"/>
              <w:bottom w:type="dxa" w:w="160"/>
              <w:right w:type="dxa" w:w="240"/>
            </w:tcMar>
          </w:tcPr>
          <w:p>
            <w:pPr>
              <w:spacing w:after="80" w:before="40"/>
              <w:jc w:val="right"/>
            </w:pPr>
            <w:r>
              <w:rPr>
                <w:rFonts w:ascii="Arial" w:cs="Arial" w:eastAsia="Arial" w:hAnsi="Arial"/>
                <w:b/>
                <w:bCs/>
                <w:color w:val="0F172A"/>
                <w:sz w:val="22"/>
                <w:szCs w:val="22"/>
              </w:rPr>
              <w:t xml:space="preserve">📌 معلومات الوثيقة والمشروع</w:t>
            </w:r>
          </w:p>
          <w:p>
            <w:pPr>
              <w:spacing w:after="40" w:before="40" w:line="300"/>
              <w:jc w:val="right"/>
            </w:pPr>
            <w:r>
              <w:rPr>
                <w:rFonts w:ascii="Arial" w:cs="Arial" w:eastAsia="Arial" w:hAnsi="Arial"/>
                <w:color w:val="475569"/>
                <w:sz w:val="20"/>
                <w:szCs w:val="20"/>
              </w:rPr>
              <w:t xml:space="preserve">• اسم المشروع: Zein Hub Platform (Zein Hub Media LMS)
• الإصدار: 1.0.0 (Production Ready)
• النمط المعماري: Full Monorepo (Next.js 16 + Express 5 + TypeScript + MongoDB)
• تاريخ الإصدار والتوثيق: سبتمبر 2026
• إعداد: فريق الهندسة والتطوير البرمجي لـ Zein Hub</w:t>
            </w:r>
          </w:p>
        </w:tc>
      </w:tr>
    </w:tbl>
    <w:p>
      <w:pPr>
        <w:spacing w:before="400"/>
      </w:pPr>
    </w:p>
    <w:p>
      <w:pPr>
        <w:pStyle w:val="Heading1"/>
        <w:spacing w:after="180" w:before="480"/>
        <w:jc w:val="right"/>
      </w:pPr>
      <w:r>
        <w:rPr>
          <w:rFonts w:ascii="Arial" w:cs="Arial" w:eastAsia="Arial" w:hAnsi="Arial"/>
          <w:b/>
          <w:bCs/>
          <w:color w:val="0F172A"/>
          <w:sz w:val="32"/>
          <w:szCs w:val="32"/>
        </w:rPr>
        <w:t xml:space="preserve">1. الملخص التنفيذي ورؤية المشروع (Executive Summary &amp; Vision)</w:t>
      </w:r>
    </w:p>
    <w:p>
      <w:pPr>
        <w:spacing w:after="120" w:before="80" w:line="320"/>
        <w:jc w:val="right"/>
      </w:pPr>
      <w:r>
        <w:rPr>
          <w:rFonts w:ascii="Arial" w:cs="Arial" w:eastAsia="Arial" w:hAnsi="Arial"/>
          <w:b w:val="false"/>
          <w:bCs w:val="false"/>
          <w:color w:val="1E293B"/>
          <w:sz w:val="22"/>
          <w:szCs w:val="22"/>
        </w:rPr>
        <w:t xml:space="preserve">منصة Zein Hub هي نظام متكامل لإدارة وتطوير التعليم والتدريب الرقمي (Learning Management System - LMS) صُمم خصيصاً لتلبية احتياجات قطاعات الإعلام، صناعة البودكاست والإنتاج الصوتي، والهندسة الصوتية، والتقنيات الرقمية المرافقة لصناعة المحتوى.</w:t>
      </w:r>
    </w:p>
    <w:p>
      <w:pPr>
        <w:spacing w:after="120" w:before="80" w:line="320"/>
        <w:jc w:val="right"/>
      </w:pPr>
      <w:r>
        <w:rPr>
          <w:rFonts w:ascii="Arial" w:cs="Arial" w:eastAsia="Arial" w:hAnsi="Arial"/>
          <w:b w:val="false"/>
          <w:bCs w:val="false"/>
          <w:color w:val="1E293B"/>
          <w:sz w:val="22"/>
          <w:szCs w:val="22"/>
        </w:rPr>
        <w:t xml:space="preserve">تم بناء المنصة لسد فجوة حقيقية في سوق التدريب العربي من خلال الجمع بين المحتوى الأكاديمي المسجل، التكليفات العملية المعتمدة على رفع وسائط حقيقية (ملفات صوتية وفيديوهات عالية الدقة)، الجلسات التفاعلية المباشرة، ونظام ذكي لإصدار وتوثيق الشهادات المعتمدة برمز تحقق فريد.</w:t>
      </w:r>
    </w:p>
    <w:p>
      <w:pPr>
        <w:pStyle w:val="Heading2"/>
        <w:spacing w:after="140" w:before="320"/>
        <w:jc w:val="right"/>
      </w:pPr>
      <w:r>
        <w:rPr>
          <w:rFonts w:ascii="Arial" w:cs="Arial" w:eastAsia="Arial" w:hAnsi="Arial"/>
          <w:b/>
          <w:bCs/>
          <w:color w:val="0891B2"/>
          <w:sz w:val="26"/>
          <w:szCs w:val="26"/>
        </w:rPr>
        <w:t xml:space="preserve">أبرز الأهداف الاستراتيجية للمنصة:</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المرونة وسهولة الوصول: </w:t>
      </w:r>
      <w:r>
        <w:rPr>
          <w:rFonts w:ascii="Arial" w:cs="Arial" w:eastAsia="Arial" w:hAnsi="Arial"/>
          <w:color w:val="1E293B"/>
          <w:sz w:val="21"/>
          <w:szCs w:val="21"/>
        </w:rPr>
        <w:t xml:space="preserve">تقديم بيئة تعليمية مرنة وتفاعلية تتيح للمتدربين الوصول للمسارات المعتمدة في أي وقت ومن أي جهاز.</w:t>
      </w:r>
    </w:p>
    <w:p>
      <w:pPr>
        <w:pStyle w:val="ListParagraph"/>
        <w:numPr>
          <w:ilvl w:val="0"/>
          <w:numId w:val="1"/>
        </w:numPr>
        <w:spacing w:after="60" w:before="60" w:line="300"/>
        <w:jc w:val="right"/>
      </w:pPr>
      <w:r>
        <w:rPr>
          <w:rFonts w:ascii="Arial" w:cs="Arial" w:eastAsia="Arial" w:hAnsi="Arial"/>
          <w:b/>
          <w:bCs/>
          <w:color w:val="0F172A"/>
          <w:sz w:val="21"/>
          <w:szCs w:val="21"/>
        </w:rPr>
        <w:t xml:space="preserve">• حماية الملكية الفكرية: </w:t>
      </w:r>
      <w:r>
        <w:rPr>
          <w:rFonts w:ascii="Arial" w:cs="Arial" w:eastAsia="Arial" w:hAnsi="Arial"/>
          <w:color w:val="1E293B"/>
          <w:sz w:val="21"/>
          <w:szCs w:val="21"/>
        </w:rPr>
        <w:t xml:space="preserve">حماية الحقوق الفكرية للمحتوى التدريبي عبر عزل الدروس المدفوعة وحمايتها مع توفير ميزة المعاينة المجانية.</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التفاعل العملي الحي: </w:t>
      </w:r>
      <w:r>
        <w:rPr>
          <w:rFonts w:ascii="Arial" w:cs="Arial" w:eastAsia="Arial" w:hAnsi="Arial"/>
          <w:color w:val="1E293B"/>
          <w:sz w:val="21"/>
          <w:szCs w:val="21"/>
        </w:rPr>
        <w:t xml:space="preserve">ربط الطلاب بمدربين محترفين عبر تكليفات عملية واقعية وملاحظات تقييمية مستمرة وجلسات حية تفاعلية.</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المصداقية والاعتماد: </w:t>
      </w:r>
      <w:r>
        <w:rPr>
          <w:rFonts w:ascii="Arial" w:cs="Arial" w:eastAsia="Arial" w:hAnsi="Arial"/>
          <w:color w:val="1E293B"/>
          <w:sz w:val="21"/>
          <w:szCs w:val="21"/>
        </w:rPr>
        <w:t xml:space="preserve">إصدار شهادات إتمام رقمية مشفرة بـ Unique QR Code يتيح لأرباب العمل والجهات المعنية فحص صحة الشهادة فورياً.</w:t>
      </w:r>
    </w:p>
    <w:p>
      <w:pPr>
        <w:spacing w:before="300"/>
      </w:pPr>
    </w:p>
    <w:p>
      <w:pPr>
        <w:pStyle w:val="Heading1"/>
        <w:spacing w:after="180" w:before="480"/>
        <w:jc w:val="right"/>
      </w:pPr>
      <w:r>
        <w:rPr>
          <w:rFonts w:ascii="Arial" w:cs="Arial" w:eastAsia="Arial" w:hAnsi="Arial"/>
          <w:b/>
          <w:bCs/>
          <w:color w:val="0F172A"/>
          <w:sz w:val="32"/>
          <w:szCs w:val="32"/>
        </w:rPr>
        <w:t xml:space="preserve">2. البنية المعمارية ومنظومة التقنيات (Architecture &amp; Tech Stack)</w:t>
      </w:r>
    </w:p>
    <w:p>
      <w:pPr>
        <w:spacing w:after="120" w:before="80" w:line="320"/>
        <w:jc w:val="right"/>
      </w:pPr>
      <w:r>
        <w:rPr>
          <w:rFonts w:ascii="Arial" w:cs="Arial" w:eastAsia="Arial" w:hAnsi="Arial"/>
          <w:b w:val="false"/>
          <w:bCs w:val="false"/>
          <w:color w:val="1E293B"/>
          <w:sz w:val="22"/>
          <w:szCs w:val="22"/>
        </w:rPr>
        <w:t xml:space="preserve">يعتمد المشروع على نمط الـ Monorepo الحديث، حيث يجمع كلاً من خادم الـ API والواجهة الأمامية في مستودع موحد مع سكريبتات تشغيل متزامنة.</w:t>
      </w:r>
    </w:p>
    <w:p>
      <w:pPr>
        <w:pStyle w:val="Heading2"/>
        <w:spacing w:after="140" w:before="320"/>
        <w:jc w:val="right"/>
      </w:pPr>
      <w:r>
        <w:rPr>
          <w:rFonts w:ascii="Arial" w:cs="Arial" w:eastAsia="Arial" w:hAnsi="Arial"/>
          <w:b/>
          <w:bCs/>
          <w:color w:val="0891B2"/>
          <w:sz w:val="26"/>
          <w:szCs w:val="26"/>
        </w:rPr>
        <w:t xml:space="preserve">جدول التقنيات والأدوات المستخدمة: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الطبقة / المكون</w:t>
            </w:r>
          </w:p>
        </w:tc>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التقنية المستخدمة</w:t>
            </w:r>
          </w:p>
        </w:tc>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الإصدار</w:t>
            </w:r>
          </w:p>
        </w:tc>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الغرض والدور الوظيفي</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الواجهة الخلفية (Backend)</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Node.js &amp; Express.js</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Express v5.2 / Node 20+</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بناء الـ RESTful API ومعالجة الطلبات وإدارة العمليات</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لغة البرمجة (Language)</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TypeScript</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v5.7 / v7.0 (Strict)</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ضمان الأمان البرمجي وتفادي أخطاء الـ Runtime عبر Type Safety</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قاعدة البيانات (Database)</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MongoDB &amp; Mongoose</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Mongoose v9.9</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تخزين البيانات غير العلائقية مع فهارس مركبة وتسريع الاستعلامات</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المصادقة والأمان (Auth)</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JWT + httpOnly Cookies</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jsonwebtoken + cookie-parser</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حماية جلسات المستخدمين ومنع هجمات XSS وتجديد التوكنات صامتاً</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التحقق من البيانات</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Joi &amp; Zod</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Joi 18.2 / Zod 4.5</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فحص صارم للمدخلات والـ Payloads قبل معالجتها في الـ Backend والـ Frontend</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الواجهة الأمامية (Frontend)</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Next.js &amp; React</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Next.js 16.3 / React 19.2</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تطبيق ويب فائق السرعة يعتمد App Router و SSR و Client Components</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التنسيق والمؤثرات (UI/UX)</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Tailwind CSS &amp; Framer Motion</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Tailwind v3.4 / Motion v12</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تصميم عصري متجاوب مع حركات وانتقالات بصرية جذابة</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التخزين السحابي (Storage)</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Supabase Storage &amp; Multer</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Supabase JS v2.113</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رفع ومعالجة الملفات الصوتية، الفيديوهات، ومستندات الطلاب</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التوثيق التفاعلي (Docs)</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Swagger / OpenAPI 3.0</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swagger-ui-express v5</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توليد واجهة توثيق تفاعلية لجميع المسارات البرمجية عبر /api/docs</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التدويل واللغات (i18n)</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i18next &amp; react-i18next</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i18next v26.4</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دعم كامل ومتبادل بين العربية (RTL) والإنجليزية (LTR)</w:t>
            </w:r>
          </w:p>
        </w:tc>
      </w:tr>
    </w:tbl>
    <w:p>
      <w:pPr>
        <w:spacing w:before="300"/>
      </w:pPr>
    </w:p>
    <w:p>
      <w:pPr>
        <w:pStyle w:val="Heading1"/>
        <w:spacing w:after="180" w:before="480"/>
        <w:jc w:val="right"/>
      </w:pPr>
      <w:r>
        <w:rPr>
          <w:rFonts w:ascii="Arial" w:cs="Arial" w:eastAsia="Arial" w:hAnsi="Arial"/>
          <w:b/>
          <w:bCs/>
          <w:color w:val="0F172A"/>
          <w:sz w:val="32"/>
          <w:szCs w:val="32"/>
        </w:rPr>
        <w:t xml:space="preserve">3. مصفوفة الأدوار والصلاحيات (RBAC System)</w:t>
      </w:r>
    </w:p>
    <w:p>
      <w:pPr>
        <w:spacing w:after="120" w:before="80" w:line="320"/>
        <w:jc w:val="right"/>
      </w:pPr>
      <w:r>
        <w:rPr>
          <w:rFonts w:ascii="Arial" w:cs="Arial" w:eastAsia="Arial" w:hAnsi="Arial"/>
          <w:b w:val="false"/>
          <w:bCs w:val="false"/>
          <w:color w:val="1E293B"/>
          <w:sz w:val="22"/>
          <w:szCs w:val="22"/>
        </w:rPr>
        <w:t xml:space="preserve">تم تزويد المنصة بنظام صارم لإدارة الوصول مبني على الأدوار (Role-Based Access Control) لضمان خصوصية العمليات وتنظيم سير العملية التعليمية: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الدور (Role)</w:t>
            </w:r>
          </w:p>
        </w:tc>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المسار البرمجي / الواجهة</w:t>
            </w:r>
          </w:p>
        </w:tc>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أبرز الصلاحيات والمسؤوليات المتاحة</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المدير العام (Super Admin)</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/admin</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 تحكم كامل في المسارات والبرامج التدريبية.
• مراجعة واعتماد طلبات الالتحاق وتفعيل الاشتراكات.
• اعتماد وتدقيق تقييمات الطلاب قبل النشر.
• لوحة تحليلات وإحصاءات الأداء والـ KPIs الشاملة.
• متابعة رسائل التواصل واستفسارات الزوار.</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المحاضر / المدرب (Instructor)</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/instructor</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 إدارة المناهج والوحدات والدروس الخاصة ببرامجه.
• إنشاء الاختبارات (Quizzes) والتكليفات العملية.
• تصحيح واجبات الطلاب ورصد الدرجات والملاحظات.
• جدولة الجلسات المباشرة (Live Sessions) ورصد الحضور والغياب.</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الطالب / المتدرب (Student)</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/student</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 استعراض المنهج الدراسي ومتابعة الدروس المكتملة.
• حل الاختبارات الذاتية مع تصحيح فوري وحساب الدرجات.
• رفع ملفات التكليفات العملية ومتابعة تقييم المحاضر.
• حضور الجلسات التفاعلية واستخراج الشهادات المعتمدة.</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الزائر العام (Guest / Visitor)</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 (Public Routes)</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 تصفح كتالوج المسارات والبرامج والمدربين.
• التقديم على البرامج التدريبية المفتوحة.
• التحقق العام من صحة ومصداقية الشهادات بدون تسجيل دخول.</w:t>
            </w:r>
          </w:p>
        </w:tc>
      </w:tr>
    </w:tbl>
    <w:p>
      <w:pPr>
        <w:spacing w:before="300"/>
      </w:pPr>
    </w:p>
    <w:p>
      <w:pPr>
        <w:pStyle w:val="Heading1"/>
        <w:spacing w:after="180" w:before="480"/>
        <w:jc w:val="right"/>
      </w:pPr>
      <w:r>
        <w:rPr>
          <w:rFonts w:ascii="Arial" w:cs="Arial" w:eastAsia="Arial" w:hAnsi="Arial"/>
          <w:b/>
          <w:bCs/>
          <w:color w:val="0F172A"/>
          <w:sz w:val="32"/>
          <w:szCs w:val="32"/>
        </w:rPr>
        <w:t xml:space="preserve">4. المنظومة الوظيفية — الـ 19 موديول البرمجي (Core Functional Modules)</w:t>
      </w:r>
    </w:p>
    <w:p>
      <w:pPr>
        <w:spacing w:after="120" w:before="80" w:line="320"/>
        <w:jc w:val="right"/>
      </w:pPr>
      <w:r>
        <w:rPr>
          <w:rFonts w:ascii="Arial" w:cs="Arial" w:eastAsia="Arial" w:hAnsi="Arial"/>
          <w:b w:val="false"/>
          <w:bCs w:val="false"/>
          <w:color w:val="1E293B"/>
          <w:sz w:val="22"/>
          <w:szCs w:val="22"/>
        </w:rPr>
        <w:t xml:space="preserve">تم تقسيم الشيفرة البرمجية إلى 19 موديولاً وظيفياً معمارياً يتميز كل منها بفصل المسؤوليات (Separation of Concerns):</w:t>
      </w:r>
    </w:p>
    <w:p>
      <w:pPr>
        <w:pStyle w:val="Heading2"/>
        <w:spacing w:after="140" w:before="320"/>
        <w:jc w:val="right"/>
      </w:pPr>
      <w:r>
        <w:rPr>
          <w:rFonts w:ascii="Arial" w:cs="Arial" w:eastAsia="Arial" w:hAnsi="Arial"/>
          <w:b/>
          <w:bCs/>
          <w:color w:val="0891B2"/>
          <w:sz w:val="26"/>
          <w:szCs w:val="26"/>
        </w:rPr>
        <w:t xml:space="preserve">1. منظومة المصادقة والأمان (Auth Module):</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المهام: </w:t>
      </w:r>
      <w:r>
        <w:rPr>
          <w:rFonts w:ascii="Arial" w:cs="Arial" w:eastAsia="Arial" w:hAnsi="Arial"/>
          <w:color w:val="1E293B"/>
          <w:sz w:val="21"/>
          <w:szCs w:val="21"/>
        </w:rPr>
        <w:t xml:space="preserve">تسجيل الدخول، إنشاء الحسابات، إعادة تعيين كلمة المرور، واستعادة الحسابات.</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الأمان: </w:t>
      </w:r>
      <w:r>
        <w:rPr>
          <w:rFonts w:ascii="Arial" w:cs="Arial" w:eastAsia="Arial" w:hAnsi="Arial"/>
          <w:color w:val="1E293B"/>
          <w:sz w:val="21"/>
          <w:szCs w:val="21"/>
        </w:rPr>
        <w:t xml:space="preserve">استخدام توكنات JWT مشفرة ومخزنة في `httpOnly Cookies` لمنع سرقتها مع آلية تجديد صامتة (Silent Token Refresh).</w:t>
      </w:r>
    </w:p>
    <w:p>
      <w:pPr>
        <w:pStyle w:val="Heading2"/>
        <w:spacing w:after="140" w:before="320"/>
        <w:jc w:val="right"/>
      </w:pPr>
      <w:r>
        <w:rPr>
          <w:rFonts w:ascii="Arial" w:cs="Arial" w:eastAsia="Arial" w:hAnsi="Arial"/>
          <w:b/>
          <w:bCs/>
          <w:color w:val="0891B2"/>
          <w:sz w:val="26"/>
          <w:szCs w:val="26"/>
        </w:rPr>
        <w:t xml:space="preserve">2. المسارات والبرامج التدريبية (Tracks &amp; Programs Module):</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الهيكل: </w:t>
      </w:r>
      <w:r>
        <w:rPr>
          <w:rFonts w:ascii="Arial" w:cs="Arial" w:eastAsia="Arial" w:hAnsi="Arial"/>
          <w:color w:val="1E293B"/>
          <w:sz w:val="21"/>
          <w:szCs w:val="21"/>
        </w:rPr>
        <w:t xml:space="preserve">إدارة 3 مسارات احترافية رئيسية وأكثر من 12 برنامجاً تخصصياً مع أنظمة ترقيم وفلترة وبحث متقدم.</w:t>
      </w:r>
    </w:p>
    <w:p>
      <w:pPr>
        <w:pStyle w:val="Heading2"/>
        <w:spacing w:after="140" w:before="320"/>
        <w:jc w:val="right"/>
      </w:pPr>
      <w:r>
        <w:rPr>
          <w:rFonts w:ascii="Arial" w:cs="Arial" w:eastAsia="Arial" w:hAnsi="Arial"/>
          <w:b/>
          <w:bCs/>
          <w:color w:val="0891B2"/>
          <w:sz w:val="26"/>
          <w:szCs w:val="26"/>
        </w:rPr>
        <w:t xml:space="preserve">3. الوحدات والمناهج والدروس (Modules &amp; Lessons):</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المحتوى: </w:t>
      </w:r>
      <w:r>
        <w:rPr>
          <w:rFonts w:ascii="Arial" w:cs="Arial" w:eastAsia="Arial" w:hAnsi="Arial"/>
          <w:color w:val="1E293B"/>
          <w:sz w:val="21"/>
          <w:szCs w:val="21"/>
        </w:rPr>
        <w:t xml:space="preserve">تنظيم محتوى الدورات بشكل شجري (Program -&gt; Modules -&gt; Lessons) مع دعم الفيديو، الصوت، والنصوص، وخاصية المعاينة المجانية.</w:t>
      </w:r>
    </w:p>
    <w:p>
      <w:pPr>
        <w:pStyle w:val="Heading2"/>
        <w:spacing w:after="140" w:before="320"/>
        <w:jc w:val="right"/>
      </w:pPr>
      <w:r>
        <w:rPr>
          <w:rFonts w:ascii="Arial" w:cs="Arial" w:eastAsia="Arial" w:hAnsi="Arial"/>
          <w:b/>
          <w:bCs/>
          <w:color w:val="0891B2"/>
          <w:sz w:val="26"/>
          <w:szCs w:val="26"/>
        </w:rPr>
        <w:t xml:space="preserve">4. الاختبارات وبنك الأسئلة (Quizzes &amp; Questions Bank):</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التقييم: </w:t>
      </w:r>
      <w:r>
        <w:rPr>
          <w:rFonts w:ascii="Arial" w:cs="Arial" w:eastAsia="Arial" w:hAnsi="Arial"/>
          <w:color w:val="1E293B"/>
          <w:sz w:val="21"/>
          <w:szCs w:val="21"/>
        </w:rPr>
        <w:t xml:space="preserve">إنشاء اختبارات تفاعلية، بنك أسئلة بأنماط متعددة، تصحيح ذاتي فوري، وإخفاء الإجابات الصحيحة أثناء المحاولة لمنع الغش.</w:t>
      </w:r>
    </w:p>
    <w:p>
      <w:pPr>
        <w:pStyle w:val="Heading2"/>
        <w:spacing w:after="140" w:before="320"/>
        <w:jc w:val="right"/>
      </w:pPr>
      <w:r>
        <w:rPr>
          <w:rFonts w:ascii="Arial" w:cs="Arial" w:eastAsia="Arial" w:hAnsi="Arial"/>
          <w:b/>
          <w:bCs/>
          <w:color w:val="0891B2"/>
          <w:sz w:val="26"/>
          <w:szCs w:val="26"/>
        </w:rPr>
        <w:t xml:space="preserve">5. التكليفات والمشاريع العملية (Assignments &amp; Submissions):</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التطبيق العملي: </w:t>
      </w:r>
      <w:r>
        <w:rPr>
          <w:rFonts w:ascii="Arial" w:cs="Arial" w:eastAsia="Arial" w:hAnsi="Arial"/>
          <w:color w:val="1E293B"/>
          <w:sz w:val="21"/>
          <w:szCs w:val="21"/>
        </w:rPr>
        <w:t xml:space="preserve">نظام تسليم المشاريع العملية ورفع ملفات الوسائط المتعددة مع رصد التقييمات وملاحظات المدرب التوجيهية.</w:t>
      </w:r>
    </w:p>
    <w:p>
      <w:pPr>
        <w:pStyle w:val="Heading2"/>
        <w:spacing w:after="140" w:before="320"/>
        <w:jc w:val="right"/>
      </w:pPr>
      <w:r>
        <w:rPr>
          <w:rFonts w:ascii="Arial" w:cs="Arial" w:eastAsia="Arial" w:hAnsi="Arial"/>
          <w:b/>
          <w:bCs/>
          <w:color w:val="0891B2"/>
          <w:sz w:val="26"/>
          <w:szCs w:val="26"/>
        </w:rPr>
        <w:t xml:space="preserve">6. تتبع التقدم وسجل الدرجات (Progress &amp; Gradebook):</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الأداء: </w:t>
      </w:r>
      <w:r>
        <w:rPr>
          <w:rFonts w:ascii="Arial" w:cs="Arial" w:eastAsia="Arial" w:hAnsi="Arial"/>
          <w:color w:val="1E293B"/>
          <w:sz w:val="21"/>
          <w:szCs w:val="21"/>
        </w:rPr>
        <w:t xml:space="preserve">احتساب نسب الإنجاز التراكمية لحظة بلحظة وربطها تلقائياً بشروط استحقاق الشهادة الرقمية.</w:t>
      </w:r>
    </w:p>
    <w:p>
      <w:pPr>
        <w:pStyle w:val="Heading2"/>
        <w:spacing w:after="140" w:before="320"/>
        <w:jc w:val="right"/>
      </w:pPr>
      <w:r>
        <w:rPr>
          <w:rFonts w:ascii="Arial" w:cs="Arial" w:eastAsia="Arial" w:hAnsi="Arial"/>
          <w:b/>
          <w:bCs/>
          <w:color w:val="0891B2"/>
          <w:sz w:val="26"/>
          <w:szCs w:val="26"/>
        </w:rPr>
        <w:t xml:space="preserve">7. الشهادات الرقمية المعتمدة (Digital Certificates &amp; Public Verification):</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التوثيق: </w:t>
      </w:r>
      <w:r>
        <w:rPr>
          <w:rFonts w:ascii="Arial" w:cs="Arial" w:eastAsia="Arial" w:hAnsi="Arial"/>
          <w:color w:val="1E293B"/>
          <w:sz w:val="21"/>
          <w:szCs w:val="21"/>
        </w:rPr>
        <w:t xml:space="preserve">توليد شهادات تخرج رقمية برمز تسلسلي فريد (Unique Certificate Code) مع صفحة فحص عامة ومتاحة للجميع.</w:t>
      </w:r>
    </w:p>
    <w:p>
      <w:pPr>
        <w:pStyle w:val="Heading2"/>
        <w:spacing w:after="140" w:before="320"/>
        <w:jc w:val="right"/>
      </w:pPr>
      <w:r>
        <w:rPr>
          <w:rFonts w:ascii="Arial" w:cs="Arial" w:eastAsia="Arial" w:hAnsi="Arial"/>
          <w:b/>
          <w:bCs/>
          <w:color w:val="0891B2"/>
          <w:sz w:val="26"/>
          <w:szCs w:val="26"/>
        </w:rPr>
        <w:t xml:space="preserve">8. الجلسات المباشرة وسجل الحضور (Live Sessions &amp; Attendance):</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اللقاءات الحية: </w:t>
      </w:r>
      <w:r>
        <w:rPr>
          <w:rFonts w:ascii="Arial" w:cs="Arial" w:eastAsia="Arial" w:hAnsi="Arial"/>
          <w:color w:val="1E293B"/>
          <w:sz w:val="21"/>
          <w:szCs w:val="21"/>
        </w:rPr>
        <w:t xml:space="preserve">جدولة اللقاءات الحية المتكاملة مع Zoom و Google Meet و Microsoft Teams وتسجيل حضور وغياب الطلاب تلقائياً.</w:t>
      </w:r>
    </w:p>
    <w:p>
      <w:pPr>
        <w:pStyle w:val="Heading2"/>
        <w:spacing w:after="140" w:before="320"/>
        <w:jc w:val="right"/>
      </w:pPr>
      <w:r>
        <w:rPr>
          <w:rFonts w:ascii="Arial" w:cs="Arial" w:eastAsia="Arial" w:hAnsi="Arial"/>
          <w:b/>
          <w:bCs/>
          <w:color w:val="0891B2"/>
          <w:sz w:val="26"/>
          <w:szCs w:val="26"/>
        </w:rPr>
        <w:t xml:space="preserve">9. المراجعات والآراء (Reviews &amp; Testimonials):</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المصداقية: </w:t>
      </w:r>
      <w:r>
        <w:rPr>
          <w:rFonts w:ascii="Arial" w:cs="Arial" w:eastAsia="Arial" w:hAnsi="Arial"/>
          <w:color w:val="1E293B"/>
          <w:sz w:val="21"/>
          <w:szCs w:val="21"/>
        </w:rPr>
        <w:t xml:space="preserve">إتاحة تقييم البرامج بنظام النجوم والتعليقات مع طابور اعتماد إداري (Moderation Queue) قبل النشر للعامة.</w:t>
      </w:r>
    </w:p>
    <w:p>
      <w:pPr>
        <w:pStyle w:val="Heading2"/>
        <w:spacing w:after="140" w:before="320"/>
        <w:jc w:val="right"/>
      </w:pPr>
      <w:r>
        <w:rPr>
          <w:rFonts w:ascii="Arial" w:cs="Arial" w:eastAsia="Arial" w:hAnsi="Arial"/>
          <w:b/>
          <w:bCs/>
          <w:color w:val="0891B2"/>
          <w:sz w:val="26"/>
          <w:szCs w:val="26"/>
        </w:rPr>
        <w:t xml:space="preserve">10. لوحة التحليلات ومؤشرات الأداء (Analytics Engine):</w:t>
      </w:r>
    </w:p>
    <w:p>
      <w:pPr>
        <w:pStyle w:val="ListParagraph"/>
        <w:numPr>
          <w:ilvl w:val="0"/>
          <w:numId w:val="1"/>
        </w:numPr>
        <w:spacing w:after="60" w:before="60" w:line="300"/>
        <w:jc w:val="right"/>
      </w:pPr>
      <w:r>
        <w:rPr>
          <w:rFonts w:ascii="Arial" w:cs="Arial" w:eastAsia="Arial" w:hAnsi="Arial"/>
          <w:b/>
          <w:bCs/>
          <w:color w:val="0F172A"/>
          <w:sz w:val="21"/>
          <w:szCs w:val="21"/>
        </w:rPr>
        <w:t xml:space="preserve">• ذكاء الأعمال: </w:t>
      </w:r>
      <w:r>
        <w:rPr>
          <w:rFonts w:ascii="Arial" w:cs="Arial" w:eastAsia="Arial" w:hAnsi="Arial"/>
          <w:color w:val="1E293B"/>
          <w:sz w:val="21"/>
          <w:szCs w:val="21"/>
        </w:rPr>
        <w:t xml:space="preserve">استخدام MongoDB Aggregation Pipelines لحساب مؤشرات الأداء (KPIs)، معدلات الإنجاز، وأكثر البرامج طلباً.</w:t>
      </w:r>
    </w:p>
    <w:p>
      <w:pPr>
        <w:pStyle w:val="Heading2"/>
        <w:spacing w:after="140" w:before="320"/>
        <w:jc w:val="right"/>
      </w:pPr>
      <w:r>
        <w:rPr>
          <w:rFonts w:ascii="Arial" w:cs="Arial" w:eastAsia="Arial" w:hAnsi="Arial"/>
          <w:b/>
          <w:bCs/>
          <w:color w:val="0891B2"/>
          <w:sz w:val="26"/>
          <w:szCs w:val="26"/>
        </w:rPr>
        <w:t xml:space="preserve">11. رسائل التواصل واستفسارات الزوار (Contact Messages):</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التواصل: </w:t>
      </w:r>
      <w:r>
        <w:rPr>
          <w:rFonts w:ascii="Arial" w:cs="Arial" w:eastAsia="Arial" w:hAnsi="Arial"/>
          <w:color w:val="1E293B"/>
          <w:sz w:val="21"/>
          <w:szCs w:val="21"/>
        </w:rPr>
        <w:t xml:space="preserve">استقبال رسائل واستفسارات الجمهور وتصنيفها وتتبع حالة الرد والتواصل من قبل فريق الدعم.</w:t>
      </w:r>
    </w:p>
    <w:p>
      <w:pPr>
        <w:pStyle w:val="Heading2"/>
        <w:spacing w:after="140" w:before="320"/>
        <w:jc w:val="right"/>
      </w:pPr>
      <w:r>
        <w:rPr>
          <w:rFonts w:ascii="Arial" w:cs="Arial" w:eastAsia="Arial" w:hAnsi="Arial"/>
          <w:b/>
          <w:bCs/>
          <w:color w:val="0891B2"/>
          <w:sz w:val="26"/>
          <w:szCs w:val="26"/>
        </w:rPr>
        <w:t xml:space="preserve">12. الرفع والتخزين السحابي (Cloud Uploads):</w:t>
      </w:r>
    </w:p>
    <w:p>
      <w:pPr>
        <w:pStyle w:val="ListParagraph"/>
        <w:numPr>
          <w:ilvl w:val="0"/>
          <w:numId w:val="1"/>
        </w:numPr>
        <w:spacing w:after="60" w:before="60" w:line="300"/>
        <w:jc w:val="right"/>
      </w:pPr>
      <w:r>
        <w:rPr>
          <w:rFonts w:ascii="Arial" w:cs="Arial" w:eastAsia="Arial" w:hAnsi="Arial"/>
          <w:b/>
          <w:bCs/>
          <w:color w:val="0F172A"/>
          <w:sz w:val="21"/>
          <w:szCs w:val="21"/>
        </w:rPr>
        <w:t xml:space="preserve">• التخزين: </w:t>
      </w:r>
      <w:r>
        <w:rPr>
          <w:rFonts w:ascii="Arial" w:cs="Arial" w:eastAsia="Arial" w:hAnsi="Arial"/>
          <w:color w:val="1E293B"/>
          <w:sz w:val="21"/>
          <w:szCs w:val="21"/>
        </w:rPr>
        <w:t xml:space="preserve">معالجة وتخزين الملفات عبر Multer والرفع المباشر إلى Supabase Storage لضمان سرعة التحميل وتوافر الوسائط.</w:t>
      </w:r>
    </w:p>
    <w:p>
      <w:pPr>
        <w:spacing w:before="300"/>
      </w:pPr>
    </w:p>
    <w:p>
      <w:pPr>
        <w:pStyle w:val="Heading1"/>
        <w:spacing w:after="180" w:before="480"/>
        <w:jc w:val="right"/>
      </w:pPr>
      <w:r>
        <w:rPr>
          <w:rFonts w:ascii="Arial" w:cs="Arial" w:eastAsia="Arial" w:hAnsi="Arial"/>
          <w:b/>
          <w:bCs/>
          <w:color w:val="0F172A"/>
          <w:sz w:val="32"/>
          <w:szCs w:val="32"/>
        </w:rPr>
        <w:t xml:space="preserve">5. استراتيجية الأمان والتحصين السحابي (Fortified Cybersecurity)</w:t>
      </w:r>
    </w:p>
    <w:p>
      <w:pPr>
        <w:spacing w:after="120" w:before="80" w:line="320"/>
        <w:jc w:val="right"/>
      </w:pPr>
      <w:r>
        <w:rPr>
          <w:rFonts w:ascii="Arial" w:cs="Arial" w:eastAsia="Arial" w:hAnsi="Arial"/>
          <w:b w:val="false"/>
          <w:bCs w:val="false"/>
          <w:color w:val="1E293B"/>
          <w:sz w:val="22"/>
          <w:szCs w:val="22"/>
        </w:rPr>
        <w:t xml:space="preserve">تم تحصين منصة Zein Hub ضد أشهر الثغرات والهجمات الأمنية المذكورة في تصنيفات OWASP Top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التهديد الأمني (Threat)</w:t>
            </w:r>
          </w:p>
        </w:tc>
        <w:tc>
          <w:tcPr>
            <w:shd w:fill="0F172A" w:val="clear"/>
            <w:tcMar>
              <w:top w:type="dxa" w:w="140"/>
              <w:left w:type="dxa" w:w="160"/>
              <w:bottom w:type="dxa" w:w="140"/>
              <w:right w:type="dxa" w:w="160"/>
            </w:tcMar>
          </w:tcPr>
          <w:p>
            <w:pPr>
              <w:jc w:val="right"/>
            </w:pPr>
            <w:r>
              <w:rPr>
                <w:rFonts w:ascii="Arial" w:cs="Arial" w:eastAsia="Arial" w:hAnsi="Arial"/>
                <w:b/>
                <w:bCs/>
                <w:color w:val="FFFFFF"/>
                <w:sz w:val="20"/>
                <w:szCs w:val="20"/>
              </w:rPr>
              <w:t xml:space="preserve">آلية الحماية المطبقة في المنصة (Defense Mechanism)</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هجمات البرمجة عبر المواقع (XSS)</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 توظيف `httpOnly Secure SameSite Cookies` لحفظ توكنات المصادقة.
• منع وصول أي كود جافاسكريبت خارجي للجلسات الحساسة.</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حقن قواعد البيانات (NoSQL Injection)</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 تعقيم كافة المدخلات واستبعاد المشغلات غير المصرح بها ($gt, $where).
• فحص دقيق لكافة الـ Payloads بواسطة Joi Schemas.</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هجمات الحرمان من الخدمة والتخمين (Brute Force / DDoS)</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 تفعيل `express-rate-limit` وتحديد سقف أعلى للطلبات لكل عنوان IP.
• تخصيص حماية مضاعفة لمسارات تسجيل الدخول والمصادقة.</w:t>
            </w:r>
          </w:p>
        </w:tc>
      </w:tr>
      <w:tr>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الثغرات في ترويسات الـ HTTP</w:t>
            </w:r>
          </w:p>
        </w:tc>
        <w:tc>
          <w:tcPr>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pPr>
              <w:jc w:val="right"/>
            </w:pPr>
            <w:r>
              <w:rPr>
                <w:rFonts w:ascii="Arial" w:cs="Arial" w:eastAsia="Arial" w:hAnsi="Arial"/>
                <w:color w:val="1E293B"/>
                <w:sz w:val="19"/>
                <w:szCs w:val="19"/>
              </w:rPr>
              <w:t xml:space="preserve">• دمج حزمة `Helmet` لحظر إطارات Clickjacking وفرض سياسات أمان صارمة للمحتوى (CSP).</w:t>
            </w:r>
          </w:p>
        </w:tc>
      </w:tr>
      <w:tr>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سرقة وتخمين كلمات المرور</w:t>
            </w:r>
          </w:p>
        </w:tc>
        <w:tc>
          <w:tcPr>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right"/>
            </w:pPr>
            <w:r>
              <w:rPr>
                <w:rFonts w:ascii="Arial" w:cs="Arial" w:eastAsia="Arial" w:hAnsi="Arial"/>
                <w:color w:val="1E293B"/>
                <w:sz w:val="19"/>
                <w:szCs w:val="19"/>
              </w:rPr>
              <w:t xml:space="preserve">• تشفير كلمات المرور باستخدام خوارزمية `Bcrypt.js` مع Salt Rounds مرتفعة.</w:t>
            </w:r>
          </w:p>
        </w:tc>
      </w:tr>
    </w:tbl>
    <w:p>
      <w:pPr>
        <w:spacing w:before="300"/>
      </w:pPr>
    </w:p>
    <w:p>
      <w:pPr>
        <w:pStyle w:val="Heading1"/>
        <w:spacing w:after="180" w:before="480"/>
        <w:jc w:val="right"/>
      </w:pPr>
      <w:r>
        <w:rPr>
          <w:rFonts w:ascii="Arial" w:cs="Arial" w:eastAsia="Arial" w:hAnsi="Arial"/>
          <w:b/>
          <w:bCs/>
          <w:color w:val="0F172A"/>
          <w:sz w:val="32"/>
          <w:szCs w:val="32"/>
        </w:rPr>
        <w:t xml:space="preserve">6. دليل التثبيت والتشغيل السريع (Installation &amp; Quick Start)</w:t>
      </w:r>
    </w:p>
    <w:p>
      <w:pPr>
        <w:spacing w:after="120" w:before="80" w:line="320"/>
        <w:jc w:val="right"/>
      </w:pPr>
      <w:r>
        <w:rPr>
          <w:rFonts w:ascii="Arial" w:cs="Arial" w:eastAsia="Arial" w:hAnsi="Arial"/>
          <w:b w:val="false"/>
          <w:bCs w:val="false"/>
          <w:color w:val="1E293B"/>
          <w:sz w:val="22"/>
          <w:szCs w:val="22"/>
        </w:rPr>
        <w:t xml:space="preserve">تم توفير سكريبت تشغيل ذكي يتيح إطلاق كامل المنصة بأمر واحد:</w:t>
      </w:r>
    </w:p>
    <w:tbl>
      <w:tblPr>
        <w:tblW w:type="pct" w:w="100%"/>
        <w:tblBorders>
          <w:top w:val="none"/>
          <w:left w:val="none"/>
          <w:bottom w:val="none"/>
          <w:right w:val="single" w:color="0891B2" w:sz="24"/>
          <w:insideH w:val="single" w:color="auto" w:sz="4"/>
          <w:insideV w:val="single" w:color="auto" w:sz="4"/>
        </w:tblBorders>
      </w:tblPr>
      <w:tblGrid>
        <w:gridCol w:w="100"/>
      </w:tblGrid>
      <w:tr>
        <w:tc>
          <w:tcPr>
            <w:shd w:fill="F0FDFA" w:val="clear"/>
            <w:tcMar>
              <w:top w:type="dxa" w:w="160"/>
              <w:left w:type="dxa" w:w="240"/>
              <w:bottom w:type="dxa" w:w="160"/>
              <w:right w:type="dxa" w:w="240"/>
            </w:tcMar>
          </w:tcPr>
          <w:p>
            <w:pPr>
              <w:spacing w:after="80" w:before="40"/>
              <w:jc w:val="right"/>
            </w:pPr>
            <w:r>
              <w:rPr>
                <w:rFonts w:ascii="Arial" w:cs="Arial" w:eastAsia="Arial" w:hAnsi="Arial"/>
                <w:b/>
                <w:bCs/>
                <w:color w:val="0F172A"/>
                <w:sz w:val="22"/>
                <w:szCs w:val="22"/>
              </w:rPr>
              <w:t xml:space="preserve">📌 أمر التشغيل الموحد (All-In-One Launcher)</w:t>
            </w:r>
          </w:p>
          <w:p>
            <w:pPr>
              <w:spacing w:after="40" w:before="40" w:line="300"/>
              <w:jc w:val="right"/>
            </w:pPr>
            <w:r>
              <w:rPr>
                <w:rFonts w:ascii="Arial" w:cs="Arial" w:eastAsia="Arial" w:hAnsi="Arial"/>
                <w:color w:val="475569"/>
                <w:sz w:val="20"/>
                <w:szCs w:val="20"/>
              </w:rPr>
              <w:t xml:space="preserve">node scripts/start.js
يقوم هذا الأمر بفحص وتثبيت كافة مكتبات الـ Root والـ Backend والـ Frontend، ثم تشغيل خادمي التطوير بالتوازي.</w:t>
            </w:r>
          </w:p>
        </w:tc>
      </w:tr>
    </w:tbl>
    <w:p>
      <w:pPr>
        <w:pStyle w:val="Heading2"/>
        <w:spacing w:after="140" w:before="320"/>
        <w:jc w:val="right"/>
      </w:pPr>
      <w:r>
        <w:rPr>
          <w:rFonts w:ascii="Arial" w:cs="Arial" w:eastAsia="Arial" w:hAnsi="Arial"/>
          <w:b/>
          <w:bCs/>
          <w:color w:val="0891B2"/>
          <w:sz w:val="26"/>
          <w:szCs w:val="26"/>
        </w:rPr>
        <w:t xml:space="preserve">روابط الوصول للخدمات في بيئة التطوير المحلية:</w:t>
      </w:r>
    </w:p>
    <w:p>
      <w:pPr>
        <w:pStyle w:val="ListParagraph"/>
        <w:numPr>
          <w:ilvl w:val="0"/>
          <w:numId w:val="1"/>
        </w:numPr>
        <w:spacing w:after="60" w:before="60" w:line="300"/>
        <w:jc w:val="right"/>
      </w:pPr>
      <w:r>
        <w:rPr>
          <w:rFonts w:ascii="Arial" w:cs="Arial" w:eastAsia="Arial" w:hAnsi="Arial"/>
          <w:b/>
          <w:bCs/>
          <w:color w:val="0F172A"/>
          <w:sz w:val="21"/>
          <w:szCs w:val="21"/>
        </w:rPr>
        <w:t xml:space="preserve">• تطبيق الويب (Frontend): </w:t>
      </w:r>
      <w:r>
        <w:rPr>
          <w:rFonts w:ascii="Arial" w:cs="Arial" w:eastAsia="Arial" w:hAnsi="Arial"/>
          <w:color w:val="1E293B"/>
          <w:sz w:val="21"/>
          <w:szCs w:val="21"/>
        </w:rPr>
        <w:t xml:space="preserve">http://localhost:3000</w:t>
      </w:r>
    </w:p>
    <w:p>
      <w:pPr>
        <w:pStyle w:val="ListParagraph"/>
        <w:numPr>
          <w:ilvl w:val="0"/>
          <w:numId w:val="1"/>
        </w:numPr>
        <w:spacing w:after="60" w:before="60" w:line="300"/>
        <w:jc w:val="right"/>
      </w:pPr>
      <w:r>
        <w:rPr>
          <w:rFonts w:ascii="Arial" w:cs="Arial" w:eastAsia="Arial" w:hAnsi="Arial"/>
          <w:b/>
          <w:bCs/>
          <w:color w:val="0F172A"/>
          <w:sz w:val="21"/>
          <w:szCs w:val="21"/>
        </w:rPr>
        <w:t xml:space="preserve">• خادم الـ API (Backend): </w:t>
      </w:r>
      <w:r>
        <w:rPr>
          <w:rFonts w:ascii="Arial" w:cs="Arial" w:eastAsia="Arial" w:hAnsi="Arial"/>
          <w:color w:val="1E293B"/>
          <w:sz w:val="21"/>
          <w:szCs w:val="21"/>
        </w:rPr>
        <w:t xml:space="preserve">http://localhost:5000</w:t>
      </w:r>
    </w:p>
    <w:p>
      <w:pPr>
        <w:pStyle w:val="ListParagraph"/>
        <w:numPr>
          <w:ilvl w:val="0"/>
          <w:numId w:val="1"/>
        </w:numPr>
        <w:spacing w:after="60" w:before="60" w:line="300"/>
        <w:jc w:val="right"/>
      </w:pPr>
      <w:r>
        <w:rPr>
          <w:rFonts w:ascii="Arial" w:cs="Arial" w:eastAsia="Arial" w:hAnsi="Arial"/>
          <w:b/>
          <w:bCs/>
          <w:color w:val="0F172A"/>
          <w:sz w:val="21"/>
          <w:szCs w:val="21"/>
        </w:rPr>
        <w:t xml:space="preserve">• توثيق الـ API التفاعلي (Swagger UI): </w:t>
      </w:r>
      <w:r>
        <w:rPr>
          <w:rFonts w:ascii="Arial" w:cs="Arial" w:eastAsia="Arial" w:hAnsi="Arial"/>
          <w:color w:val="1E293B"/>
          <w:sz w:val="21"/>
          <w:szCs w:val="21"/>
        </w:rPr>
        <w:t xml:space="preserve">http://localhost:5000/api/docs</w:t>
      </w:r>
    </w:p>
    <w:p>
      <w:pPr>
        <w:pStyle w:val="ListParagraph"/>
        <w:numPr>
          <w:ilvl w:val="0"/>
          <w:numId w:val="1"/>
        </w:numPr>
        <w:spacing w:after="60" w:before="60" w:line="300"/>
        <w:jc w:val="right"/>
      </w:pPr>
      <w:r>
        <w:rPr>
          <w:rFonts w:ascii="Arial" w:cs="Arial" w:eastAsia="Arial" w:hAnsi="Arial"/>
          <w:b/>
          <w:bCs/>
          <w:color w:val="0F172A"/>
          <w:sz w:val="21"/>
          <w:szCs w:val="21"/>
        </w:rPr>
        <w:t xml:space="preserve">• مخطط OpenAPI JSON: </w:t>
      </w:r>
      <w:r>
        <w:rPr>
          <w:rFonts w:ascii="Arial" w:cs="Arial" w:eastAsia="Arial" w:hAnsi="Arial"/>
          <w:color w:val="1E293B"/>
          <w:sz w:val="21"/>
          <w:szCs w:val="21"/>
        </w:rPr>
        <w:t xml:space="preserve">http://localhost:5000/api/docs.json</w:t>
      </w:r>
    </w:p>
    <w:p>
      <w:pPr>
        <w:spacing w:before="300"/>
      </w:pPr>
    </w:p>
    <w:p>
      <w:pPr>
        <w:pStyle w:val="Heading1"/>
        <w:spacing w:after="180" w:before="480"/>
        <w:jc w:val="right"/>
      </w:pPr>
      <w:r>
        <w:rPr>
          <w:rFonts w:ascii="Arial" w:cs="Arial" w:eastAsia="Arial" w:hAnsi="Arial"/>
          <w:b/>
          <w:bCs/>
          <w:color w:val="0F172A"/>
          <w:sz w:val="32"/>
          <w:szCs w:val="32"/>
        </w:rPr>
        <w:t xml:space="preserve">7. الخاتمة والتوصيات (Conclusion)</w:t>
      </w:r>
    </w:p>
    <w:p>
      <w:pPr>
        <w:spacing w:after="120" w:before="80" w:line="320"/>
        <w:jc w:val="right"/>
      </w:pPr>
      <w:r>
        <w:rPr>
          <w:rFonts w:ascii="Arial" w:cs="Arial" w:eastAsia="Arial" w:hAnsi="Arial"/>
          <w:b w:val="false"/>
          <w:bCs w:val="false"/>
          <w:color w:val="1E293B"/>
          <w:sz w:val="22"/>
          <w:szCs w:val="22"/>
        </w:rPr>
        <w:t xml:space="preserve">تمثل منصة Zein Hub نموذجاً متقدماً لمنصات إدارة التعلم الحديثة المتوافقة مع متطلبات السوق التنافسي في مجالات الإعلام والصوتيات والتقنيات الرقمية. تمتاز المنصة بمرونتها المعمارية وقابليتها للتوسع والربط مع بوابات الدفع الإلكتروني وتطبيقات الهواتف الذكية في المراحل القادمة بكل سلاسة.</w:t>
      </w:r>
    </w:p>
    <w:p>
      <w:pPr>
        <w:spacing w:after="300" w:before="300"/>
        <w:jc w:val="center"/>
      </w:pPr>
      <w:r>
        <w:rPr>
          <w:rFonts w:ascii="Arial" w:cs="Arial" w:eastAsia="Arial" w:hAnsi="Arial"/>
          <w:b/>
          <w:bCs/>
          <w:color w:val="0891B2"/>
          <w:sz w:val="24"/>
          <w:szCs w:val="24"/>
        </w:rPr>
        <w:t xml:space="preserve">✨ تم بحمد الله وتوفيقه — فريق تطوير Zein Hub Platform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صفحة </w:t>
    </w:r>
    <w:r>
      <w:rPr>
        <w:color w:val="475569"/>
        <w:sz w:val="16"/>
        <w:szCs w:val="16"/>
      </w:rPr>
      <w:fldChar w:fldCharType="begin"/>
      <w:instrText xml:space="preserve">PAGE</w:instrText>
      <w:fldChar w:fldCharType="separate"/>
      <w:fldChar w:fldCharType="end"/>
    </w:r>
    <w:r>
      <w:rPr>
        <w:color w:val="475569"/>
        <w:sz w:val="16"/>
        <w:szCs w:val="16"/>
      </w:rPr>
      <w:t xml:space="preserve"> من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475569"/>
        <w:sz w:val="16"/>
        <w:szCs w:val="16"/>
      </w:rPr>
      <w:t xml:space="preserve">Zein Hub Platform — التوثيق الفني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2026-09-10T16:42:19.604Z</dcterms:created>
  <dcterms:modified xsi:type="dcterms:W3CDTF">2026-09-10T16:42:19.605Z</dcterms:modified>
</cp:coreProperties>
</file>

<file path=docProps/custom.xml><?xml version="1.0" encoding="utf-8"?>
<Properties xmlns="http://schemas.openxmlformats.org/officeDocument/2006/custom-properties" xmlns:vt="http://schemas.openxmlformats.org/officeDocument/2006/docPropsVTypes"/>
</file>