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82077" w14:textId="1FB2BD54" w:rsidR="003E3575" w:rsidRPr="001E6E3E" w:rsidRDefault="00C15B16" w:rsidP="00C15B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6E3E">
        <w:rPr>
          <w:rFonts w:ascii="Times New Roman" w:hAnsi="Times New Roman" w:cs="Times New Roman"/>
          <w:b/>
          <w:bCs/>
          <w:sz w:val="36"/>
          <w:szCs w:val="36"/>
        </w:rPr>
        <w:t xml:space="preserve">STAT 112 – DATA </w:t>
      </w:r>
      <w:proofErr w:type="spellStart"/>
      <w:r w:rsidRPr="001E6E3E">
        <w:rPr>
          <w:rFonts w:ascii="Times New Roman" w:hAnsi="Times New Roman" w:cs="Times New Roman"/>
          <w:b/>
          <w:bCs/>
          <w:sz w:val="36"/>
          <w:szCs w:val="36"/>
        </w:rPr>
        <w:t>Visualization</w:t>
      </w:r>
      <w:proofErr w:type="spellEnd"/>
      <w:r w:rsidRPr="001E6E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E6E3E">
        <w:rPr>
          <w:rFonts w:ascii="Times New Roman" w:hAnsi="Times New Roman" w:cs="Times New Roman"/>
          <w:b/>
          <w:bCs/>
          <w:sz w:val="36"/>
          <w:szCs w:val="36"/>
        </w:rPr>
        <w:t>with</w:t>
      </w:r>
      <w:proofErr w:type="spellEnd"/>
      <w:r w:rsidRPr="001E6E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E6E3E">
        <w:rPr>
          <w:rFonts w:ascii="Times New Roman" w:hAnsi="Times New Roman" w:cs="Times New Roman"/>
          <w:b/>
          <w:bCs/>
          <w:sz w:val="36"/>
          <w:szCs w:val="36"/>
        </w:rPr>
        <w:t>Tableu</w:t>
      </w:r>
      <w:proofErr w:type="spellEnd"/>
      <w:r w:rsidRPr="001E6E3E">
        <w:rPr>
          <w:rFonts w:ascii="Times New Roman" w:hAnsi="Times New Roman" w:cs="Times New Roman"/>
          <w:b/>
          <w:bCs/>
          <w:sz w:val="36"/>
          <w:szCs w:val="36"/>
        </w:rPr>
        <w:t xml:space="preserve"> Project</w:t>
      </w:r>
    </w:p>
    <w:p w14:paraId="45ACAE43" w14:textId="0A6D1891" w:rsidR="00C15B16" w:rsidRPr="001E6E3E" w:rsidRDefault="00C15B16" w:rsidP="00C15B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6E3E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</w:p>
    <w:p w14:paraId="388FD214" w14:textId="77777777" w:rsidR="00C15B16" w:rsidRPr="001E6E3E" w:rsidRDefault="00C15B16" w:rsidP="00C15B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D0ED93" w14:textId="74E7C350" w:rsidR="00C15B16" w:rsidRPr="001E6E3E" w:rsidRDefault="001E6E3E" w:rsidP="001E6E3E">
      <w:pPr>
        <w:rPr>
          <w:rFonts w:ascii="Times New Roman" w:hAnsi="Times New Roman" w:cs="Times New Roman"/>
          <w:b/>
          <w:bCs/>
        </w:rPr>
      </w:pPr>
      <w:r w:rsidRPr="001E6E3E">
        <w:rPr>
          <w:rFonts w:ascii="Times New Roman" w:hAnsi="Times New Roman" w:cs="Times New Roman"/>
          <w:b/>
          <w:bCs/>
        </w:rPr>
        <w:t>Rabia Görünmez</w:t>
      </w:r>
    </w:p>
    <w:p w14:paraId="099F925A" w14:textId="5949B1E8" w:rsidR="001E6E3E" w:rsidRPr="001E6E3E" w:rsidRDefault="001E6E3E" w:rsidP="001E6E3E">
      <w:pPr>
        <w:rPr>
          <w:rFonts w:ascii="Times New Roman" w:hAnsi="Times New Roman" w:cs="Times New Roman"/>
          <w:b/>
          <w:bCs/>
        </w:rPr>
      </w:pPr>
      <w:proofErr w:type="spellStart"/>
      <w:r w:rsidRPr="001E6E3E">
        <w:rPr>
          <w:rFonts w:ascii="Times New Roman" w:hAnsi="Times New Roman" w:cs="Times New Roman"/>
          <w:b/>
          <w:bCs/>
        </w:rPr>
        <w:t>Statistic</w:t>
      </w:r>
      <w:proofErr w:type="spellEnd"/>
      <w:r w:rsidRPr="001E6E3E">
        <w:rPr>
          <w:rFonts w:ascii="Times New Roman" w:hAnsi="Times New Roman" w:cs="Times New Roman"/>
          <w:b/>
          <w:bCs/>
        </w:rPr>
        <w:t xml:space="preserve"> – METU</w:t>
      </w:r>
    </w:p>
    <w:p w14:paraId="2BD9784D" w14:textId="1D095166" w:rsidR="001E6E3E" w:rsidRPr="001E6E3E" w:rsidRDefault="001E6E3E" w:rsidP="001E6E3E">
      <w:pPr>
        <w:rPr>
          <w:rFonts w:ascii="Times New Roman" w:hAnsi="Times New Roman" w:cs="Times New Roman"/>
          <w:b/>
          <w:bCs/>
        </w:rPr>
      </w:pPr>
      <w:r w:rsidRPr="001E6E3E">
        <w:rPr>
          <w:rFonts w:ascii="Times New Roman" w:hAnsi="Times New Roman" w:cs="Times New Roman"/>
          <w:b/>
          <w:bCs/>
        </w:rPr>
        <w:t>Ankara, Türkiye</w:t>
      </w:r>
    </w:p>
    <w:p w14:paraId="3921BFF3" w14:textId="7EF96BE7" w:rsidR="001E6E3E" w:rsidRPr="001E6E3E" w:rsidRDefault="001E6E3E" w:rsidP="001E6E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Pr="001E6E3E">
        <w:rPr>
          <w:rFonts w:ascii="Times New Roman" w:hAnsi="Times New Roman" w:cs="Times New Roman"/>
          <w:b/>
          <w:bCs/>
        </w:rPr>
        <w:t>abia.gorunmez@metu.edu.tr</w:t>
      </w:r>
    </w:p>
    <w:p w14:paraId="3F6E474B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3635A36F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1A495395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5CACA2E2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7300E014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603477C9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6B60D12A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05EA402C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2651E9D0" w14:textId="11459E8C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68D6C6F8" w14:textId="139CA422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04D3A188" w14:textId="577010D4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03BA0B36" w14:textId="71E1E6C0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0CCA191D" w14:textId="03ED448B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086A832C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47FCAD29" w14:textId="77777777" w:rsidR="00C15B16" w:rsidRDefault="00C15B16" w:rsidP="00C15B16">
      <w:pPr>
        <w:jc w:val="center"/>
        <w:rPr>
          <w:b/>
          <w:bCs/>
          <w:sz w:val="36"/>
          <w:szCs w:val="36"/>
        </w:rPr>
      </w:pPr>
    </w:p>
    <w:p w14:paraId="2A92A7AC" w14:textId="77777777" w:rsidR="00210CCF" w:rsidRDefault="00210CCF" w:rsidP="00C15B16">
      <w:pPr>
        <w:rPr>
          <w:rFonts w:ascii="Times New Roman" w:hAnsi="Times New Roman" w:cs="Times New Roman"/>
        </w:rPr>
        <w:sectPr w:rsidR="00210C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4E6BF9" w14:textId="79158EEE" w:rsidR="00C15B16" w:rsidRPr="00ED6753" w:rsidRDefault="00C15B16" w:rsidP="00C15B16">
      <w:pPr>
        <w:rPr>
          <w:rFonts w:ascii="Times New Roman" w:hAnsi="Times New Roman" w:cs="Times New Roman"/>
          <w:b/>
          <w:bCs/>
        </w:rPr>
      </w:pPr>
      <w:r w:rsidRPr="00ED6753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3EE2F3AA" w14:textId="77777777" w:rsidR="00B949B3" w:rsidRPr="00B949B3" w:rsidRDefault="00B949B3" w:rsidP="00B949B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designed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relationships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social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indicators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visualized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Tableau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links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per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capita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income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, total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business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examined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aim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understand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dynamics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sustainable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growth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impacts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>.</w:t>
      </w:r>
    </w:p>
    <w:p w14:paraId="6CF64824" w14:textId="70C8D990" w:rsidR="00B949B3" w:rsidRDefault="00B949B3" w:rsidP="00C15B1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includes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annual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statistics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indicators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provides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important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insights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understanding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how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growth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balanced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49B3">
        <w:rPr>
          <w:rFonts w:ascii="Times New Roman" w:hAnsi="Times New Roman" w:cs="Times New Roman"/>
          <w:sz w:val="20"/>
          <w:szCs w:val="20"/>
        </w:rPr>
        <w:t>sustainability</w:t>
      </w:r>
      <w:proofErr w:type="spellEnd"/>
      <w:r w:rsidRPr="00B949B3">
        <w:rPr>
          <w:rFonts w:ascii="Times New Roman" w:hAnsi="Times New Roman" w:cs="Times New Roman"/>
          <w:sz w:val="20"/>
          <w:szCs w:val="20"/>
        </w:rPr>
        <w:t>.</w:t>
      </w:r>
    </w:p>
    <w:p w14:paraId="4ED80DE6" w14:textId="2FD1F59B" w:rsidR="00B949B3" w:rsidRPr="00ED6753" w:rsidRDefault="00B949B3" w:rsidP="00C15B16">
      <w:pPr>
        <w:rPr>
          <w:rFonts w:ascii="Times New Roman" w:hAnsi="Times New Roman" w:cs="Times New Roman"/>
          <w:b/>
          <w:bCs/>
        </w:rPr>
      </w:pPr>
      <w:r w:rsidRPr="00ED6753">
        <w:rPr>
          <w:rFonts w:ascii="Times New Roman" w:hAnsi="Times New Roman" w:cs="Times New Roman"/>
          <w:b/>
          <w:bCs/>
        </w:rPr>
        <w:t>DATA PREPROCESSİNG</w:t>
      </w:r>
    </w:p>
    <w:p w14:paraId="24889A18" w14:textId="77777777" w:rsidR="00F853C9" w:rsidRPr="00F853C9" w:rsidRDefault="00F853C9" w:rsidP="00F853C9">
      <w:pPr>
        <w:rPr>
          <w:rFonts w:ascii="Times New Roman" w:hAnsi="Times New Roman" w:cs="Times New Roman"/>
          <w:sz w:val="20"/>
          <w:szCs w:val="20"/>
        </w:rPr>
      </w:pPr>
      <w:r w:rsidRPr="00F853C9">
        <w:rPr>
          <w:rFonts w:ascii="Times New Roman" w:hAnsi="Times New Roman" w:cs="Times New Roman"/>
          <w:sz w:val="20"/>
          <w:szCs w:val="20"/>
        </w:rPr>
        <w:t xml:space="preserve">Data Source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Cleaning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>:</w:t>
      </w:r>
    </w:p>
    <w:p w14:paraId="278C63E3" w14:textId="77777777" w:rsidR="00F853C9" w:rsidRPr="00F853C9" w:rsidRDefault="00F853C9" w:rsidP="00F853C9">
      <w:pPr>
        <w:rPr>
          <w:rFonts w:ascii="Times New Roman" w:hAnsi="Times New Roman" w:cs="Times New Roman"/>
          <w:sz w:val="20"/>
          <w:szCs w:val="20"/>
        </w:rPr>
      </w:pPr>
      <w:r w:rsidRPr="00F853C9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Missing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Detection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Adjustment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analyzed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missing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rate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missing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handled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mean-filling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excluding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missing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>.</w:t>
      </w:r>
    </w:p>
    <w:p w14:paraId="4FE0B4C9" w14:textId="77777777" w:rsidR="00F853C9" w:rsidRPr="00F853C9" w:rsidRDefault="00F853C9" w:rsidP="00F853C9">
      <w:pPr>
        <w:rPr>
          <w:rFonts w:ascii="Times New Roman" w:hAnsi="Times New Roman" w:cs="Times New Roman"/>
          <w:sz w:val="20"/>
          <w:szCs w:val="20"/>
        </w:rPr>
      </w:pPr>
      <w:r w:rsidRPr="00F853C9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Standardization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: Data at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scales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normalized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facilitate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comparison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per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capita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income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put on a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logarithmic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scale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>.</w:t>
      </w:r>
    </w:p>
    <w:p w14:paraId="7A845B22" w14:textId="77777777" w:rsidR="00F853C9" w:rsidRPr="00F853C9" w:rsidRDefault="00F853C9" w:rsidP="00F853C9">
      <w:pPr>
        <w:rPr>
          <w:rFonts w:ascii="Times New Roman" w:hAnsi="Times New Roman" w:cs="Times New Roman"/>
          <w:sz w:val="20"/>
          <w:szCs w:val="20"/>
        </w:rPr>
      </w:pPr>
      <w:r w:rsidRPr="00F853C9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Combining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Sources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>:</w:t>
      </w:r>
    </w:p>
    <w:p w14:paraId="42A91892" w14:textId="4D58AA7D" w:rsidR="00F853C9" w:rsidRDefault="00F853C9" w:rsidP="00F853C9">
      <w:pPr>
        <w:rPr>
          <w:rFonts w:ascii="Times New Roman" w:hAnsi="Times New Roman" w:cs="Times New Roman"/>
          <w:b/>
          <w:bCs/>
          <w:noProof/>
        </w:rPr>
      </w:pPr>
      <w:r w:rsidRPr="00F853C9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obtained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datasets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(CO2),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consumption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, total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rate, CPI, MSRP,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merged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>.</w:t>
      </w:r>
      <w:r w:rsidR="00210CCF" w:rsidRPr="00210CCF">
        <w:rPr>
          <w:rFonts w:ascii="Times New Roman" w:hAnsi="Times New Roman" w:cs="Times New Roman"/>
          <w:b/>
          <w:bCs/>
          <w:noProof/>
        </w:rPr>
        <w:t xml:space="preserve"> </w:t>
      </w:r>
      <w:r w:rsidR="00210CC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68F534" wp14:editId="32D2BA2D">
            <wp:extent cx="2715491" cy="2010985"/>
            <wp:effectExtent l="0" t="0" r="8890" b="8890"/>
            <wp:docPr id="1085246796" name="Picture 2" descr="A white background with lin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46796" name="Picture 2" descr="A white background with lines and lett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203" cy="20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BE1B" w14:textId="0F33EA09" w:rsidR="001840C9" w:rsidRPr="001840C9" w:rsidRDefault="001840C9" w:rsidP="00F853C9">
      <w:pPr>
        <w:rPr>
          <w:rFonts w:ascii="Times New Roman" w:hAnsi="Times New Roman" w:cs="Times New Roman"/>
          <w:sz w:val="20"/>
          <w:szCs w:val="20"/>
        </w:rPr>
      </w:pPr>
      <w:r w:rsidRPr="001840C9">
        <w:rPr>
          <w:rFonts w:ascii="Times New Roman" w:hAnsi="Times New Roman" w:cs="Times New Roman"/>
          <w:noProof/>
          <w:sz w:val="20"/>
          <w:szCs w:val="20"/>
        </w:rPr>
        <w:t>Figure 2: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Relationship tax rates and tax revenues</w:t>
      </w:r>
    </w:p>
    <w:p w14:paraId="4E806C92" w14:textId="79C189C5" w:rsidR="00B949B3" w:rsidRDefault="00F853C9" w:rsidP="00C15B16">
      <w:pPr>
        <w:rPr>
          <w:rFonts w:ascii="Times New Roman" w:hAnsi="Times New Roman" w:cs="Times New Roman"/>
          <w:sz w:val="20"/>
          <w:szCs w:val="20"/>
        </w:rPr>
      </w:pPr>
      <w:r w:rsidRPr="00F853C9">
        <w:rPr>
          <w:rFonts w:ascii="Times New Roman" w:hAnsi="Times New Roman" w:cs="Times New Roman"/>
          <w:sz w:val="20"/>
          <w:szCs w:val="20"/>
        </w:rPr>
        <w:t xml:space="preserve">4. Data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Validation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checked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merging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cleaning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tools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Tableau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detect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discrepancies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graphical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53C9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F853C9">
        <w:rPr>
          <w:rFonts w:ascii="Times New Roman" w:hAnsi="Times New Roman" w:cs="Times New Roman"/>
          <w:sz w:val="20"/>
          <w:szCs w:val="20"/>
        </w:rPr>
        <w:t>.</w:t>
      </w:r>
    </w:p>
    <w:p w14:paraId="0634BDA1" w14:textId="5264FA71" w:rsidR="00F853C9" w:rsidRPr="00ED6753" w:rsidRDefault="00F853C9" w:rsidP="00C15B16">
      <w:pPr>
        <w:rPr>
          <w:rFonts w:ascii="Times New Roman" w:hAnsi="Times New Roman" w:cs="Times New Roman"/>
          <w:b/>
          <w:bCs/>
        </w:rPr>
      </w:pPr>
      <w:r w:rsidRPr="00ED6753">
        <w:rPr>
          <w:rFonts w:ascii="Times New Roman" w:hAnsi="Times New Roman" w:cs="Times New Roman"/>
          <w:b/>
          <w:bCs/>
        </w:rPr>
        <w:t>EXPLORATORY DATA ANALYSIS</w:t>
      </w:r>
    </w:p>
    <w:p w14:paraId="5E75F0B3" w14:textId="5E57B6A0" w:rsidR="00210CCF" w:rsidRDefault="00210CCF" w:rsidP="00210CC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E0A3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includes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five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research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questions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aimed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uncovering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aspects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 xml:space="preserve"> of car </w:t>
      </w:r>
      <w:proofErr w:type="spellStart"/>
      <w:r w:rsidRPr="003E0A36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3E0A36">
        <w:rPr>
          <w:rFonts w:ascii="Times New Roman" w:hAnsi="Times New Roman" w:cs="Times New Roman"/>
          <w:sz w:val="20"/>
          <w:szCs w:val="20"/>
        </w:rPr>
        <w:t>.</w:t>
      </w:r>
    </w:p>
    <w:p w14:paraId="683543C6" w14:textId="3B3B7143" w:rsidR="00210CCF" w:rsidRDefault="00210CCF" w:rsidP="00C15B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B179BE" wp14:editId="0CA59441">
            <wp:extent cx="2655570" cy="1328663"/>
            <wp:effectExtent l="0" t="0" r="0" b="5080"/>
            <wp:docPr id="1693242807" name="Picture 1" descr="A group of circles with different shades of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42807" name="Picture 1" descr="A group of circles with different shades of r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3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556" w14:textId="1BE33FEB" w:rsidR="001840C9" w:rsidRDefault="001840C9" w:rsidP="00C15B1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Figure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1:Relationship </w:t>
      </w:r>
      <w:proofErr w:type="spellStart"/>
      <w:r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CO2 </w:t>
      </w:r>
      <w:proofErr w:type="spellStart"/>
      <w:r>
        <w:rPr>
          <w:rFonts w:ascii="Times New Roman" w:hAnsi="Times New Roman" w:cs="Times New Roman"/>
          <w:sz w:val="20"/>
          <w:szCs w:val="20"/>
        </w:rPr>
        <w:t>emission</w:t>
      </w:r>
      <w:proofErr w:type="spellEnd"/>
    </w:p>
    <w:p w14:paraId="62DE49DA" w14:textId="19369F2E" w:rsidR="001A7BB6" w:rsidRPr="00210CCF" w:rsidRDefault="00210CCF" w:rsidP="00210CCF">
      <w:pPr>
        <w:rPr>
          <w:rFonts w:ascii="Times New Roman" w:hAnsi="Times New Roman" w:cs="Times New Roman"/>
          <w:b/>
          <w:bCs/>
        </w:rPr>
      </w:pPr>
      <w:r w:rsidRPr="00210CCF">
        <w:rPr>
          <w:rFonts w:ascii="Times New Roman" w:hAnsi="Times New Roman" w:cs="Times New Roman"/>
          <w:b/>
          <w:bCs/>
        </w:rPr>
        <w:t>1)</w:t>
      </w:r>
      <w:r w:rsidR="003E0A36" w:rsidRPr="00210CCF">
        <w:rPr>
          <w:rFonts w:ascii="Times New Roman" w:hAnsi="Times New Roman" w:cs="Times New Roman"/>
          <w:b/>
          <w:bCs/>
        </w:rPr>
        <w:t xml:space="preserve">Is </w:t>
      </w:r>
      <w:proofErr w:type="spellStart"/>
      <w:r w:rsidR="003E0A36" w:rsidRPr="00210CCF">
        <w:rPr>
          <w:rFonts w:ascii="Times New Roman" w:hAnsi="Times New Roman" w:cs="Times New Roman"/>
          <w:b/>
          <w:bCs/>
        </w:rPr>
        <w:t>there</w:t>
      </w:r>
      <w:proofErr w:type="spellEnd"/>
      <w:r w:rsidR="003E0A36" w:rsidRPr="00210CCF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="003E0A36" w:rsidRPr="00210CCF">
        <w:rPr>
          <w:rFonts w:ascii="Times New Roman" w:hAnsi="Times New Roman" w:cs="Times New Roman"/>
          <w:b/>
          <w:bCs/>
        </w:rPr>
        <w:t>strong</w:t>
      </w:r>
      <w:proofErr w:type="spellEnd"/>
      <w:r w:rsidR="003E0A3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E0A36" w:rsidRPr="00210CCF">
        <w:rPr>
          <w:rFonts w:ascii="Times New Roman" w:hAnsi="Times New Roman" w:cs="Times New Roman"/>
          <w:b/>
          <w:bCs/>
        </w:rPr>
        <w:t>relationship</w:t>
      </w:r>
      <w:proofErr w:type="spellEnd"/>
      <w:r w:rsidR="003E0A3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E0A36" w:rsidRPr="00210CCF">
        <w:rPr>
          <w:rFonts w:ascii="Times New Roman" w:hAnsi="Times New Roman" w:cs="Times New Roman"/>
          <w:b/>
          <w:bCs/>
        </w:rPr>
        <w:t>between</w:t>
      </w:r>
      <w:proofErr w:type="spellEnd"/>
      <w:r w:rsidR="003E0A3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E0A36" w:rsidRPr="00210CCF">
        <w:rPr>
          <w:rFonts w:ascii="Times New Roman" w:hAnsi="Times New Roman" w:cs="Times New Roman"/>
          <w:b/>
          <w:bCs/>
        </w:rPr>
        <w:t>sales</w:t>
      </w:r>
      <w:proofErr w:type="spellEnd"/>
      <w:r w:rsidR="003E0A36" w:rsidRPr="00210CCF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="003E0A36" w:rsidRPr="00210CCF">
        <w:rPr>
          <w:rFonts w:ascii="Times New Roman" w:hAnsi="Times New Roman" w:cs="Times New Roman"/>
          <w:b/>
          <w:bCs/>
        </w:rPr>
        <w:t>and</w:t>
      </w:r>
      <w:proofErr w:type="spellEnd"/>
      <w:r w:rsidR="003E0A36" w:rsidRPr="00210CCF">
        <w:rPr>
          <w:rFonts w:ascii="Times New Roman" w:hAnsi="Times New Roman" w:cs="Times New Roman"/>
          <w:b/>
          <w:bCs/>
        </w:rPr>
        <w:t xml:space="preserve"> CO2 </w:t>
      </w:r>
      <w:proofErr w:type="spellStart"/>
      <w:r w:rsidR="003E0A36" w:rsidRPr="00210CCF">
        <w:rPr>
          <w:rFonts w:ascii="Times New Roman" w:hAnsi="Times New Roman" w:cs="Times New Roman"/>
          <w:b/>
          <w:bCs/>
        </w:rPr>
        <w:t>emission</w:t>
      </w:r>
      <w:proofErr w:type="spellEnd"/>
      <w:r w:rsidR="003E0A3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E0A36" w:rsidRPr="00210CCF">
        <w:rPr>
          <w:rFonts w:ascii="Times New Roman" w:hAnsi="Times New Roman" w:cs="Times New Roman"/>
          <w:b/>
          <w:bCs/>
        </w:rPr>
        <w:t>levels</w:t>
      </w:r>
      <w:proofErr w:type="spellEnd"/>
      <w:r w:rsidR="003E0A36" w:rsidRPr="00210CCF">
        <w:rPr>
          <w:rFonts w:ascii="Times New Roman" w:hAnsi="Times New Roman" w:cs="Times New Roman"/>
          <w:b/>
          <w:bCs/>
        </w:rPr>
        <w:t>?</w:t>
      </w:r>
    </w:p>
    <w:p w14:paraId="56369988" w14:textId="2CB7B41F" w:rsidR="001A7BB6" w:rsidRDefault="001A7BB6" w:rsidP="001A7BB6">
      <w:pPr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effective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examining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trade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off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growths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cost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shows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relationship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CO2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CO2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. On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hand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corelation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is not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linear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>.</w:t>
      </w:r>
      <w:r w:rsidRPr="001A7BB6"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US is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economically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, it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poses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risks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sustainability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as Japan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Germany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notable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CO2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sustainability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policies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transition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renewable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reduce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1A7B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BB6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828BF78" w14:textId="06937B29" w:rsidR="001A7BB6" w:rsidRPr="00210CCF" w:rsidRDefault="00210CCF" w:rsidP="00210CCF">
      <w:pPr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2)</w:t>
      </w:r>
      <w:r w:rsidR="001A7BB6" w:rsidRPr="00210CCF">
        <w:rPr>
          <w:rFonts w:ascii="Times New Roman" w:hAnsi="Times New Roman" w:cs="Times New Roman"/>
          <w:b/>
          <w:bCs/>
        </w:rPr>
        <w:t xml:space="preserve">Do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countries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with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high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tax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rates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also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have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high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tax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A7BB6" w:rsidRPr="00210CCF">
        <w:rPr>
          <w:rFonts w:ascii="Times New Roman" w:hAnsi="Times New Roman" w:cs="Times New Roman"/>
          <w:b/>
          <w:bCs/>
        </w:rPr>
        <w:t>revenues</w:t>
      </w:r>
      <w:proofErr w:type="spellEnd"/>
      <w:r w:rsidR="001A7BB6" w:rsidRPr="00210CCF">
        <w:rPr>
          <w:rFonts w:ascii="Times New Roman" w:hAnsi="Times New Roman" w:cs="Times New Roman"/>
          <w:b/>
          <w:bCs/>
        </w:rPr>
        <w:t>?</w:t>
      </w:r>
    </w:p>
    <w:p w14:paraId="673F38B6" w14:textId="77777777" w:rsidR="00210CCF" w:rsidRDefault="00210CCF" w:rsidP="001A7BB6">
      <w:pPr>
        <w:pStyle w:val="ListParagraph"/>
        <w:ind w:left="644"/>
        <w:rPr>
          <w:rFonts w:ascii="Times New Roman" w:hAnsi="Times New Roman" w:cs="Times New Roman"/>
          <w:b/>
          <w:bCs/>
        </w:rPr>
      </w:pPr>
    </w:p>
    <w:p w14:paraId="2F1B7B7C" w14:textId="553A1CC7" w:rsidR="00210CCF" w:rsidRPr="00210CCF" w:rsidRDefault="00210CCF" w:rsidP="001A7BB6">
      <w:pPr>
        <w:pStyle w:val="ListParagraph"/>
        <w:ind w:left="644"/>
        <w:rPr>
          <w:rFonts w:ascii="Times New Roman" w:hAnsi="Times New Roman" w:cs="Times New Roman"/>
          <w:sz w:val="20"/>
          <w:szCs w:val="20"/>
        </w:rPr>
        <w:sectPr w:rsidR="00210CCF" w:rsidRPr="00210CCF" w:rsidSect="00210CC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relates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revenues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(as a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percentage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of GDP)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total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(as a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percentage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profits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point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represents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visualizes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relationship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two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variables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powerful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tool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differences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policies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positive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relationship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revenues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total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rate.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relationship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is not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linear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fall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outside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10CCF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210CCF">
        <w:rPr>
          <w:rFonts w:ascii="Times New Roman" w:hAnsi="Times New Roman" w:cs="Times New Roman"/>
          <w:sz w:val="20"/>
          <w:szCs w:val="20"/>
        </w:rPr>
        <w:t xml:space="preserve"> general trend.</w:t>
      </w:r>
    </w:p>
    <w:p w14:paraId="4C5D18F1" w14:textId="2B6D1300" w:rsidR="00210CCF" w:rsidRPr="00210CCF" w:rsidRDefault="00210CCF" w:rsidP="001A7BB6">
      <w:pPr>
        <w:pStyle w:val="ListParagraph"/>
        <w:ind w:left="644"/>
        <w:rPr>
          <w:rFonts w:ascii="Times New Roman" w:hAnsi="Times New Roman" w:cs="Times New Roman"/>
          <w:sz w:val="20"/>
          <w:szCs w:val="20"/>
        </w:rPr>
        <w:sectPr w:rsidR="00210CCF" w:rsidRPr="00210CCF" w:rsidSect="00210CC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7374E52" w14:textId="77777777" w:rsidR="00210CCF" w:rsidRDefault="00210CCF" w:rsidP="001A7BB6">
      <w:pPr>
        <w:pStyle w:val="ListParagraph"/>
        <w:ind w:left="644"/>
        <w:rPr>
          <w:rFonts w:ascii="Times New Roman" w:hAnsi="Times New Roman" w:cs="Times New Roman"/>
          <w:b/>
          <w:bCs/>
        </w:rPr>
        <w:sectPr w:rsidR="00210CCF" w:rsidSect="00210CC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E25619B" w14:textId="4B921E8A" w:rsidR="001A7BB6" w:rsidRPr="001A7BB6" w:rsidRDefault="001A7BB6" w:rsidP="001A7BB6">
      <w:pPr>
        <w:pStyle w:val="ListParagraph"/>
        <w:ind w:left="644"/>
        <w:rPr>
          <w:rFonts w:ascii="Times New Roman" w:hAnsi="Times New Roman" w:cs="Times New Roman"/>
          <w:b/>
          <w:bCs/>
        </w:rPr>
      </w:pPr>
    </w:p>
    <w:p w14:paraId="24D91111" w14:textId="77777777" w:rsidR="00F00063" w:rsidRDefault="00F00063" w:rsidP="001A7BB6">
      <w:pPr>
        <w:ind w:left="284"/>
        <w:rPr>
          <w:rFonts w:ascii="Times New Roman" w:hAnsi="Times New Roman" w:cs="Times New Roman"/>
          <w:b/>
          <w:bCs/>
        </w:rPr>
        <w:sectPr w:rsidR="00F00063" w:rsidSect="00210CC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0A5E54" w14:textId="753A2BBF" w:rsidR="001A7BB6" w:rsidRDefault="00210CCF" w:rsidP="001A7BB6">
      <w:pPr>
        <w:ind w:left="284"/>
        <w:rPr>
          <w:rFonts w:ascii="Times New Roman" w:hAnsi="Times New Roman" w:cs="Times New Roman"/>
          <w:b/>
          <w:bCs/>
        </w:rPr>
      </w:pPr>
      <w:r w:rsidRPr="00F00063">
        <w:rPr>
          <w:rFonts w:ascii="Times New Roman" w:hAnsi="Times New Roman" w:cs="Times New Roman"/>
          <w:b/>
          <w:bCs/>
        </w:rPr>
        <w:t>3)</w:t>
      </w:r>
      <w:r w:rsidR="00F00063" w:rsidRPr="00F00063">
        <w:rPr>
          <w:b/>
          <w:bCs/>
        </w:rPr>
        <w:t xml:space="preserve"> </w:t>
      </w:r>
      <w:r w:rsidR="00F00063" w:rsidRPr="00F00063">
        <w:rPr>
          <w:rFonts w:ascii="Times New Roman" w:hAnsi="Times New Roman" w:cs="Times New Roman"/>
          <w:b/>
          <w:bCs/>
        </w:rPr>
        <w:t xml:space="preserve">How </w:t>
      </w:r>
      <w:proofErr w:type="spellStart"/>
      <w:r w:rsidR="00F00063" w:rsidRPr="00F00063">
        <w:rPr>
          <w:rFonts w:ascii="Times New Roman" w:hAnsi="Times New Roman" w:cs="Times New Roman"/>
          <w:b/>
          <w:bCs/>
        </w:rPr>
        <w:t>reducing</w:t>
      </w:r>
      <w:proofErr w:type="spellEnd"/>
      <w:r w:rsidR="00F00063" w:rsidRPr="00F00063">
        <w:rPr>
          <w:rFonts w:ascii="Times New Roman" w:hAnsi="Times New Roman" w:cs="Times New Roman"/>
          <w:b/>
          <w:bCs/>
        </w:rPr>
        <w:t xml:space="preserve"> CO2 </w:t>
      </w:r>
      <w:proofErr w:type="spellStart"/>
      <w:r w:rsidR="00F00063" w:rsidRPr="00F00063">
        <w:rPr>
          <w:rFonts w:ascii="Times New Roman" w:hAnsi="Times New Roman" w:cs="Times New Roman"/>
          <w:b/>
          <w:bCs/>
        </w:rPr>
        <w:t>emissions</w:t>
      </w:r>
      <w:proofErr w:type="spellEnd"/>
      <w:r w:rsidR="00F00063" w:rsidRPr="00F00063">
        <w:rPr>
          <w:rFonts w:ascii="Times New Roman" w:hAnsi="Times New Roman" w:cs="Times New Roman"/>
          <w:b/>
          <w:bCs/>
        </w:rPr>
        <w:t xml:space="preserve"> can </w:t>
      </w:r>
      <w:proofErr w:type="spellStart"/>
      <w:r w:rsidR="00F00063" w:rsidRPr="00F00063">
        <w:rPr>
          <w:rFonts w:ascii="Times New Roman" w:hAnsi="Times New Roman" w:cs="Times New Roman"/>
          <w:b/>
          <w:bCs/>
        </w:rPr>
        <w:t>affect</w:t>
      </w:r>
      <w:proofErr w:type="spellEnd"/>
      <w:r w:rsidR="00F00063" w:rsidRPr="00F00063">
        <w:rPr>
          <w:rFonts w:ascii="Times New Roman" w:hAnsi="Times New Roman" w:cs="Times New Roman"/>
          <w:b/>
          <w:bCs/>
        </w:rPr>
        <w:t xml:space="preserve"> life </w:t>
      </w:r>
      <w:proofErr w:type="spellStart"/>
      <w:r w:rsidR="00F00063" w:rsidRPr="00F00063">
        <w:rPr>
          <w:rFonts w:ascii="Times New Roman" w:hAnsi="Times New Roman" w:cs="Times New Roman"/>
          <w:b/>
          <w:bCs/>
        </w:rPr>
        <w:t>expectancy</w:t>
      </w:r>
      <w:proofErr w:type="spellEnd"/>
      <w:r w:rsidR="00F00063" w:rsidRPr="00F00063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="00F00063" w:rsidRPr="00F00063">
        <w:rPr>
          <w:rFonts w:ascii="Times New Roman" w:hAnsi="Times New Roman" w:cs="Times New Roman"/>
          <w:b/>
          <w:bCs/>
        </w:rPr>
        <w:t>the</w:t>
      </w:r>
      <w:proofErr w:type="spellEnd"/>
      <w:r w:rsidR="00F00063" w:rsidRPr="00F000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00063" w:rsidRPr="00F00063">
        <w:rPr>
          <w:rFonts w:ascii="Times New Roman" w:hAnsi="Times New Roman" w:cs="Times New Roman"/>
          <w:b/>
          <w:bCs/>
        </w:rPr>
        <w:t>long</w:t>
      </w:r>
      <w:proofErr w:type="spellEnd"/>
      <w:r w:rsidR="00F00063" w:rsidRPr="00F000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00063" w:rsidRPr="00F00063">
        <w:rPr>
          <w:rFonts w:ascii="Times New Roman" w:hAnsi="Times New Roman" w:cs="Times New Roman"/>
          <w:b/>
          <w:bCs/>
        </w:rPr>
        <w:t>term</w:t>
      </w:r>
      <w:proofErr w:type="spellEnd"/>
      <w:r w:rsidR="00F00063" w:rsidRPr="00F00063">
        <w:rPr>
          <w:rFonts w:ascii="Times New Roman" w:hAnsi="Times New Roman" w:cs="Times New Roman"/>
          <w:b/>
          <w:bCs/>
        </w:rPr>
        <w:t>?</w:t>
      </w:r>
    </w:p>
    <w:p w14:paraId="37E947C7" w14:textId="77F680BC" w:rsidR="00F00063" w:rsidRDefault="00F00063" w:rsidP="001A7BB6">
      <w:pPr>
        <w:ind w:left="284"/>
        <w:rPr>
          <w:rFonts w:ascii="Times New Roman" w:hAnsi="Times New Roman" w:cs="Times New Roman"/>
          <w:b/>
          <w:bCs/>
        </w:rPr>
      </w:pPr>
    </w:p>
    <w:p w14:paraId="5570FF99" w14:textId="4C18424E" w:rsidR="00F00063" w:rsidRDefault="00F00063" w:rsidP="001A7BB6">
      <w:pPr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 w:rsidRPr="00F0006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every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CO2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treemap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area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size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life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exceptancy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intensity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0063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F00063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USA </w:t>
      </w:r>
      <w:r w:rsidR="00C661B9">
        <w:rPr>
          <w:rFonts w:ascii="Times New Roman" w:hAnsi="Times New Roman" w:cs="Times New Roman"/>
          <w:sz w:val="20"/>
          <w:szCs w:val="20"/>
        </w:rPr>
        <w:t xml:space="preserve">is an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CO2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emission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does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reduces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life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exceptancy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Another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Norway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has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life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exceptancy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CO2 </w:t>
      </w:r>
      <w:proofErr w:type="spellStart"/>
      <w:r w:rsidR="00C661B9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 xml:space="preserve"> </w:t>
      </w:r>
      <w:r w:rsidR="00C661B9" w:rsidRPr="00C661B9">
        <w:rPr>
          <w:rFonts w:ascii="Times New Roman" w:hAnsi="Times New Roman" w:cs="Times New Roman"/>
          <w:sz w:val="20"/>
          <w:szCs w:val="20"/>
        </w:rPr>
        <w:t xml:space="preserve">life </w:t>
      </w:r>
      <w:proofErr w:type="spellStart"/>
      <w:r w:rsidR="00C661B9" w:rsidRPr="00C661B9">
        <w:rPr>
          <w:rFonts w:ascii="Times New Roman" w:hAnsi="Times New Roman" w:cs="Times New Roman"/>
          <w:sz w:val="20"/>
          <w:szCs w:val="20"/>
        </w:rPr>
        <w:t>expectancy</w:t>
      </w:r>
      <w:proofErr w:type="spellEnd"/>
      <w:r w:rsidR="00C661B9" w:rsidRPr="00C661B9">
        <w:rPr>
          <w:rFonts w:ascii="Times New Roman" w:hAnsi="Times New Roman" w:cs="Times New Roman"/>
          <w:sz w:val="20"/>
          <w:szCs w:val="20"/>
        </w:rPr>
        <w:t xml:space="preserve"> has </w:t>
      </w:r>
      <w:proofErr w:type="spellStart"/>
      <w:r w:rsidR="00C661B9" w:rsidRPr="00C661B9">
        <w:rPr>
          <w:rFonts w:ascii="Times New Roman" w:hAnsi="Times New Roman" w:cs="Times New Roman"/>
          <w:sz w:val="20"/>
          <w:szCs w:val="20"/>
        </w:rPr>
        <w:t>remained</w:t>
      </w:r>
      <w:proofErr w:type="spellEnd"/>
      <w:r w:rsidR="00C661B9" w:rsidRP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 w:rsidRPr="00C661B9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="00C661B9" w:rsidRPr="00C661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61B9" w:rsidRPr="00C661B9">
        <w:rPr>
          <w:rFonts w:ascii="Times New Roman" w:hAnsi="Times New Roman" w:cs="Times New Roman"/>
          <w:sz w:val="20"/>
          <w:szCs w:val="20"/>
        </w:rPr>
        <w:t>overall</w:t>
      </w:r>
      <w:proofErr w:type="spellEnd"/>
      <w:r w:rsidR="00C661B9">
        <w:rPr>
          <w:rFonts w:ascii="Times New Roman" w:hAnsi="Times New Roman" w:cs="Times New Roman"/>
          <w:sz w:val="20"/>
          <w:szCs w:val="20"/>
        </w:rPr>
        <w:t>.</w:t>
      </w:r>
    </w:p>
    <w:p w14:paraId="265C37DB" w14:textId="77777777" w:rsidR="001840C9" w:rsidRDefault="001840C9" w:rsidP="001A7BB6">
      <w:pPr>
        <w:ind w:left="284"/>
        <w:rPr>
          <w:rFonts w:ascii="Times New Roman" w:hAnsi="Times New Roman" w:cs="Times New Roman"/>
          <w:b/>
          <w:bCs/>
        </w:rPr>
      </w:pPr>
    </w:p>
    <w:p w14:paraId="786EC0E8" w14:textId="77777777" w:rsidR="001840C9" w:rsidRDefault="001840C9" w:rsidP="001A7BB6">
      <w:pPr>
        <w:ind w:left="284"/>
        <w:rPr>
          <w:rFonts w:ascii="Times New Roman" w:hAnsi="Times New Roman" w:cs="Times New Roman"/>
          <w:b/>
          <w:bCs/>
        </w:rPr>
      </w:pPr>
    </w:p>
    <w:p w14:paraId="24A841D5" w14:textId="77777777" w:rsidR="001840C9" w:rsidRDefault="001840C9" w:rsidP="001A7BB6">
      <w:pPr>
        <w:ind w:left="284"/>
        <w:rPr>
          <w:rFonts w:ascii="Times New Roman" w:hAnsi="Times New Roman" w:cs="Times New Roman"/>
          <w:b/>
          <w:bCs/>
        </w:rPr>
      </w:pPr>
    </w:p>
    <w:p w14:paraId="7DDD9CE7" w14:textId="4BEB805D" w:rsidR="00C661B9" w:rsidRDefault="00C661B9" w:rsidP="001A7BB6">
      <w:pPr>
        <w:ind w:left="284"/>
        <w:rPr>
          <w:rFonts w:ascii="Times New Roman" w:hAnsi="Times New Roman" w:cs="Times New Roman"/>
          <w:b/>
          <w:bCs/>
        </w:rPr>
      </w:pPr>
      <w:r w:rsidRPr="00C661B9">
        <w:rPr>
          <w:rFonts w:ascii="Times New Roman" w:hAnsi="Times New Roman" w:cs="Times New Roman"/>
          <w:b/>
          <w:bCs/>
        </w:rPr>
        <w:t xml:space="preserve"> 4)</w:t>
      </w:r>
      <w:r w:rsidRPr="00C661B9">
        <w:rPr>
          <w:b/>
          <w:bCs/>
        </w:rPr>
        <w:t xml:space="preserve"> </w:t>
      </w:r>
      <w:proofErr w:type="spellStart"/>
      <w:r w:rsidRPr="00C661B9">
        <w:rPr>
          <w:rFonts w:ascii="Times New Roman" w:hAnsi="Times New Roman" w:cs="Times New Roman"/>
          <w:b/>
          <w:bCs/>
        </w:rPr>
        <w:t>if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61B9">
        <w:rPr>
          <w:rFonts w:ascii="Times New Roman" w:hAnsi="Times New Roman" w:cs="Times New Roman"/>
          <w:b/>
          <w:bCs/>
        </w:rPr>
        <w:t>sales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61B9">
        <w:rPr>
          <w:rFonts w:ascii="Times New Roman" w:hAnsi="Times New Roman" w:cs="Times New Roman"/>
          <w:b/>
          <w:bCs/>
        </w:rPr>
        <w:t>remain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61B9">
        <w:rPr>
          <w:rFonts w:ascii="Times New Roman" w:hAnsi="Times New Roman" w:cs="Times New Roman"/>
          <w:b/>
          <w:bCs/>
        </w:rPr>
        <w:t>stable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661B9">
        <w:rPr>
          <w:rFonts w:ascii="Times New Roman" w:hAnsi="Times New Roman" w:cs="Times New Roman"/>
          <w:b/>
          <w:bCs/>
        </w:rPr>
        <w:t>does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61B9">
        <w:rPr>
          <w:rFonts w:ascii="Times New Roman" w:hAnsi="Times New Roman" w:cs="Times New Roman"/>
          <w:b/>
          <w:bCs/>
        </w:rPr>
        <w:t>this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61B9">
        <w:rPr>
          <w:rFonts w:ascii="Times New Roman" w:hAnsi="Times New Roman" w:cs="Times New Roman"/>
          <w:b/>
          <w:bCs/>
        </w:rPr>
        <w:t>indicate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61B9">
        <w:rPr>
          <w:rFonts w:ascii="Times New Roman" w:hAnsi="Times New Roman" w:cs="Times New Roman"/>
          <w:b/>
          <w:bCs/>
        </w:rPr>
        <w:t>that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61B9">
        <w:rPr>
          <w:rFonts w:ascii="Times New Roman" w:hAnsi="Times New Roman" w:cs="Times New Roman"/>
          <w:b/>
          <w:bCs/>
        </w:rPr>
        <w:t>the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 market has </w:t>
      </w:r>
      <w:proofErr w:type="spellStart"/>
      <w:r w:rsidRPr="00C661B9">
        <w:rPr>
          <w:rFonts w:ascii="Times New Roman" w:hAnsi="Times New Roman" w:cs="Times New Roman"/>
          <w:b/>
          <w:bCs/>
        </w:rPr>
        <w:t>reached</w:t>
      </w:r>
      <w:proofErr w:type="spellEnd"/>
      <w:r w:rsidRPr="00C661B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61B9">
        <w:rPr>
          <w:rFonts w:ascii="Times New Roman" w:hAnsi="Times New Roman" w:cs="Times New Roman"/>
          <w:b/>
          <w:bCs/>
        </w:rPr>
        <w:t>saturation</w:t>
      </w:r>
      <w:proofErr w:type="spellEnd"/>
      <w:r w:rsidRPr="00C661B9">
        <w:rPr>
          <w:rFonts w:ascii="Times New Roman" w:hAnsi="Times New Roman" w:cs="Times New Roman"/>
          <w:b/>
          <w:bCs/>
        </w:rPr>
        <w:t>?</w:t>
      </w:r>
    </w:p>
    <w:p w14:paraId="38FC0EE0" w14:textId="77777777" w:rsidR="00C661B9" w:rsidRPr="00C661B9" w:rsidRDefault="00C661B9" w:rsidP="001840C9">
      <w:pPr>
        <w:rPr>
          <w:rFonts w:ascii="Times New Roman" w:hAnsi="Times New Roman" w:cs="Times New Roman"/>
          <w:b/>
          <w:bCs/>
        </w:rPr>
      </w:pPr>
    </w:p>
    <w:p w14:paraId="09B5A201" w14:textId="488FF420" w:rsidR="00F00063" w:rsidRDefault="0078124E" w:rsidP="001A7BB6">
      <w:pPr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955D3E" wp14:editId="238B009C">
            <wp:extent cx="2655570" cy="1474984"/>
            <wp:effectExtent l="0" t="0" r="0" b="0"/>
            <wp:docPr id="1495883687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83687" name="Picture 5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4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C279" w14:textId="77777777" w:rsidR="001840C9" w:rsidRPr="00C661B9" w:rsidRDefault="001840C9" w:rsidP="001A7BB6">
      <w:pPr>
        <w:ind w:left="284"/>
        <w:rPr>
          <w:rFonts w:ascii="Times New Roman" w:hAnsi="Times New Roman" w:cs="Times New Roman"/>
          <w:b/>
          <w:bCs/>
        </w:rPr>
      </w:pPr>
    </w:p>
    <w:p w14:paraId="6EA2C0FF" w14:textId="77777777" w:rsidR="00F00063" w:rsidRPr="00C661B9" w:rsidRDefault="00F00063" w:rsidP="001A7BB6">
      <w:pPr>
        <w:ind w:left="284"/>
        <w:rPr>
          <w:rFonts w:ascii="Times New Roman" w:hAnsi="Times New Roman" w:cs="Times New Roman"/>
          <w:b/>
          <w:bCs/>
        </w:rPr>
      </w:pPr>
    </w:p>
    <w:p w14:paraId="5BA7EF9C" w14:textId="77777777" w:rsidR="00F00063" w:rsidRPr="00C661B9" w:rsidRDefault="00F00063" w:rsidP="001A7BB6">
      <w:pPr>
        <w:ind w:left="284"/>
        <w:rPr>
          <w:rFonts w:ascii="Times New Roman" w:hAnsi="Times New Roman" w:cs="Times New Roman"/>
          <w:b/>
          <w:bCs/>
        </w:rPr>
      </w:pPr>
    </w:p>
    <w:p w14:paraId="1EBF8366" w14:textId="7709073B" w:rsidR="00F00063" w:rsidRPr="00C661B9" w:rsidRDefault="0078124E" w:rsidP="001A7BB6">
      <w:pPr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67694E" wp14:editId="0A3FAD61">
            <wp:extent cx="2654935" cy="1758950"/>
            <wp:effectExtent l="0" t="0" r="0" b="0"/>
            <wp:docPr id="124699665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96654" name="Picture 3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95" cy="17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D73B" w14:textId="1D1F9023" w:rsidR="00F00063" w:rsidRPr="001840C9" w:rsidRDefault="001840C9" w:rsidP="001A7BB6">
      <w:pPr>
        <w:ind w:left="284"/>
        <w:rPr>
          <w:rFonts w:ascii="Times New Roman" w:hAnsi="Times New Roman" w:cs="Times New Roman"/>
          <w:sz w:val="20"/>
          <w:szCs w:val="20"/>
        </w:rPr>
      </w:pPr>
      <w:proofErr w:type="spellStart"/>
      <w:r w:rsidRPr="001840C9">
        <w:rPr>
          <w:rFonts w:ascii="Times New Roman" w:hAnsi="Times New Roman" w:cs="Times New Roman"/>
          <w:sz w:val="20"/>
          <w:szCs w:val="20"/>
        </w:rPr>
        <w:t>Figure</w:t>
      </w:r>
      <w:proofErr w:type="spellEnd"/>
      <w:r w:rsidRPr="001840C9">
        <w:rPr>
          <w:rFonts w:ascii="Times New Roman" w:hAnsi="Times New Roman" w:cs="Times New Roman"/>
          <w:sz w:val="20"/>
          <w:szCs w:val="20"/>
        </w:rPr>
        <w:t xml:space="preserve"> 3: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Relationship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CO2 </w:t>
      </w:r>
      <w:proofErr w:type="spellStart"/>
      <w:r>
        <w:rPr>
          <w:rFonts w:ascii="Times New Roman" w:hAnsi="Times New Roman" w:cs="Times New Roman"/>
          <w:sz w:val="20"/>
          <w:szCs w:val="20"/>
        </w:rPr>
        <w:t>emission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life </w:t>
      </w:r>
      <w:proofErr w:type="spellStart"/>
      <w:r>
        <w:rPr>
          <w:rFonts w:ascii="Times New Roman" w:hAnsi="Times New Roman" w:cs="Times New Roman"/>
          <w:sz w:val="20"/>
          <w:szCs w:val="20"/>
        </w:rPr>
        <w:t>expectancy</w:t>
      </w:r>
      <w:proofErr w:type="spellEnd"/>
    </w:p>
    <w:p w14:paraId="0FB941B8" w14:textId="77777777" w:rsidR="00F00063" w:rsidRPr="00C661B9" w:rsidRDefault="00F00063" w:rsidP="001A7BB6">
      <w:pPr>
        <w:ind w:left="284"/>
        <w:rPr>
          <w:rFonts w:ascii="Times New Roman" w:hAnsi="Times New Roman" w:cs="Times New Roman"/>
          <w:b/>
          <w:bCs/>
        </w:rPr>
      </w:pPr>
    </w:p>
    <w:p w14:paraId="131629DB" w14:textId="77777777" w:rsidR="00F00063" w:rsidRPr="00C661B9" w:rsidRDefault="00F00063" w:rsidP="001A7BB6">
      <w:pPr>
        <w:ind w:left="284"/>
        <w:rPr>
          <w:rFonts w:ascii="Times New Roman" w:hAnsi="Times New Roman" w:cs="Times New Roman"/>
          <w:b/>
          <w:bCs/>
        </w:rPr>
      </w:pPr>
    </w:p>
    <w:p w14:paraId="2D7C1BDF" w14:textId="77777777" w:rsidR="00F00063" w:rsidRPr="00C661B9" w:rsidRDefault="00F00063" w:rsidP="001A7BB6">
      <w:pPr>
        <w:ind w:left="284"/>
        <w:rPr>
          <w:rFonts w:ascii="Times New Roman" w:hAnsi="Times New Roman" w:cs="Times New Roman"/>
          <w:b/>
          <w:bCs/>
        </w:rPr>
      </w:pPr>
    </w:p>
    <w:p w14:paraId="535AB08A" w14:textId="3F9284B1" w:rsidR="00F00063" w:rsidRPr="00C661B9" w:rsidRDefault="00F00063" w:rsidP="001A7BB6">
      <w:pPr>
        <w:ind w:left="284"/>
        <w:rPr>
          <w:rFonts w:ascii="Times New Roman" w:hAnsi="Times New Roman" w:cs="Times New Roman"/>
          <w:b/>
          <w:bCs/>
        </w:rPr>
      </w:pPr>
    </w:p>
    <w:p w14:paraId="29853AFD" w14:textId="77777777" w:rsidR="00F00063" w:rsidRPr="00C661B9" w:rsidRDefault="00F00063" w:rsidP="001A7BB6">
      <w:pPr>
        <w:ind w:left="284"/>
        <w:rPr>
          <w:rFonts w:ascii="Times New Roman" w:hAnsi="Times New Roman" w:cs="Times New Roman"/>
          <w:b/>
          <w:bCs/>
        </w:rPr>
      </w:pPr>
    </w:p>
    <w:p w14:paraId="3ED6D0FF" w14:textId="77777777" w:rsidR="00F00063" w:rsidRPr="00C661B9" w:rsidRDefault="00F00063" w:rsidP="001A7BB6">
      <w:pPr>
        <w:ind w:left="284"/>
        <w:rPr>
          <w:rFonts w:ascii="Times New Roman" w:hAnsi="Times New Roman" w:cs="Times New Roman"/>
          <w:b/>
          <w:bCs/>
        </w:rPr>
      </w:pPr>
    </w:p>
    <w:p w14:paraId="5332EC45" w14:textId="77777777" w:rsidR="003E0A36" w:rsidRPr="00C661B9" w:rsidRDefault="003E0A36" w:rsidP="003E0A36">
      <w:pPr>
        <w:ind w:left="360"/>
        <w:rPr>
          <w:rFonts w:ascii="Times New Roman" w:hAnsi="Times New Roman" w:cs="Times New Roman"/>
          <w:b/>
          <w:bCs/>
        </w:rPr>
      </w:pPr>
    </w:p>
    <w:p w14:paraId="3BD52DF5" w14:textId="77777777" w:rsidR="00B949B3" w:rsidRPr="00C661B9" w:rsidRDefault="00B949B3" w:rsidP="00C15B16">
      <w:pPr>
        <w:rPr>
          <w:rFonts w:ascii="Times New Roman" w:hAnsi="Times New Roman" w:cs="Times New Roman"/>
          <w:b/>
          <w:bCs/>
        </w:rPr>
      </w:pPr>
    </w:p>
    <w:p w14:paraId="386F4DAE" w14:textId="77777777" w:rsidR="00C15B16" w:rsidRPr="00C661B9" w:rsidRDefault="00C15B16" w:rsidP="00C15B16">
      <w:pPr>
        <w:jc w:val="center"/>
        <w:rPr>
          <w:b/>
          <w:bCs/>
        </w:rPr>
      </w:pPr>
    </w:p>
    <w:p w14:paraId="3670733F" w14:textId="77777777" w:rsidR="00F00063" w:rsidRPr="00C661B9" w:rsidRDefault="00F00063" w:rsidP="001840C9">
      <w:pPr>
        <w:rPr>
          <w:b/>
          <w:bCs/>
        </w:rPr>
        <w:sectPr w:rsidR="00F00063" w:rsidRPr="00C661B9" w:rsidSect="00ED675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8439674" w14:textId="70A3AAE0" w:rsidR="00ED6753" w:rsidRPr="001840C9" w:rsidRDefault="001840C9" w:rsidP="001840C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840C9">
        <w:rPr>
          <w:rFonts w:ascii="Times New Roman" w:hAnsi="Times New Roman" w:cs="Times New Roman"/>
          <w:sz w:val="20"/>
          <w:szCs w:val="20"/>
        </w:rPr>
        <w:t>Figure</w:t>
      </w:r>
      <w:proofErr w:type="spellEnd"/>
      <w:r w:rsidRPr="001840C9">
        <w:rPr>
          <w:rFonts w:ascii="Times New Roman" w:hAnsi="Times New Roman" w:cs="Times New Roman"/>
          <w:sz w:val="20"/>
          <w:szCs w:val="20"/>
        </w:rPr>
        <w:t xml:space="preserve"> 4: </w:t>
      </w:r>
      <w:proofErr w:type="spellStart"/>
      <w:r w:rsidRPr="001840C9">
        <w:rPr>
          <w:rFonts w:ascii="Times New Roman" w:hAnsi="Times New Roman" w:cs="Times New Roman"/>
          <w:sz w:val="20"/>
          <w:szCs w:val="20"/>
        </w:rPr>
        <w:t>Relationship</w:t>
      </w:r>
      <w:proofErr w:type="spellEnd"/>
      <w:r w:rsidRPr="001840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0C9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1840C9">
        <w:rPr>
          <w:rFonts w:ascii="Times New Roman" w:hAnsi="Times New Roman" w:cs="Times New Roman"/>
          <w:sz w:val="20"/>
          <w:szCs w:val="20"/>
        </w:rPr>
        <w:t xml:space="preserve"> total </w:t>
      </w:r>
      <w:proofErr w:type="spellStart"/>
      <w:r w:rsidRPr="001840C9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1840C9">
        <w:rPr>
          <w:rFonts w:ascii="Times New Roman" w:hAnsi="Times New Roman" w:cs="Times New Roman"/>
          <w:sz w:val="20"/>
          <w:szCs w:val="20"/>
        </w:rPr>
        <w:t xml:space="preserve"> rate </w:t>
      </w:r>
      <w:proofErr w:type="spellStart"/>
      <w:r w:rsidRPr="001840C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840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40C9">
        <w:rPr>
          <w:rFonts w:ascii="Times New Roman" w:hAnsi="Times New Roman" w:cs="Times New Roman"/>
          <w:sz w:val="20"/>
          <w:szCs w:val="20"/>
        </w:rPr>
        <w:t>sales</w:t>
      </w:r>
      <w:proofErr w:type="spellEnd"/>
    </w:p>
    <w:p w14:paraId="6B322C65" w14:textId="77777777" w:rsidR="00C15B16" w:rsidRDefault="00C15B16" w:rsidP="00ED6753">
      <w:pPr>
        <w:pStyle w:val="Heading1"/>
        <w:rPr>
          <w:b/>
          <w:bCs/>
          <w:sz w:val="36"/>
          <w:szCs w:val="36"/>
        </w:rPr>
      </w:pPr>
    </w:p>
    <w:p w14:paraId="3599E3A9" w14:textId="77777777" w:rsidR="00ED6753" w:rsidRDefault="00ED6753" w:rsidP="00A42978">
      <w:pPr>
        <w:rPr>
          <w:rFonts w:ascii="Times New Roman" w:hAnsi="Times New Roman" w:cs="Times New Roman"/>
          <w:sz w:val="20"/>
          <w:szCs w:val="20"/>
        </w:rPr>
      </w:pPr>
    </w:p>
    <w:p w14:paraId="1997608A" w14:textId="77777777" w:rsidR="00ED6753" w:rsidRDefault="00ED6753" w:rsidP="00C15B16">
      <w:pPr>
        <w:jc w:val="center"/>
        <w:rPr>
          <w:rFonts w:ascii="Times New Roman" w:hAnsi="Times New Roman" w:cs="Times New Roman"/>
          <w:sz w:val="20"/>
          <w:szCs w:val="20"/>
        </w:rPr>
        <w:sectPr w:rsidR="00ED6753" w:rsidSect="00ED675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C38793D" w14:textId="77777777" w:rsidR="00C15B16" w:rsidRPr="00897B3C" w:rsidRDefault="00C15B16" w:rsidP="00C15B1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7D59249" w14:textId="77777777" w:rsidR="00897B3C" w:rsidRDefault="00897B3C" w:rsidP="00C15B16">
      <w:pPr>
        <w:jc w:val="center"/>
        <w:rPr>
          <w:rFonts w:ascii="Times New Roman" w:hAnsi="Times New Roman" w:cs="Times New Roman"/>
          <w:sz w:val="20"/>
          <w:szCs w:val="20"/>
        </w:rPr>
        <w:sectPr w:rsidR="00897B3C" w:rsidSect="00897B3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EFB58F" w14:textId="77777777" w:rsidR="00ED6753" w:rsidRDefault="00ED6753" w:rsidP="00ED675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compares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performance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years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total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rate.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Bars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represent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volumes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bubbles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visualize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total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remained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stable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at 2018, 2019,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2020 ,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mean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slowdown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market has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reached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saturation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pandemic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in </w:t>
      </w:r>
    </w:p>
    <w:p w14:paraId="7E150B7B" w14:textId="77777777" w:rsidR="00ED6753" w:rsidRDefault="00ED6753" w:rsidP="00ED6753">
      <w:pPr>
        <w:rPr>
          <w:rFonts w:ascii="Times New Roman" w:hAnsi="Times New Roman" w:cs="Times New Roman"/>
          <w:sz w:val="20"/>
          <w:szCs w:val="20"/>
        </w:rPr>
      </w:pPr>
    </w:p>
    <w:p w14:paraId="018F790E" w14:textId="77777777" w:rsidR="00ED6753" w:rsidRPr="00897B3C" w:rsidRDefault="00ED6753" w:rsidP="00ED6753">
      <w:pPr>
        <w:rPr>
          <w:rFonts w:ascii="Times New Roman" w:hAnsi="Times New Roman" w:cs="Times New Roman"/>
          <w:sz w:val="20"/>
          <w:szCs w:val="20"/>
        </w:rPr>
      </w:pPr>
      <w:r w:rsidRPr="00897B3C">
        <w:rPr>
          <w:rFonts w:ascii="Times New Roman" w:hAnsi="Times New Roman" w:cs="Times New Roman"/>
          <w:sz w:val="20"/>
          <w:szCs w:val="20"/>
        </w:rPr>
        <w:t xml:space="preserve">2020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did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cause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decrease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products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analyzed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independent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pandemic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increase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decrease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taxes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was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volume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897B3C">
        <w:rPr>
          <w:rFonts w:ascii="Times New Roman" w:hAnsi="Times New Roman" w:cs="Times New Roman"/>
          <w:sz w:val="20"/>
          <w:szCs w:val="20"/>
        </w:rPr>
        <w:t>limited</w:t>
      </w:r>
      <w:proofErr w:type="spellEnd"/>
      <w:r w:rsidRPr="00897B3C">
        <w:rPr>
          <w:rFonts w:ascii="Times New Roman" w:hAnsi="Times New Roman" w:cs="Times New Roman"/>
          <w:sz w:val="20"/>
          <w:szCs w:val="20"/>
        </w:rPr>
        <w:t>.</w:t>
      </w:r>
    </w:p>
    <w:p w14:paraId="7823B844" w14:textId="77777777" w:rsidR="00ED6753" w:rsidRDefault="00ED6753" w:rsidP="001E6E3E">
      <w:pPr>
        <w:rPr>
          <w:b/>
          <w:bCs/>
          <w:sz w:val="36"/>
          <w:szCs w:val="36"/>
        </w:rPr>
        <w:sectPr w:rsidR="00ED6753" w:rsidSect="00ED675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CD61FBE" w14:textId="5ED5F59A" w:rsidR="00C15B16" w:rsidRPr="00ED6753" w:rsidRDefault="00897B3C" w:rsidP="00897B3C">
      <w:pPr>
        <w:rPr>
          <w:rFonts w:ascii="Times New Roman" w:hAnsi="Times New Roman" w:cs="Times New Roman"/>
          <w:b/>
          <w:bCs/>
        </w:rPr>
      </w:pPr>
      <w:r w:rsidRPr="00ED6753">
        <w:rPr>
          <w:rFonts w:ascii="Times New Roman" w:hAnsi="Times New Roman" w:cs="Times New Roman"/>
          <w:b/>
          <w:bCs/>
        </w:rPr>
        <w:lastRenderedPageBreak/>
        <w:t>5)</w:t>
      </w:r>
      <w:r w:rsidRPr="00ED6753">
        <w:rPr>
          <w:rFonts w:ascii="Times New Roman" w:hAnsi="Times New Roman" w:cs="Times New Roman"/>
        </w:rPr>
        <w:t xml:space="preserve"> </w:t>
      </w:r>
      <w:proofErr w:type="spellStart"/>
      <w:r w:rsidRPr="00ED6753">
        <w:rPr>
          <w:rFonts w:ascii="Times New Roman" w:hAnsi="Times New Roman" w:cs="Times New Roman"/>
          <w:b/>
          <w:bCs/>
        </w:rPr>
        <w:t>In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6753">
        <w:rPr>
          <w:rFonts w:ascii="Times New Roman" w:hAnsi="Times New Roman" w:cs="Times New Roman"/>
          <w:b/>
          <w:bCs/>
        </w:rPr>
        <w:t>countries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6753">
        <w:rPr>
          <w:rFonts w:ascii="Times New Roman" w:hAnsi="Times New Roman" w:cs="Times New Roman"/>
          <w:b/>
          <w:bCs/>
        </w:rPr>
        <w:t>where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CPI is </w:t>
      </w:r>
      <w:proofErr w:type="spellStart"/>
      <w:r w:rsidRPr="00ED6753">
        <w:rPr>
          <w:rFonts w:ascii="Times New Roman" w:hAnsi="Times New Roman" w:cs="Times New Roman"/>
          <w:b/>
          <w:bCs/>
        </w:rPr>
        <w:t>higher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6753">
        <w:rPr>
          <w:rFonts w:ascii="Times New Roman" w:hAnsi="Times New Roman" w:cs="Times New Roman"/>
          <w:b/>
          <w:bCs/>
        </w:rPr>
        <w:t>than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MSRP, </w:t>
      </w:r>
      <w:proofErr w:type="spellStart"/>
      <w:r w:rsidRPr="00ED6753">
        <w:rPr>
          <w:rFonts w:ascii="Times New Roman" w:hAnsi="Times New Roman" w:cs="Times New Roman"/>
          <w:b/>
          <w:bCs/>
        </w:rPr>
        <w:t>will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6753">
        <w:rPr>
          <w:rFonts w:ascii="Times New Roman" w:hAnsi="Times New Roman" w:cs="Times New Roman"/>
          <w:b/>
          <w:bCs/>
        </w:rPr>
        <w:t>the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6753">
        <w:rPr>
          <w:rFonts w:ascii="Times New Roman" w:hAnsi="Times New Roman" w:cs="Times New Roman"/>
          <w:b/>
          <w:bCs/>
        </w:rPr>
        <w:t>buying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6753">
        <w:rPr>
          <w:rFonts w:ascii="Times New Roman" w:hAnsi="Times New Roman" w:cs="Times New Roman"/>
          <w:b/>
          <w:bCs/>
        </w:rPr>
        <w:t>power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ED6753">
        <w:rPr>
          <w:rFonts w:ascii="Times New Roman" w:hAnsi="Times New Roman" w:cs="Times New Roman"/>
          <w:b/>
          <w:bCs/>
        </w:rPr>
        <w:t>consumers</w:t>
      </w:r>
      <w:proofErr w:type="spellEnd"/>
      <w:r w:rsidRPr="00ED6753">
        <w:rPr>
          <w:rFonts w:ascii="Times New Roman" w:hAnsi="Times New Roman" w:cs="Times New Roman"/>
          <w:b/>
          <w:bCs/>
        </w:rPr>
        <w:t xml:space="preserve"> be </w:t>
      </w:r>
      <w:proofErr w:type="spellStart"/>
      <w:r w:rsidRPr="00ED6753">
        <w:rPr>
          <w:rFonts w:ascii="Times New Roman" w:hAnsi="Times New Roman" w:cs="Times New Roman"/>
          <w:b/>
          <w:bCs/>
        </w:rPr>
        <w:t>affected</w:t>
      </w:r>
      <w:proofErr w:type="spellEnd"/>
      <w:r w:rsidRPr="00ED6753">
        <w:rPr>
          <w:rFonts w:ascii="Times New Roman" w:hAnsi="Times New Roman" w:cs="Times New Roman"/>
          <w:b/>
          <w:bCs/>
        </w:rPr>
        <w:t>?</w:t>
      </w:r>
    </w:p>
    <w:p w14:paraId="0549CF6B" w14:textId="4C395206" w:rsidR="00897B3C" w:rsidRDefault="00897B3C" w:rsidP="00897B3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0C8E37" wp14:editId="18539B63">
            <wp:extent cx="5760720" cy="2400300"/>
            <wp:effectExtent l="0" t="0" r="0" b="0"/>
            <wp:docPr id="2126203877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3877" name="Picture 6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370A" w14:textId="23FD043C" w:rsidR="001840C9" w:rsidRDefault="001840C9" w:rsidP="00897B3C">
      <w:pPr>
        <w:rPr>
          <w:rFonts w:ascii="Times New Roman" w:hAnsi="Times New Roman" w:cs="Times New Roman"/>
          <w:sz w:val="20"/>
          <w:szCs w:val="20"/>
        </w:rPr>
        <w:sectPr w:rsidR="001840C9" w:rsidSect="00210CC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0"/>
          <w:szCs w:val="20"/>
        </w:rPr>
        <w:t>Figure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5: </w:t>
      </w:r>
      <w:proofErr w:type="spellStart"/>
      <w:r>
        <w:rPr>
          <w:rFonts w:ascii="Times New Roman" w:hAnsi="Times New Roman" w:cs="Times New Roman"/>
          <w:sz w:val="20"/>
          <w:szCs w:val="20"/>
        </w:rPr>
        <w:t>Relationship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CPI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MSRP</w:t>
      </w:r>
    </w:p>
    <w:p w14:paraId="03710E40" w14:textId="6F6F6246" w:rsidR="00897B3C" w:rsidRDefault="00897B3C" w:rsidP="00897B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CPI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MSRP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across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. Blue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stick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shows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CPI,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stick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246B">
        <w:rPr>
          <w:rFonts w:ascii="Times New Roman" w:hAnsi="Times New Roman" w:cs="Times New Roman"/>
          <w:sz w:val="20"/>
          <w:szCs w:val="20"/>
        </w:rPr>
        <w:t>shows</w:t>
      </w:r>
      <w:proofErr w:type="spellEnd"/>
      <w:r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MSRP.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US,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CPI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MSRP is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quite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significant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indicates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consumer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prices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production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costs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. High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consumer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prices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can be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associated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market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purchasing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Similarly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UK,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CPI is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above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MSRP.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smaller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compared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US.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consumer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prices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balanced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UK.In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Norway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difference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CPI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MSRP is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quite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product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prices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country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cost-oriented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subject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excessive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price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6B" w:rsidRPr="009A246B">
        <w:rPr>
          <w:rFonts w:ascii="Times New Roman" w:hAnsi="Times New Roman" w:cs="Times New Roman"/>
          <w:sz w:val="20"/>
          <w:szCs w:val="20"/>
        </w:rPr>
        <w:t>increases</w:t>
      </w:r>
      <w:proofErr w:type="spellEnd"/>
      <w:r w:rsidR="009A246B" w:rsidRPr="009A246B">
        <w:rPr>
          <w:rFonts w:ascii="Times New Roman" w:hAnsi="Times New Roman" w:cs="Times New Roman"/>
          <w:sz w:val="20"/>
          <w:szCs w:val="20"/>
        </w:rPr>
        <w:t>.</w:t>
      </w:r>
    </w:p>
    <w:p w14:paraId="64575E15" w14:textId="77777777" w:rsidR="009A246B" w:rsidRPr="000C66CE" w:rsidRDefault="009A246B" w:rsidP="00897B3C">
      <w:pPr>
        <w:rPr>
          <w:rFonts w:ascii="Times New Roman" w:hAnsi="Times New Roman" w:cs="Times New Roman"/>
          <w:b/>
          <w:bCs/>
        </w:rPr>
      </w:pPr>
    </w:p>
    <w:p w14:paraId="0F733DF3" w14:textId="590FBCA8" w:rsidR="00194FBC" w:rsidRPr="000C66CE" w:rsidRDefault="00194FBC" w:rsidP="00897B3C">
      <w:pPr>
        <w:rPr>
          <w:rFonts w:ascii="Times New Roman" w:hAnsi="Times New Roman" w:cs="Times New Roman"/>
          <w:b/>
          <w:bCs/>
        </w:rPr>
      </w:pPr>
      <w:proofErr w:type="spellStart"/>
      <w:r w:rsidRPr="000C66CE">
        <w:rPr>
          <w:rFonts w:ascii="Times New Roman" w:hAnsi="Times New Roman" w:cs="Times New Roman"/>
          <w:b/>
          <w:bCs/>
        </w:rPr>
        <w:t>Conclusion</w:t>
      </w:r>
      <w:proofErr w:type="spellEnd"/>
    </w:p>
    <w:p w14:paraId="4F9831ED" w14:textId="2E2C71CA" w:rsidR="000C66CE" w:rsidRPr="000C66CE" w:rsidRDefault="000C66CE" w:rsidP="000C66CE">
      <w:pPr>
        <w:rPr>
          <w:rFonts w:ascii="Times New Roman" w:hAnsi="Times New Roman" w:cs="Times New Roman"/>
          <w:sz w:val="20"/>
          <w:szCs w:val="20"/>
        </w:rPr>
      </w:pPr>
      <w:r w:rsidRPr="000C66CE">
        <w:rPr>
          <w:rFonts w:ascii="Times New Roman" w:hAnsi="Times New Roman" w:cs="Times New Roman"/>
          <w:sz w:val="20"/>
          <w:szCs w:val="20"/>
        </w:rPr>
        <w:t xml:space="preserve">As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analyses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visualizations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important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findings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social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dynamics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obtained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each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clearly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illustrate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complex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relationships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'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policies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sensitivities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social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investments.The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shows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produce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higher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particular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United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exhibit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advantage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terms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both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revenues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suggests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costs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by-product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growth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as Germany, Japan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France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highly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competitive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terms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income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despite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having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moderate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adopted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sustainable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policies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limit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>.</w:t>
      </w:r>
    </w:p>
    <w:p w14:paraId="5255C674" w14:textId="7A161B96" w:rsidR="000C66CE" w:rsidRPr="000C66CE" w:rsidRDefault="000C66CE" w:rsidP="000C66C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Interestingly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Scandinavian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sales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revenues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potential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sensitivity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constrain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it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indicate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concentrated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niche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areas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targeting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context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it is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understood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reducing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does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completely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limit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growth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but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needs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balanced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appropriate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policies.The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relationship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business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is not as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linear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expected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United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Kingdom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Canada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addition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having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rank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business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ranking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suggests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favorable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atmosphere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entrepreneurs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business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rankings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despite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as France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Italy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suggest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but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also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factors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such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bureaucracy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legal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processes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infrastructure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play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role.</w:t>
      </w:r>
    </w:p>
    <w:p w14:paraId="513BAF8B" w14:textId="0D11DCDC" w:rsidR="000C66CE" w:rsidRDefault="000C66CE" w:rsidP="000C66C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C66CE">
        <w:rPr>
          <w:rFonts w:ascii="Times New Roman" w:hAnsi="Times New Roman" w:cs="Times New Roman"/>
          <w:sz w:val="20"/>
          <w:szCs w:val="20"/>
        </w:rPr>
        <w:t>Moreover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fact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developing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low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business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despite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lastRenderedPageBreak/>
        <w:t>low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overall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rates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suggests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infrastructure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deficiencies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legal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irregularities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underdeveloped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financial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systems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negative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business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finding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emphasizes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developing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undertake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comprehensive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reforms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simplify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regulations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improve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business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not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only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cuts.The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study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show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how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growth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sustainability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social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policies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interrelated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importance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achieving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balance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elements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strong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link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carbon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emissions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growth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it has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observed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aiming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sustainable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remain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economically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competitive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reducing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Tax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policies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ease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business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infrastructure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reforms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direct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impact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on a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country's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entrepreneurial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environment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finding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particularly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instructive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developing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66CE">
        <w:rPr>
          <w:rFonts w:ascii="Times New Roman" w:hAnsi="Times New Roman" w:cs="Times New Roman"/>
          <w:sz w:val="20"/>
          <w:szCs w:val="20"/>
        </w:rPr>
        <w:t>countries</w:t>
      </w:r>
      <w:proofErr w:type="spellEnd"/>
      <w:r w:rsidRPr="000C66CE">
        <w:rPr>
          <w:rFonts w:ascii="Times New Roman" w:hAnsi="Times New Roman" w:cs="Times New Roman"/>
          <w:sz w:val="20"/>
          <w:szCs w:val="20"/>
        </w:rPr>
        <w:t>.</w:t>
      </w:r>
    </w:p>
    <w:p w14:paraId="0DF25EE7" w14:textId="77777777" w:rsidR="001E6E3E" w:rsidRDefault="001E6E3E" w:rsidP="000C66CE">
      <w:pPr>
        <w:rPr>
          <w:rFonts w:ascii="Times New Roman" w:hAnsi="Times New Roman" w:cs="Times New Roman"/>
          <w:sz w:val="20"/>
          <w:szCs w:val="20"/>
        </w:rPr>
      </w:pPr>
    </w:p>
    <w:p w14:paraId="627FE627" w14:textId="77777777" w:rsidR="001E6E3E" w:rsidRDefault="001E6E3E" w:rsidP="000C66CE">
      <w:pPr>
        <w:rPr>
          <w:rFonts w:ascii="Times New Roman" w:hAnsi="Times New Roman" w:cs="Times New Roman"/>
          <w:sz w:val="20"/>
          <w:szCs w:val="20"/>
        </w:rPr>
        <w:sectPr w:rsidR="001E6E3E" w:rsidSect="00ED675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8D8AC39" w14:textId="77777777" w:rsidR="001E6E3E" w:rsidRDefault="001E6E3E" w:rsidP="000C66CE">
      <w:pPr>
        <w:rPr>
          <w:rFonts w:ascii="Times New Roman" w:hAnsi="Times New Roman" w:cs="Times New Roman"/>
          <w:sz w:val="20"/>
          <w:szCs w:val="20"/>
        </w:rPr>
      </w:pPr>
    </w:p>
    <w:p w14:paraId="67E09A4F" w14:textId="77777777" w:rsidR="001E6E3E" w:rsidRDefault="001E6E3E" w:rsidP="000C66CE">
      <w:pPr>
        <w:rPr>
          <w:rFonts w:ascii="Times New Roman" w:hAnsi="Times New Roman" w:cs="Times New Roman"/>
          <w:sz w:val="20"/>
          <w:szCs w:val="20"/>
        </w:rPr>
      </w:pPr>
    </w:p>
    <w:p w14:paraId="07D8BA49" w14:textId="4B53C605" w:rsidR="001E6E3E" w:rsidRPr="000C66CE" w:rsidRDefault="001E6E3E" w:rsidP="000C66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Dashboard Link:</w:t>
      </w:r>
      <w:r w:rsidRPr="001E6E3E">
        <w:t xml:space="preserve"> </w:t>
      </w:r>
      <w:r w:rsidRPr="001E6E3E">
        <w:rPr>
          <w:rFonts w:ascii="Times New Roman" w:hAnsi="Times New Roman" w:cs="Times New Roman"/>
          <w:sz w:val="20"/>
          <w:szCs w:val="20"/>
        </w:rPr>
        <w:t>https://public.tableau.com/app/profile/rabia.g.r.nmez/viz/newtab2_17336595141210/Dashboard3?publish=yes</w:t>
      </w:r>
    </w:p>
    <w:sectPr w:rsidR="001E6E3E" w:rsidRPr="000C66CE" w:rsidSect="001E6E3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94103"/>
    <w:multiLevelType w:val="hybridMultilevel"/>
    <w:tmpl w:val="1AD025C6"/>
    <w:lvl w:ilvl="0" w:tplc="041F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10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75"/>
    <w:rsid w:val="000C66CE"/>
    <w:rsid w:val="000F2FD4"/>
    <w:rsid w:val="001840C9"/>
    <w:rsid w:val="00194FBC"/>
    <w:rsid w:val="001A7BB6"/>
    <w:rsid w:val="001E6E3E"/>
    <w:rsid w:val="00210CCF"/>
    <w:rsid w:val="003E0A36"/>
    <w:rsid w:val="003E3575"/>
    <w:rsid w:val="004943C0"/>
    <w:rsid w:val="006D3DAE"/>
    <w:rsid w:val="0078124E"/>
    <w:rsid w:val="007905FE"/>
    <w:rsid w:val="00897B3C"/>
    <w:rsid w:val="009A246B"/>
    <w:rsid w:val="00A42978"/>
    <w:rsid w:val="00A66EDD"/>
    <w:rsid w:val="00B949B3"/>
    <w:rsid w:val="00C15B16"/>
    <w:rsid w:val="00C661B9"/>
    <w:rsid w:val="00ED6753"/>
    <w:rsid w:val="00F00063"/>
    <w:rsid w:val="00F8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B434"/>
  <w15:chartTrackingRefBased/>
  <w15:docId w15:val="{0E3387F1-44F1-4F19-919B-553B4583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5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5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5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5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5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5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5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5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5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0B16-D5ED-4C1A-B5FD-CC73C255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Görünmez</dc:creator>
  <cp:keywords/>
  <dc:description/>
  <cp:lastModifiedBy>Rabia Görünmez</cp:lastModifiedBy>
  <cp:revision>5</cp:revision>
  <dcterms:created xsi:type="dcterms:W3CDTF">2024-12-08T14:14:00Z</dcterms:created>
  <dcterms:modified xsi:type="dcterms:W3CDTF">2024-12-08T17:49:00Z</dcterms:modified>
</cp:coreProperties>
</file>