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6467C0" w14:textId="27F791D6" w:rsidR="00077EEB" w:rsidRDefault="003A7BFE" w:rsidP="003A7BFE">
      <w:pPr>
        <w:rPr>
          <w:rFonts w:ascii="Times New Roman" w:hAnsi="Times New Roman" w:cs="Times New Roman"/>
        </w:rPr>
      </w:pPr>
      <w:proofErr w:type="spellStart"/>
      <w:r w:rsidRPr="003A7BFE">
        <w:rPr>
          <w:rFonts w:ascii="Times New Roman" w:hAnsi="Times New Roman" w:cs="Times New Roman"/>
          <w:b/>
          <w:bCs/>
        </w:rPr>
        <w:t>Variational</w:t>
      </w:r>
      <w:proofErr w:type="spellEnd"/>
      <w:r w:rsidRPr="003A7BF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A7BFE">
        <w:rPr>
          <w:rFonts w:ascii="Times New Roman" w:hAnsi="Times New Roman" w:cs="Times New Roman"/>
          <w:b/>
          <w:bCs/>
        </w:rPr>
        <w:t>Autoencoder</w:t>
      </w:r>
      <w:proofErr w:type="spellEnd"/>
      <w:r w:rsidRPr="003A7BFE">
        <w:rPr>
          <w:rFonts w:ascii="Times New Roman" w:hAnsi="Times New Roman" w:cs="Times New Roman"/>
          <w:b/>
          <w:bCs/>
        </w:rPr>
        <w:t xml:space="preserve"> (VAE)</w:t>
      </w:r>
      <w:r w:rsidRPr="003A7BFE">
        <w:rPr>
          <w:rFonts w:ascii="Times New Roman" w:hAnsi="Times New Roman" w:cs="Times New Roman"/>
        </w:rPr>
        <w:t xml:space="preserve">, derin öğrenme tabanlı bir üretici modeldir ve temel amacı yüksek boyutlu verileri (örneğin görselleri) daha düşük boyutlu, anlamlı bir </w:t>
      </w:r>
      <w:r w:rsidRPr="003A7BFE">
        <w:rPr>
          <w:rFonts w:ascii="Times New Roman" w:hAnsi="Times New Roman" w:cs="Times New Roman"/>
          <w:b/>
          <w:bCs/>
        </w:rPr>
        <w:t>latent (gizli) uzay</w:t>
      </w:r>
      <w:r w:rsidRPr="003A7BFE">
        <w:rPr>
          <w:rFonts w:ascii="Times New Roman" w:hAnsi="Times New Roman" w:cs="Times New Roman"/>
        </w:rPr>
        <w:t xml:space="preserve"> içinde temsil etmektir. </w:t>
      </w:r>
    </w:p>
    <w:p w14:paraId="67CE8452" w14:textId="0FA26BBC" w:rsidR="00077EEB" w:rsidRDefault="00077EEB" w:rsidP="003A7BFE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0891B51D" wp14:editId="2CF9B759">
            <wp:extent cx="5760720" cy="3241675"/>
            <wp:effectExtent l="0" t="0" r="0" b="0"/>
            <wp:docPr id="1478958501" name="Picture 4" descr="Traditional autoencoders comprise two primary components: an encoder and a decod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Traditional autoencoders comprise two primary components: an encoder and a decoder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24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7EDA44" w14:textId="01624442" w:rsidR="00077EEB" w:rsidRDefault="003A7BFE" w:rsidP="003A7BFE">
      <w:pPr>
        <w:rPr>
          <w:rFonts w:ascii="Times New Roman" w:hAnsi="Times New Roman" w:cs="Times New Roman"/>
        </w:rPr>
      </w:pPr>
      <w:r w:rsidRPr="003A7BFE">
        <w:rPr>
          <w:rFonts w:ascii="Times New Roman" w:hAnsi="Times New Roman" w:cs="Times New Roman"/>
        </w:rPr>
        <w:t xml:space="preserve">Klasik </w:t>
      </w:r>
      <w:proofErr w:type="spellStart"/>
      <w:r w:rsidRPr="003A7BFE">
        <w:rPr>
          <w:rFonts w:ascii="Times New Roman" w:hAnsi="Times New Roman" w:cs="Times New Roman"/>
        </w:rPr>
        <w:t>autoencoder</w:t>
      </w:r>
      <w:proofErr w:type="spellEnd"/>
      <w:r w:rsidRPr="003A7BFE">
        <w:rPr>
          <w:rFonts w:ascii="Times New Roman" w:hAnsi="Times New Roman" w:cs="Times New Roman"/>
        </w:rPr>
        <w:t xml:space="preserve"> yapılarından farklı olarak VAE, </w:t>
      </w:r>
      <w:r w:rsidRPr="003A7BFE">
        <w:rPr>
          <w:rFonts w:ascii="Times New Roman" w:hAnsi="Times New Roman" w:cs="Times New Roman"/>
          <w:u w:val="single"/>
        </w:rPr>
        <w:t>veriyi deterministik bir noktaya değil, olasılıksal bir dağılıma eşler.</w:t>
      </w:r>
      <w:r w:rsidRPr="003A7BFE">
        <w:rPr>
          <w:rFonts w:ascii="Times New Roman" w:hAnsi="Times New Roman" w:cs="Times New Roman"/>
        </w:rPr>
        <w:t xml:space="preserve"> Encoder ağı, giriş görselini doğrudan tek bir latent vektöre dönüştürmek yerine, her latent boyut için bir ortalama (μ) ve varyans (σ²) üretir. Bu sayede latent uzayda süreklilik ve düzenlilik sağlanır; benzer görsellerin latent temsilleri de birbirine yakın konumlanır. </w:t>
      </w:r>
      <w:proofErr w:type="spellStart"/>
      <w:r w:rsidRPr="003A7BFE">
        <w:rPr>
          <w:rFonts w:ascii="Times New Roman" w:hAnsi="Times New Roman" w:cs="Times New Roman"/>
        </w:rPr>
        <w:t>Decoder</w:t>
      </w:r>
      <w:proofErr w:type="spellEnd"/>
      <w:r w:rsidRPr="003A7BFE">
        <w:rPr>
          <w:rFonts w:ascii="Times New Roman" w:hAnsi="Times New Roman" w:cs="Times New Roman"/>
        </w:rPr>
        <w:t xml:space="preserve"> ağı ise bu olasılıksal latent uzaydan örneklenen vektörleri kullanarak giriş verisini yeniden üretmeye çalışır.</w:t>
      </w:r>
    </w:p>
    <w:p w14:paraId="28326C17" w14:textId="5FA28626" w:rsidR="00077EEB" w:rsidRPr="00077EEB" w:rsidRDefault="003A7BFE" w:rsidP="00077EEB">
      <w:pPr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4946363D" wp14:editId="6CFC5937">
            <wp:extent cx="5846885" cy="3290162"/>
            <wp:effectExtent l="0" t="0" r="1905" b="5715"/>
            <wp:docPr id="65944445" name="Picture 1" descr="The encoder maps input data to a probabilistic distribution in the latent space while the decoder reconstructs data from this latent representatio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he encoder maps input data to a probabilistic distribution in the latent space while the decoder reconstructs data from this latent representation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1276" cy="3298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FE6EA4" w14:textId="1A9383C2" w:rsidR="003A7BFE" w:rsidRDefault="003A7BFE" w:rsidP="003A7BFE">
      <w:pPr>
        <w:rPr>
          <w:rFonts w:ascii="Times New Roman" w:hAnsi="Times New Roman" w:cs="Times New Roman"/>
        </w:rPr>
      </w:pPr>
      <w:proofErr w:type="spellStart"/>
      <w:r w:rsidRPr="003A7BFE">
        <w:rPr>
          <w:rFonts w:ascii="Times New Roman" w:hAnsi="Times New Roman" w:cs="Times New Roman"/>
          <w:u w:val="single"/>
        </w:rPr>
        <w:lastRenderedPageBreak/>
        <w:t>VAE’nin</w:t>
      </w:r>
      <w:proofErr w:type="spellEnd"/>
      <w:r w:rsidRPr="003A7BFE">
        <w:rPr>
          <w:rFonts w:ascii="Times New Roman" w:hAnsi="Times New Roman" w:cs="Times New Roman"/>
          <w:u w:val="single"/>
        </w:rPr>
        <w:t xml:space="preserve"> öğrenme süreci iki temel hedef üzerine kuruludur:</w:t>
      </w:r>
      <w:r w:rsidRPr="003A7BFE">
        <w:rPr>
          <w:rFonts w:ascii="Times New Roman" w:hAnsi="Times New Roman" w:cs="Times New Roman"/>
        </w:rPr>
        <w:t xml:space="preserve"> yeniden yapılandırma hatasının minimize edilmesi ve latent dağılımın belirli bir ön dağılıma (genellikle standart normal dağılım) yakın tutulması. Bu ikinci hedef, </w:t>
      </w:r>
      <w:proofErr w:type="spellStart"/>
      <w:r w:rsidRPr="003A7BFE">
        <w:rPr>
          <w:rFonts w:ascii="Times New Roman" w:hAnsi="Times New Roman" w:cs="Times New Roman"/>
          <w:b/>
          <w:bCs/>
        </w:rPr>
        <w:t>Kullback</w:t>
      </w:r>
      <w:proofErr w:type="spellEnd"/>
      <w:r w:rsidRPr="003A7BFE">
        <w:rPr>
          <w:rFonts w:ascii="Times New Roman" w:hAnsi="Times New Roman" w:cs="Times New Roman"/>
          <w:b/>
          <w:bCs/>
        </w:rPr>
        <w:t>–</w:t>
      </w:r>
      <w:proofErr w:type="spellStart"/>
      <w:r w:rsidRPr="003A7BFE">
        <w:rPr>
          <w:rFonts w:ascii="Times New Roman" w:hAnsi="Times New Roman" w:cs="Times New Roman"/>
          <w:b/>
          <w:bCs/>
        </w:rPr>
        <w:t>Leibler</w:t>
      </w:r>
      <w:proofErr w:type="spellEnd"/>
      <w:r w:rsidRPr="003A7BFE">
        <w:rPr>
          <w:rFonts w:ascii="Times New Roman" w:hAnsi="Times New Roman" w:cs="Times New Roman"/>
          <w:b/>
          <w:bCs/>
        </w:rPr>
        <w:t xml:space="preserve"> (KL) </w:t>
      </w:r>
      <w:proofErr w:type="spellStart"/>
      <w:r w:rsidRPr="003A7BFE">
        <w:rPr>
          <w:rFonts w:ascii="Times New Roman" w:hAnsi="Times New Roman" w:cs="Times New Roman"/>
          <w:b/>
          <w:bCs/>
        </w:rPr>
        <w:t>divergence</w:t>
      </w:r>
      <w:proofErr w:type="spellEnd"/>
      <w:r w:rsidRPr="003A7BFE">
        <w:rPr>
          <w:rFonts w:ascii="Times New Roman" w:hAnsi="Times New Roman" w:cs="Times New Roman"/>
        </w:rPr>
        <w:t xml:space="preserve"> terimi ile sağlanır ve modelin latent uzayda rastgele örnekleme yapabilmesini mümkün kılar. </w:t>
      </w:r>
    </w:p>
    <w:p w14:paraId="786ABD63" w14:textId="17DC142B" w:rsidR="003A7BFE" w:rsidRPr="003A7BFE" w:rsidRDefault="003A7BFE" w:rsidP="003A7BFE">
      <w:pPr>
        <w:rPr>
          <w:rFonts w:ascii="Times New Roman" w:hAnsi="Times New Roman" w:cs="Times New Roman"/>
          <w:u w:val="single"/>
        </w:rPr>
      </w:pPr>
      <w:r w:rsidRPr="003A7BFE">
        <w:rPr>
          <w:rFonts w:ascii="Times New Roman" w:hAnsi="Times New Roman" w:cs="Times New Roman"/>
        </w:rPr>
        <w:t xml:space="preserve">Bu yapı sayesinde VAE, yalnızca sıkıştırma ve temsil öğrenme görevlerinde değil, aynı zamanda yeni ve daha önce görülmemiş görseller üretme konusunda da etkilidir. </w:t>
      </w:r>
      <w:r w:rsidRPr="003A7BFE">
        <w:rPr>
          <w:rFonts w:ascii="Times New Roman" w:hAnsi="Times New Roman" w:cs="Times New Roman"/>
          <w:u w:val="single"/>
        </w:rPr>
        <w:t xml:space="preserve">Latent uzaydan rastgele veya kontrollü örnekler alındığında, anlamlı ve gerçekçi görsellerin üretilmesi </w:t>
      </w:r>
      <w:proofErr w:type="spellStart"/>
      <w:r w:rsidRPr="003A7BFE">
        <w:rPr>
          <w:rFonts w:ascii="Times New Roman" w:hAnsi="Times New Roman" w:cs="Times New Roman"/>
          <w:u w:val="single"/>
        </w:rPr>
        <w:t>VAE’nin</w:t>
      </w:r>
      <w:proofErr w:type="spellEnd"/>
      <w:r w:rsidRPr="003A7BFE">
        <w:rPr>
          <w:rFonts w:ascii="Times New Roman" w:hAnsi="Times New Roman" w:cs="Times New Roman"/>
          <w:u w:val="single"/>
        </w:rPr>
        <w:t xml:space="preserve"> en önemli avantajlarından biridir.</w:t>
      </w:r>
    </w:p>
    <w:p w14:paraId="359B3A5E" w14:textId="77777777" w:rsidR="00077EEB" w:rsidRDefault="00077EEB" w:rsidP="003A7BFE">
      <w:pPr>
        <w:rPr>
          <w:rFonts w:ascii="Times New Roman" w:hAnsi="Times New Roman" w:cs="Times New Roman"/>
        </w:rPr>
      </w:pPr>
    </w:p>
    <w:p w14:paraId="68424E70" w14:textId="33D6851A" w:rsidR="00077EEB" w:rsidRDefault="00077EEB" w:rsidP="003A7BFE">
      <w:pPr>
        <w:rPr>
          <w:rFonts w:ascii="Times New Roman" w:hAnsi="Times New Roman" w:cs="Times New Roman"/>
        </w:rPr>
      </w:pPr>
      <w:r>
        <w:rPr>
          <w:noProof/>
        </w:rPr>
        <mc:AlternateContent>
          <mc:Choice Requires="wps">
            <w:drawing>
              <wp:inline distT="0" distB="0" distL="0" distR="0" wp14:anchorId="274DD912" wp14:editId="5EA64682">
                <wp:extent cx="307975" cy="307975"/>
                <wp:effectExtent l="0" t="0" r="0" b="0"/>
                <wp:docPr id="1517840438" name="Rectangle 2" descr="Variational Auto-Encoder (VAE)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975" cy="307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3EBEC60" id="Rectangle 2" o:spid="_x0000_s1026" alt="Variational Auto-Encoder (VAE)." style="width:24.25pt;height:24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527AC2D9" wp14:editId="6FB1B78F">
            <wp:extent cx="5760720" cy="3702685"/>
            <wp:effectExtent l="0" t="0" r="0" b="0"/>
            <wp:docPr id="1838953679" name="Picture 3" descr="Variational Auto-Encoder (VAE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Variational Auto-Encoder (VAE)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702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2E226A" w14:textId="1F1AF554" w:rsidR="003A7BFE" w:rsidRDefault="003A7BFE" w:rsidP="003A7BFE">
      <w:pPr>
        <w:rPr>
          <w:rFonts w:ascii="Times New Roman" w:hAnsi="Times New Roman" w:cs="Times New Roman"/>
        </w:rPr>
      </w:pPr>
      <w:r w:rsidRPr="003A7BFE">
        <w:rPr>
          <w:rFonts w:ascii="Times New Roman" w:hAnsi="Times New Roman" w:cs="Times New Roman"/>
        </w:rPr>
        <w:t xml:space="preserve">Görsel üretimi ve temsil öğrenme bağlamında </w:t>
      </w:r>
      <w:proofErr w:type="spellStart"/>
      <w:r w:rsidRPr="003A7BFE">
        <w:rPr>
          <w:rFonts w:ascii="Times New Roman" w:hAnsi="Times New Roman" w:cs="Times New Roman"/>
        </w:rPr>
        <w:t>VAE’ler</w:t>
      </w:r>
      <w:proofErr w:type="spellEnd"/>
      <w:r w:rsidRPr="003A7BFE">
        <w:rPr>
          <w:rFonts w:ascii="Times New Roman" w:hAnsi="Times New Roman" w:cs="Times New Roman"/>
        </w:rPr>
        <w:t xml:space="preserve">, özellikle büyük ve karmaşık veri setlerinde </w:t>
      </w:r>
      <w:r w:rsidRPr="003A7BFE">
        <w:rPr>
          <w:rFonts w:ascii="Times New Roman" w:hAnsi="Times New Roman" w:cs="Times New Roman"/>
          <w:b/>
          <w:bCs/>
        </w:rPr>
        <w:t>hesaplama verimliliği</w:t>
      </w:r>
      <w:r w:rsidRPr="003A7BFE">
        <w:rPr>
          <w:rFonts w:ascii="Times New Roman" w:hAnsi="Times New Roman" w:cs="Times New Roman"/>
        </w:rPr>
        <w:t xml:space="preserve"> sağlar. Düşük boyutlu latent temsiller sayesinde hem depolama maliyeti azalır hem de model, veri dağılımının temel yapısını öğrenmeye odaklanır. Bu özellik, </w:t>
      </w:r>
    </w:p>
    <w:p w14:paraId="31F06F82" w14:textId="6BE76C2E" w:rsidR="003A7BFE" w:rsidRPr="003A7BFE" w:rsidRDefault="003A7BFE" w:rsidP="003A7BFE">
      <w:pPr>
        <w:rPr>
          <w:rFonts w:ascii="Times New Roman" w:hAnsi="Times New Roman" w:cs="Times New Roman"/>
        </w:rPr>
      </w:pPr>
      <w:proofErr w:type="spellStart"/>
      <w:r w:rsidRPr="003A7BFE">
        <w:rPr>
          <w:rFonts w:ascii="Times New Roman" w:hAnsi="Times New Roman" w:cs="Times New Roman"/>
        </w:rPr>
        <w:t>VAE’leri</w:t>
      </w:r>
      <w:proofErr w:type="spellEnd"/>
      <w:r w:rsidRPr="003A7BFE">
        <w:rPr>
          <w:rFonts w:ascii="Times New Roman" w:hAnsi="Times New Roman" w:cs="Times New Roman"/>
        </w:rPr>
        <w:t xml:space="preserve"> </w:t>
      </w:r>
      <w:proofErr w:type="spellStart"/>
      <w:r w:rsidRPr="003A7BFE">
        <w:rPr>
          <w:rFonts w:ascii="Times New Roman" w:hAnsi="Times New Roman" w:cs="Times New Roman"/>
        </w:rPr>
        <w:t>Stable</w:t>
      </w:r>
      <w:proofErr w:type="spellEnd"/>
      <w:r w:rsidRPr="003A7BFE">
        <w:rPr>
          <w:rFonts w:ascii="Times New Roman" w:hAnsi="Times New Roman" w:cs="Times New Roman"/>
        </w:rPr>
        <w:t xml:space="preserve"> </w:t>
      </w:r>
      <w:proofErr w:type="spellStart"/>
      <w:r w:rsidRPr="003A7BFE">
        <w:rPr>
          <w:rFonts w:ascii="Times New Roman" w:hAnsi="Times New Roman" w:cs="Times New Roman"/>
        </w:rPr>
        <w:t>Diffusion</w:t>
      </w:r>
      <w:proofErr w:type="spellEnd"/>
      <w:r w:rsidRPr="003A7BFE">
        <w:rPr>
          <w:rFonts w:ascii="Times New Roman" w:hAnsi="Times New Roman" w:cs="Times New Roman"/>
        </w:rPr>
        <w:t xml:space="preserve"> gibi daha gelişmiş üretici modellerin mimarisinde temel bir bileşen haline getirmiştir. Günümüzde </w:t>
      </w:r>
      <w:proofErr w:type="spellStart"/>
      <w:r w:rsidRPr="003A7BFE">
        <w:rPr>
          <w:rFonts w:ascii="Times New Roman" w:hAnsi="Times New Roman" w:cs="Times New Roman"/>
        </w:rPr>
        <w:t>HuggingFace</w:t>
      </w:r>
      <w:proofErr w:type="spellEnd"/>
      <w:r w:rsidRPr="003A7BFE">
        <w:rPr>
          <w:rFonts w:ascii="Times New Roman" w:hAnsi="Times New Roman" w:cs="Times New Roman"/>
        </w:rPr>
        <w:t xml:space="preserve"> gibi platformlarda hazır VAE modelleri sunulmakta, </w:t>
      </w:r>
      <w:proofErr w:type="spellStart"/>
      <w:r w:rsidRPr="003A7BFE">
        <w:rPr>
          <w:rFonts w:ascii="Times New Roman" w:hAnsi="Times New Roman" w:cs="Times New Roman"/>
        </w:rPr>
        <w:t>Gradio</w:t>
      </w:r>
      <w:proofErr w:type="spellEnd"/>
      <w:r w:rsidRPr="003A7BFE">
        <w:rPr>
          <w:rFonts w:ascii="Times New Roman" w:hAnsi="Times New Roman" w:cs="Times New Roman"/>
        </w:rPr>
        <w:t xml:space="preserve"> gibi arayüz kütüphaneleri ile latent uzaydan örnekleme ve görsel üretim süreçleri etkileşimli demolar halinde kolayca gösterilebilmektedir. Bu tür demolar, </w:t>
      </w:r>
      <w:proofErr w:type="spellStart"/>
      <w:r w:rsidRPr="003A7BFE">
        <w:rPr>
          <w:rFonts w:ascii="Times New Roman" w:hAnsi="Times New Roman" w:cs="Times New Roman"/>
        </w:rPr>
        <w:t>VAE’nin</w:t>
      </w:r>
      <w:proofErr w:type="spellEnd"/>
      <w:r w:rsidRPr="003A7BFE">
        <w:rPr>
          <w:rFonts w:ascii="Times New Roman" w:hAnsi="Times New Roman" w:cs="Times New Roman"/>
        </w:rPr>
        <w:t xml:space="preserve"> teorik yapısının pratikte nasıl çalıştığını gözlemlemek ve latent </w:t>
      </w:r>
      <w:proofErr w:type="spellStart"/>
      <w:r w:rsidRPr="003A7BFE">
        <w:rPr>
          <w:rFonts w:ascii="Times New Roman" w:hAnsi="Times New Roman" w:cs="Times New Roman"/>
        </w:rPr>
        <w:t>space</w:t>
      </w:r>
      <w:proofErr w:type="spellEnd"/>
      <w:r w:rsidRPr="003A7BFE">
        <w:rPr>
          <w:rFonts w:ascii="Times New Roman" w:hAnsi="Times New Roman" w:cs="Times New Roman"/>
        </w:rPr>
        <w:t xml:space="preserve"> manipülasyonunun görsel çıktılara etkisini analiz etmek açısından oldukça faydalıdır.</w:t>
      </w:r>
    </w:p>
    <w:p w14:paraId="3C1AC335" w14:textId="77777777" w:rsidR="003A7BFE" w:rsidRDefault="003A7BFE"/>
    <w:sectPr w:rsidR="003A7BF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BFE"/>
    <w:rsid w:val="00077EEB"/>
    <w:rsid w:val="00144051"/>
    <w:rsid w:val="003A7B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80F98E"/>
  <w15:chartTrackingRefBased/>
  <w15:docId w15:val="{B1450005-8AB0-429E-8427-79C35D1017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7B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7B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7B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7B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7B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7B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7B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7B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7B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7B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7B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7B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7B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7B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7B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7B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7B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7B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7B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7B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7B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7B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7B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7B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7B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7B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7B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7B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7BF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326</Words>
  <Characters>1860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Rabia KOCAEL</dc:creator>
  <cp:keywords/>
  <dc:description/>
  <cp:lastModifiedBy>Rabia KOCAEL</cp:lastModifiedBy>
  <cp:revision>1</cp:revision>
  <dcterms:created xsi:type="dcterms:W3CDTF">2026-02-09T19:27:00Z</dcterms:created>
  <dcterms:modified xsi:type="dcterms:W3CDTF">2026-02-09T19:45:00Z</dcterms:modified>
</cp:coreProperties>
</file>