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theme="minorBidi"/>
          <w:lang w:val="en-AU"/>
        </w:rPr>
        <w:id w:val="844138850"/>
        <w:docPartObj>
          <w:docPartGallery w:val="Table of Contents"/>
          <w:docPartUnique/>
        </w:docPartObj>
      </w:sdtPr>
      <w:sdtEndPr>
        <w:rPr>
          <w:rFonts w:ascii="Andalus" w:hAnsi="Andalus" w:cs="Andalus"/>
          <w:noProof/>
          <w:lang w:val="en-US"/>
        </w:rPr>
      </w:sdtEndPr>
      <w:sdtContent>
        <w:p w:rsidR="007302EF" w:rsidRDefault="007302EF" w:rsidP="00214A98">
          <w:pPr>
            <w:pStyle w:val="TOC1"/>
            <w:rPr>
              <w:rFonts w:ascii="Arial" w:hAnsi="Arial" w:cstheme="minorBidi"/>
              <w:lang w:val="en-AU"/>
            </w:rPr>
          </w:pPr>
          <w:r w:rsidRPr="00E93CDC">
            <w:rPr>
              <w:rFonts w:ascii="Arial" w:hAnsi="Arial" w:cs="Arial"/>
              <w:b/>
              <w:bCs/>
              <w:sz w:val="28"/>
              <w:szCs w:val="36"/>
            </w:rPr>
            <w:t>Proposal for a Radical Change to Teaching, Learning and Assessment in the Department of Computer Science and Information Technology</w:t>
          </w:r>
        </w:p>
        <w:p w:rsidR="007302EF" w:rsidRDefault="007302EF" w:rsidP="007302EF">
          <w:pPr>
            <w:rPr>
              <w:lang w:val="en-AU"/>
            </w:rPr>
          </w:pPr>
          <w:r>
            <w:rPr>
              <w:lang w:val="en-AU"/>
            </w:rPr>
            <w:br w:type="page"/>
          </w:r>
        </w:p>
        <w:p w:rsidR="007302EF" w:rsidRDefault="00214A98" w:rsidP="00214A98">
          <w:pPr>
            <w:pStyle w:val="TOC1"/>
            <w:rPr>
              <w:noProof/>
            </w:rPr>
          </w:pPr>
          <w:r w:rsidRPr="00214A98">
            <w:rPr>
              <w:rFonts w:ascii="Arial" w:hAnsi="Arial" w:cstheme="minorBidi"/>
              <w:b/>
              <w:bCs/>
              <w:sz w:val="24"/>
              <w:szCs w:val="36"/>
              <w:lang w:val="en-AU"/>
            </w:rPr>
            <w:lastRenderedPageBreak/>
            <w:t xml:space="preserve">TABLE of </w:t>
          </w:r>
          <w:r w:rsidR="00AB3378" w:rsidRPr="00214A98">
            <w:rPr>
              <w:rFonts w:ascii="Arial" w:hAnsi="Arial" w:cstheme="minorBidi"/>
              <w:b/>
              <w:bCs/>
              <w:sz w:val="24"/>
              <w:szCs w:val="36"/>
              <w:lang w:val="en-AU"/>
            </w:rPr>
            <w:t>CONTENTS</w:t>
          </w:r>
          <w:r w:rsidR="008A249E" w:rsidRPr="004E7E02">
            <w:fldChar w:fldCharType="begin"/>
          </w:r>
          <w:r w:rsidR="008A249E" w:rsidRPr="00AB3378">
            <w:instrText xml:space="preserve"> TOC \o "1-3" \h \z \u </w:instrText>
          </w:r>
          <w:r w:rsidR="008A249E" w:rsidRPr="004E7E02">
            <w:fldChar w:fldCharType="separate"/>
          </w:r>
        </w:p>
        <w:bookmarkStart w:id="0" w:name="_GoBack"/>
        <w:bookmarkEnd w:id="0"/>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r w:rsidRPr="00A2309D">
            <w:rPr>
              <w:rStyle w:val="Hyperlink"/>
              <w:noProof/>
            </w:rPr>
            <w:fldChar w:fldCharType="begin"/>
          </w:r>
          <w:r w:rsidRPr="00A2309D">
            <w:rPr>
              <w:rStyle w:val="Hyperlink"/>
              <w:noProof/>
            </w:rPr>
            <w:instrText xml:space="preserve"> </w:instrText>
          </w:r>
          <w:r>
            <w:rPr>
              <w:noProof/>
            </w:rPr>
            <w:instrText>HYPERLINK \l "_Toc457481393"</w:instrText>
          </w:r>
          <w:r w:rsidRPr="00A2309D">
            <w:rPr>
              <w:rStyle w:val="Hyperlink"/>
              <w:noProof/>
            </w:rPr>
            <w:instrText xml:space="preserve"> </w:instrText>
          </w:r>
          <w:r w:rsidRPr="00A2309D">
            <w:rPr>
              <w:rStyle w:val="Hyperlink"/>
              <w:noProof/>
            </w:rPr>
          </w:r>
          <w:r w:rsidRPr="00A2309D">
            <w:rPr>
              <w:rStyle w:val="Hyperlink"/>
              <w:noProof/>
            </w:rPr>
            <w:fldChar w:fldCharType="separate"/>
          </w:r>
          <w:r w:rsidRPr="00A2309D">
            <w:rPr>
              <w:rStyle w:val="Hyperlink"/>
              <w:noProof/>
            </w:rPr>
            <w:t>Executive Overview and Summary</w:t>
          </w:r>
          <w:r>
            <w:rPr>
              <w:noProof/>
              <w:webHidden/>
            </w:rPr>
            <w:tab/>
          </w:r>
          <w:r>
            <w:rPr>
              <w:noProof/>
              <w:webHidden/>
            </w:rPr>
            <w:fldChar w:fldCharType="begin"/>
          </w:r>
          <w:r>
            <w:rPr>
              <w:noProof/>
              <w:webHidden/>
            </w:rPr>
            <w:instrText xml:space="preserve"> PAGEREF _Toc457481393 \h </w:instrText>
          </w:r>
          <w:r>
            <w:rPr>
              <w:noProof/>
              <w:webHidden/>
            </w:rPr>
          </w:r>
          <w:r>
            <w:rPr>
              <w:noProof/>
              <w:webHidden/>
            </w:rPr>
            <w:fldChar w:fldCharType="separate"/>
          </w:r>
          <w:r>
            <w:rPr>
              <w:noProof/>
              <w:webHidden/>
            </w:rPr>
            <w:t>1</w:t>
          </w:r>
          <w:r>
            <w:rPr>
              <w:noProof/>
              <w:webHidden/>
            </w:rPr>
            <w:fldChar w:fldCharType="end"/>
          </w:r>
          <w:r w:rsidRPr="00A2309D">
            <w:rPr>
              <w:rStyle w:val="Hyperlink"/>
              <w:noProof/>
            </w:rPr>
            <w:fldChar w:fldCharType="end"/>
          </w:r>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4" w:history="1">
            <w:r w:rsidRPr="00A2309D">
              <w:rPr>
                <w:rStyle w:val="Hyperlink"/>
                <w:noProof/>
                <w:position w:val="-2"/>
              </w:rPr>
              <w:t>The foundation principle</w:t>
            </w:r>
            <w:r>
              <w:rPr>
                <w:noProof/>
                <w:webHidden/>
              </w:rPr>
              <w:tab/>
            </w:r>
            <w:r>
              <w:rPr>
                <w:noProof/>
                <w:webHidden/>
              </w:rPr>
              <w:fldChar w:fldCharType="begin"/>
            </w:r>
            <w:r>
              <w:rPr>
                <w:noProof/>
                <w:webHidden/>
              </w:rPr>
              <w:instrText xml:space="preserve"> PAGEREF _Toc457481394 \h </w:instrText>
            </w:r>
            <w:r>
              <w:rPr>
                <w:noProof/>
                <w:webHidden/>
              </w:rPr>
            </w:r>
            <w:r>
              <w:rPr>
                <w:noProof/>
                <w:webHidden/>
              </w:rPr>
              <w:fldChar w:fldCharType="separate"/>
            </w:r>
            <w:r>
              <w:rPr>
                <w:noProof/>
                <w:webHidden/>
              </w:rPr>
              <w:t>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5" w:history="1">
            <w:r w:rsidRPr="00A2309D">
              <w:rPr>
                <w:rStyle w:val="Hyperlink"/>
                <w:noProof/>
                <w:position w:val="-2"/>
              </w:rPr>
              <w:t>Teaching Practices</w:t>
            </w:r>
            <w:r>
              <w:rPr>
                <w:noProof/>
                <w:webHidden/>
              </w:rPr>
              <w:tab/>
            </w:r>
            <w:r>
              <w:rPr>
                <w:noProof/>
                <w:webHidden/>
              </w:rPr>
              <w:fldChar w:fldCharType="begin"/>
            </w:r>
            <w:r>
              <w:rPr>
                <w:noProof/>
                <w:webHidden/>
              </w:rPr>
              <w:instrText xml:space="preserve"> PAGEREF _Toc457481395 \h </w:instrText>
            </w:r>
            <w:r>
              <w:rPr>
                <w:noProof/>
                <w:webHidden/>
              </w:rPr>
            </w:r>
            <w:r>
              <w:rPr>
                <w:noProof/>
                <w:webHidden/>
              </w:rPr>
              <w:fldChar w:fldCharType="separate"/>
            </w:r>
            <w:r>
              <w:rPr>
                <w:noProof/>
                <w:webHidden/>
              </w:rPr>
              <w:t>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6" w:history="1">
            <w:r w:rsidRPr="00A2309D">
              <w:rPr>
                <w:rStyle w:val="Hyperlink"/>
                <w:noProof/>
                <w:position w:val="-2"/>
              </w:rPr>
              <w:t>Learning Principles and Practices</w:t>
            </w:r>
            <w:r>
              <w:rPr>
                <w:noProof/>
                <w:webHidden/>
              </w:rPr>
              <w:tab/>
            </w:r>
            <w:r>
              <w:rPr>
                <w:noProof/>
                <w:webHidden/>
              </w:rPr>
              <w:fldChar w:fldCharType="begin"/>
            </w:r>
            <w:r>
              <w:rPr>
                <w:noProof/>
                <w:webHidden/>
              </w:rPr>
              <w:instrText xml:space="preserve"> PAGEREF _Toc457481396 \h </w:instrText>
            </w:r>
            <w:r>
              <w:rPr>
                <w:noProof/>
                <w:webHidden/>
              </w:rPr>
            </w:r>
            <w:r>
              <w:rPr>
                <w:noProof/>
                <w:webHidden/>
              </w:rPr>
              <w:fldChar w:fldCharType="separate"/>
            </w:r>
            <w:r>
              <w:rPr>
                <w:noProof/>
                <w:webHidden/>
              </w:rPr>
              <w:t>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7" w:history="1">
            <w:r w:rsidRPr="00A2309D">
              <w:rPr>
                <w:rStyle w:val="Hyperlink"/>
                <w:noProof/>
                <w:position w:val="-2"/>
              </w:rPr>
              <w:t>Curriculum Matters</w:t>
            </w:r>
            <w:r>
              <w:rPr>
                <w:noProof/>
                <w:webHidden/>
              </w:rPr>
              <w:tab/>
            </w:r>
            <w:r>
              <w:rPr>
                <w:noProof/>
                <w:webHidden/>
              </w:rPr>
              <w:fldChar w:fldCharType="begin"/>
            </w:r>
            <w:r>
              <w:rPr>
                <w:noProof/>
                <w:webHidden/>
              </w:rPr>
              <w:instrText xml:space="preserve"> PAGEREF _Toc457481397 \h </w:instrText>
            </w:r>
            <w:r>
              <w:rPr>
                <w:noProof/>
                <w:webHidden/>
              </w:rPr>
            </w:r>
            <w:r>
              <w:rPr>
                <w:noProof/>
                <w:webHidden/>
              </w:rPr>
              <w:fldChar w:fldCharType="separate"/>
            </w:r>
            <w:r>
              <w:rPr>
                <w:noProof/>
                <w:webHidden/>
              </w:rPr>
              <w:t>2</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8" w:history="1">
            <w:r w:rsidRPr="00A2309D">
              <w:rPr>
                <w:rStyle w:val="Hyperlink"/>
                <w:noProof/>
                <w:position w:val="-2"/>
              </w:rPr>
              <w:t>Assessment and Evaluation</w:t>
            </w:r>
            <w:r>
              <w:rPr>
                <w:noProof/>
                <w:webHidden/>
              </w:rPr>
              <w:tab/>
            </w:r>
            <w:r>
              <w:rPr>
                <w:noProof/>
                <w:webHidden/>
              </w:rPr>
              <w:fldChar w:fldCharType="begin"/>
            </w:r>
            <w:r>
              <w:rPr>
                <w:noProof/>
                <w:webHidden/>
              </w:rPr>
              <w:instrText xml:space="preserve"> PAGEREF _Toc457481398 \h </w:instrText>
            </w:r>
            <w:r>
              <w:rPr>
                <w:noProof/>
                <w:webHidden/>
              </w:rPr>
            </w:r>
            <w:r>
              <w:rPr>
                <w:noProof/>
                <w:webHidden/>
              </w:rPr>
              <w:fldChar w:fldCharType="separate"/>
            </w:r>
            <w:r>
              <w:rPr>
                <w:noProof/>
                <w:webHidden/>
              </w:rPr>
              <w:t>2</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399" w:history="1">
            <w:r w:rsidRPr="00A2309D">
              <w:rPr>
                <w:rStyle w:val="Hyperlink"/>
                <w:noProof/>
                <w:position w:val="-2"/>
              </w:rPr>
              <w:t>Meeting Industry Expectations</w:t>
            </w:r>
            <w:r>
              <w:rPr>
                <w:noProof/>
                <w:webHidden/>
              </w:rPr>
              <w:tab/>
            </w:r>
            <w:r>
              <w:rPr>
                <w:noProof/>
                <w:webHidden/>
              </w:rPr>
              <w:fldChar w:fldCharType="begin"/>
            </w:r>
            <w:r>
              <w:rPr>
                <w:noProof/>
                <w:webHidden/>
              </w:rPr>
              <w:instrText xml:space="preserve"> PAGEREF _Toc457481399 \h </w:instrText>
            </w:r>
            <w:r>
              <w:rPr>
                <w:noProof/>
                <w:webHidden/>
              </w:rPr>
            </w:r>
            <w:r>
              <w:rPr>
                <w:noProof/>
                <w:webHidden/>
              </w:rPr>
              <w:fldChar w:fldCharType="separate"/>
            </w:r>
            <w:r>
              <w:rPr>
                <w:noProof/>
                <w:webHidden/>
              </w:rPr>
              <w:t>2</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00" w:history="1">
            <w:r w:rsidRPr="00A2309D">
              <w:rPr>
                <w:rStyle w:val="Hyperlink"/>
                <w:noProof/>
              </w:rPr>
              <w:t>Background and Vision</w:t>
            </w:r>
            <w:r>
              <w:rPr>
                <w:noProof/>
                <w:webHidden/>
              </w:rPr>
              <w:tab/>
            </w:r>
            <w:r>
              <w:rPr>
                <w:noProof/>
                <w:webHidden/>
              </w:rPr>
              <w:fldChar w:fldCharType="begin"/>
            </w:r>
            <w:r>
              <w:rPr>
                <w:noProof/>
                <w:webHidden/>
              </w:rPr>
              <w:instrText xml:space="preserve"> PAGEREF _Toc457481400 \h </w:instrText>
            </w:r>
            <w:r>
              <w:rPr>
                <w:noProof/>
                <w:webHidden/>
              </w:rPr>
            </w:r>
            <w:r>
              <w:rPr>
                <w:noProof/>
                <w:webHidden/>
              </w:rPr>
              <w:fldChar w:fldCharType="separate"/>
            </w:r>
            <w:r>
              <w:rPr>
                <w:noProof/>
                <w:webHidden/>
              </w:rPr>
              <w:t>4</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1" w:history="1">
            <w:r w:rsidRPr="00A2309D">
              <w:rPr>
                <w:rStyle w:val="Hyperlink"/>
                <w:noProof/>
              </w:rPr>
              <w:t>Background of the Author: Roy Morien.</w:t>
            </w:r>
            <w:r>
              <w:rPr>
                <w:noProof/>
                <w:webHidden/>
              </w:rPr>
              <w:tab/>
            </w:r>
            <w:r>
              <w:rPr>
                <w:noProof/>
                <w:webHidden/>
              </w:rPr>
              <w:fldChar w:fldCharType="begin"/>
            </w:r>
            <w:r>
              <w:rPr>
                <w:noProof/>
                <w:webHidden/>
              </w:rPr>
              <w:instrText xml:space="preserve"> PAGEREF _Toc457481401 \h </w:instrText>
            </w:r>
            <w:r>
              <w:rPr>
                <w:noProof/>
                <w:webHidden/>
              </w:rPr>
            </w:r>
            <w:r>
              <w:rPr>
                <w:noProof/>
                <w:webHidden/>
              </w:rPr>
              <w:fldChar w:fldCharType="separate"/>
            </w:r>
            <w:r>
              <w:rPr>
                <w:noProof/>
                <w:webHidden/>
              </w:rPr>
              <w:t>4</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2" w:history="1">
            <w:r w:rsidRPr="00A2309D">
              <w:rPr>
                <w:rStyle w:val="Hyperlink"/>
                <w:noProof/>
              </w:rPr>
              <w:t>Interest in IT/IS Education and Publications:</w:t>
            </w:r>
            <w:r>
              <w:rPr>
                <w:noProof/>
                <w:webHidden/>
              </w:rPr>
              <w:tab/>
            </w:r>
            <w:r>
              <w:rPr>
                <w:noProof/>
                <w:webHidden/>
              </w:rPr>
              <w:fldChar w:fldCharType="begin"/>
            </w:r>
            <w:r>
              <w:rPr>
                <w:noProof/>
                <w:webHidden/>
              </w:rPr>
              <w:instrText xml:space="preserve"> PAGEREF _Toc457481402 \h </w:instrText>
            </w:r>
            <w:r>
              <w:rPr>
                <w:noProof/>
                <w:webHidden/>
              </w:rPr>
            </w:r>
            <w:r>
              <w:rPr>
                <w:noProof/>
                <w:webHidden/>
              </w:rPr>
              <w:fldChar w:fldCharType="separate"/>
            </w:r>
            <w:r>
              <w:rPr>
                <w:noProof/>
                <w:webHidden/>
              </w:rPr>
              <w:t>4</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3" w:history="1">
            <w:r w:rsidRPr="00A2309D">
              <w:rPr>
                <w:rStyle w:val="Hyperlink"/>
                <w:noProof/>
              </w:rPr>
              <w:t>What has changed in 50 Years?</w:t>
            </w:r>
            <w:r>
              <w:rPr>
                <w:noProof/>
                <w:webHidden/>
              </w:rPr>
              <w:tab/>
            </w:r>
            <w:r>
              <w:rPr>
                <w:noProof/>
                <w:webHidden/>
              </w:rPr>
              <w:fldChar w:fldCharType="begin"/>
            </w:r>
            <w:r>
              <w:rPr>
                <w:noProof/>
                <w:webHidden/>
              </w:rPr>
              <w:instrText xml:space="preserve"> PAGEREF _Toc457481403 \h </w:instrText>
            </w:r>
            <w:r>
              <w:rPr>
                <w:noProof/>
                <w:webHidden/>
              </w:rPr>
            </w:r>
            <w:r>
              <w:rPr>
                <w:noProof/>
                <w:webHidden/>
              </w:rPr>
              <w:fldChar w:fldCharType="separate"/>
            </w:r>
            <w:r>
              <w:rPr>
                <w:noProof/>
                <w:webHidden/>
              </w:rPr>
              <w:t>5</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4" w:history="1">
            <w:r w:rsidRPr="00A2309D">
              <w:rPr>
                <w:rStyle w:val="Hyperlink"/>
                <w:noProof/>
              </w:rPr>
              <w:t>Other Research, Experience and Opinion</w:t>
            </w:r>
            <w:r>
              <w:rPr>
                <w:noProof/>
                <w:webHidden/>
              </w:rPr>
              <w:tab/>
            </w:r>
            <w:r>
              <w:rPr>
                <w:noProof/>
                <w:webHidden/>
              </w:rPr>
              <w:fldChar w:fldCharType="begin"/>
            </w:r>
            <w:r>
              <w:rPr>
                <w:noProof/>
                <w:webHidden/>
              </w:rPr>
              <w:instrText xml:space="preserve"> PAGEREF _Toc457481404 \h </w:instrText>
            </w:r>
            <w:r>
              <w:rPr>
                <w:noProof/>
                <w:webHidden/>
              </w:rPr>
            </w:r>
            <w:r>
              <w:rPr>
                <w:noProof/>
                <w:webHidden/>
              </w:rPr>
              <w:fldChar w:fldCharType="separate"/>
            </w:r>
            <w:r>
              <w:rPr>
                <w:noProof/>
                <w:webHidden/>
              </w:rPr>
              <w:t>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5" w:history="1">
            <w:r w:rsidRPr="00A2309D">
              <w:rPr>
                <w:rStyle w:val="Hyperlink"/>
                <w:noProof/>
              </w:rPr>
              <w:t>Summary of the Proposed ‘Radical’ Approach:</w:t>
            </w:r>
            <w:r>
              <w:rPr>
                <w:noProof/>
                <w:webHidden/>
              </w:rPr>
              <w:tab/>
            </w:r>
            <w:r>
              <w:rPr>
                <w:noProof/>
                <w:webHidden/>
              </w:rPr>
              <w:fldChar w:fldCharType="begin"/>
            </w:r>
            <w:r>
              <w:rPr>
                <w:noProof/>
                <w:webHidden/>
              </w:rPr>
              <w:instrText xml:space="preserve"> PAGEREF _Toc457481405 \h </w:instrText>
            </w:r>
            <w:r>
              <w:rPr>
                <w:noProof/>
                <w:webHidden/>
              </w:rPr>
            </w:r>
            <w:r>
              <w:rPr>
                <w:noProof/>
                <w:webHidden/>
              </w:rPr>
              <w:fldChar w:fldCharType="separate"/>
            </w:r>
            <w:r>
              <w:rPr>
                <w:noProof/>
                <w:webHidden/>
              </w:rPr>
              <w:t>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6" w:history="1">
            <w:r w:rsidRPr="00A2309D">
              <w:rPr>
                <w:rStyle w:val="Hyperlink"/>
                <w:noProof/>
              </w:rPr>
              <w:t>Subject Consolidation and the ‘Super Project’</w:t>
            </w:r>
            <w:r>
              <w:rPr>
                <w:noProof/>
                <w:webHidden/>
              </w:rPr>
              <w:tab/>
            </w:r>
            <w:r>
              <w:rPr>
                <w:noProof/>
                <w:webHidden/>
              </w:rPr>
              <w:fldChar w:fldCharType="begin"/>
            </w:r>
            <w:r>
              <w:rPr>
                <w:noProof/>
                <w:webHidden/>
              </w:rPr>
              <w:instrText xml:space="preserve"> PAGEREF _Toc457481406 \h </w:instrText>
            </w:r>
            <w:r>
              <w:rPr>
                <w:noProof/>
                <w:webHidden/>
              </w:rPr>
            </w:r>
            <w:r>
              <w:rPr>
                <w:noProof/>
                <w:webHidden/>
              </w:rPr>
              <w:fldChar w:fldCharType="separate"/>
            </w:r>
            <w:r>
              <w:rPr>
                <w:noProof/>
                <w:webHidden/>
              </w:rPr>
              <w:t>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7" w:history="1">
            <w:r w:rsidRPr="00A2309D">
              <w:rPr>
                <w:rStyle w:val="Hyperlink"/>
                <w:noProof/>
              </w:rPr>
              <w:t>What is the real value of the ‘Super Project’</w:t>
            </w:r>
            <w:r>
              <w:rPr>
                <w:noProof/>
                <w:webHidden/>
              </w:rPr>
              <w:tab/>
            </w:r>
            <w:r>
              <w:rPr>
                <w:noProof/>
                <w:webHidden/>
              </w:rPr>
              <w:fldChar w:fldCharType="begin"/>
            </w:r>
            <w:r>
              <w:rPr>
                <w:noProof/>
                <w:webHidden/>
              </w:rPr>
              <w:instrText xml:space="preserve"> PAGEREF _Toc457481407 \h </w:instrText>
            </w:r>
            <w:r>
              <w:rPr>
                <w:noProof/>
                <w:webHidden/>
              </w:rPr>
            </w:r>
            <w:r>
              <w:rPr>
                <w:noProof/>
                <w:webHidden/>
              </w:rPr>
              <w:fldChar w:fldCharType="separate"/>
            </w:r>
            <w:r>
              <w:rPr>
                <w:noProof/>
                <w:webHidden/>
              </w:rPr>
              <w:t>7</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8" w:history="1">
            <w:r w:rsidRPr="00A2309D">
              <w:rPr>
                <w:rStyle w:val="Hyperlink"/>
                <w:noProof/>
              </w:rPr>
              <w:t>Consistency with University and Faculty Policy</w:t>
            </w:r>
            <w:r>
              <w:rPr>
                <w:noProof/>
                <w:webHidden/>
              </w:rPr>
              <w:tab/>
            </w:r>
            <w:r>
              <w:rPr>
                <w:noProof/>
                <w:webHidden/>
              </w:rPr>
              <w:fldChar w:fldCharType="begin"/>
            </w:r>
            <w:r>
              <w:rPr>
                <w:noProof/>
                <w:webHidden/>
              </w:rPr>
              <w:instrText xml:space="preserve"> PAGEREF _Toc457481408 \h </w:instrText>
            </w:r>
            <w:r>
              <w:rPr>
                <w:noProof/>
                <w:webHidden/>
              </w:rPr>
            </w:r>
            <w:r>
              <w:rPr>
                <w:noProof/>
                <w:webHidden/>
              </w:rPr>
              <w:fldChar w:fldCharType="separate"/>
            </w:r>
            <w:r>
              <w:rPr>
                <w:noProof/>
                <w:webHidden/>
              </w:rPr>
              <w:t>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09" w:history="1">
            <w:r w:rsidRPr="00A2309D">
              <w:rPr>
                <w:rStyle w:val="Hyperlink"/>
                <w:noProof/>
              </w:rPr>
              <w:t>No Barrier to Implementation</w:t>
            </w:r>
            <w:r>
              <w:rPr>
                <w:noProof/>
                <w:webHidden/>
              </w:rPr>
              <w:tab/>
            </w:r>
            <w:r>
              <w:rPr>
                <w:noProof/>
                <w:webHidden/>
              </w:rPr>
              <w:fldChar w:fldCharType="begin"/>
            </w:r>
            <w:r>
              <w:rPr>
                <w:noProof/>
                <w:webHidden/>
              </w:rPr>
              <w:instrText xml:space="preserve"> PAGEREF _Toc457481409 \h </w:instrText>
            </w:r>
            <w:r>
              <w:rPr>
                <w:noProof/>
                <w:webHidden/>
              </w:rPr>
            </w:r>
            <w:r>
              <w:rPr>
                <w:noProof/>
                <w:webHidden/>
              </w:rPr>
              <w:fldChar w:fldCharType="separate"/>
            </w:r>
            <w:r>
              <w:rPr>
                <w:noProof/>
                <w:webHidden/>
              </w:rPr>
              <w:t>9</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10" w:history="1">
            <w:r w:rsidRPr="00A2309D">
              <w:rPr>
                <w:rStyle w:val="Hyperlink"/>
                <w:noProof/>
              </w:rPr>
              <w:t>Curriculum Matters</w:t>
            </w:r>
            <w:r>
              <w:rPr>
                <w:noProof/>
                <w:webHidden/>
              </w:rPr>
              <w:tab/>
            </w:r>
            <w:r>
              <w:rPr>
                <w:noProof/>
                <w:webHidden/>
              </w:rPr>
              <w:fldChar w:fldCharType="begin"/>
            </w:r>
            <w:r>
              <w:rPr>
                <w:noProof/>
                <w:webHidden/>
              </w:rPr>
              <w:instrText xml:space="preserve"> PAGEREF _Toc457481410 \h </w:instrText>
            </w:r>
            <w:r>
              <w:rPr>
                <w:noProof/>
                <w:webHidden/>
              </w:rPr>
            </w:r>
            <w:r>
              <w:rPr>
                <w:noProof/>
                <w:webHidden/>
              </w:rPr>
              <w:fldChar w:fldCharType="separate"/>
            </w:r>
            <w:r>
              <w:rPr>
                <w:noProof/>
                <w:webHidden/>
              </w:rPr>
              <w:t>10</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1" w:history="1">
            <w:r w:rsidRPr="00A2309D">
              <w:rPr>
                <w:rStyle w:val="Hyperlink"/>
                <w:noProof/>
              </w:rPr>
              <w:t>Consolidation of Subjects</w:t>
            </w:r>
            <w:r>
              <w:rPr>
                <w:noProof/>
                <w:webHidden/>
              </w:rPr>
              <w:tab/>
            </w:r>
            <w:r>
              <w:rPr>
                <w:noProof/>
                <w:webHidden/>
              </w:rPr>
              <w:fldChar w:fldCharType="begin"/>
            </w:r>
            <w:r>
              <w:rPr>
                <w:noProof/>
                <w:webHidden/>
              </w:rPr>
              <w:instrText xml:space="preserve"> PAGEREF _Toc457481411 \h </w:instrText>
            </w:r>
            <w:r>
              <w:rPr>
                <w:noProof/>
                <w:webHidden/>
              </w:rPr>
            </w:r>
            <w:r>
              <w:rPr>
                <w:noProof/>
                <w:webHidden/>
              </w:rPr>
              <w:fldChar w:fldCharType="separate"/>
            </w:r>
            <w:r>
              <w:rPr>
                <w:noProof/>
                <w:webHidden/>
              </w:rPr>
              <w:t>10</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2" w:history="1">
            <w:r w:rsidRPr="00A2309D">
              <w:rPr>
                <w:rStyle w:val="Hyperlink"/>
                <w:noProof/>
              </w:rPr>
              <w:t>Sequence of Subjects</w:t>
            </w:r>
            <w:r>
              <w:rPr>
                <w:noProof/>
                <w:webHidden/>
              </w:rPr>
              <w:tab/>
            </w:r>
            <w:r>
              <w:rPr>
                <w:noProof/>
                <w:webHidden/>
              </w:rPr>
              <w:fldChar w:fldCharType="begin"/>
            </w:r>
            <w:r>
              <w:rPr>
                <w:noProof/>
                <w:webHidden/>
              </w:rPr>
              <w:instrText xml:space="preserve"> PAGEREF _Toc457481412 \h </w:instrText>
            </w:r>
            <w:r>
              <w:rPr>
                <w:noProof/>
                <w:webHidden/>
              </w:rPr>
            </w:r>
            <w:r>
              <w:rPr>
                <w:noProof/>
                <w:webHidden/>
              </w:rPr>
              <w:fldChar w:fldCharType="separate"/>
            </w:r>
            <w:r>
              <w:rPr>
                <w:noProof/>
                <w:webHidden/>
              </w:rPr>
              <w:t>10</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3" w:history="1">
            <w:r w:rsidRPr="00A2309D">
              <w:rPr>
                <w:rStyle w:val="Hyperlink"/>
                <w:noProof/>
              </w:rPr>
              <w:t>Curriculum Content: Relevance and Comprehensiveness</w:t>
            </w:r>
            <w:r>
              <w:rPr>
                <w:noProof/>
                <w:webHidden/>
              </w:rPr>
              <w:tab/>
            </w:r>
            <w:r>
              <w:rPr>
                <w:noProof/>
                <w:webHidden/>
              </w:rPr>
              <w:fldChar w:fldCharType="begin"/>
            </w:r>
            <w:r>
              <w:rPr>
                <w:noProof/>
                <w:webHidden/>
              </w:rPr>
              <w:instrText xml:space="preserve"> PAGEREF _Toc457481413 \h </w:instrText>
            </w:r>
            <w:r>
              <w:rPr>
                <w:noProof/>
                <w:webHidden/>
              </w:rPr>
            </w:r>
            <w:r>
              <w:rPr>
                <w:noProof/>
                <w:webHidden/>
              </w:rPr>
              <w:fldChar w:fldCharType="separate"/>
            </w:r>
            <w:r>
              <w:rPr>
                <w:noProof/>
                <w:webHidden/>
              </w:rPr>
              <w:t>11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4" w:history="1">
            <w:r w:rsidRPr="00A2309D">
              <w:rPr>
                <w:rStyle w:val="Hyperlink"/>
                <w:noProof/>
              </w:rPr>
              <w:t>Just-in-Time Learning</w:t>
            </w:r>
            <w:r>
              <w:rPr>
                <w:noProof/>
                <w:webHidden/>
              </w:rPr>
              <w:tab/>
            </w:r>
            <w:r>
              <w:rPr>
                <w:noProof/>
                <w:webHidden/>
              </w:rPr>
              <w:fldChar w:fldCharType="begin"/>
            </w:r>
            <w:r>
              <w:rPr>
                <w:noProof/>
                <w:webHidden/>
              </w:rPr>
              <w:instrText xml:space="preserve"> PAGEREF _Toc457481414 \h </w:instrText>
            </w:r>
            <w:r>
              <w:rPr>
                <w:noProof/>
                <w:webHidden/>
              </w:rPr>
            </w:r>
            <w:r>
              <w:rPr>
                <w:noProof/>
                <w:webHidden/>
              </w:rPr>
              <w:fldChar w:fldCharType="separate"/>
            </w:r>
            <w:r>
              <w:rPr>
                <w:noProof/>
                <w:webHidden/>
              </w:rPr>
              <w:t>11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5" w:history="1">
            <w:r w:rsidRPr="00A2309D">
              <w:rPr>
                <w:rStyle w:val="Hyperlink"/>
                <w:noProof/>
              </w:rPr>
              <w:t>Lean Education</w:t>
            </w:r>
            <w:r>
              <w:rPr>
                <w:noProof/>
                <w:webHidden/>
              </w:rPr>
              <w:tab/>
            </w:r>
            <w:r>
              <w:rPr>
                <w:noProof/>
                <w:webHidden/>
              </w:rPr>
              <w:fldChar w:fldCharType="begin"/>
            </w:r>
            <w:r>
              <w:rPr>
                <w:noProof/>
                <w:webHidden/>
              </w:rPr>
              <w:instrText xml:space="preserve"> PAGEREF _Toc457481415 \h </w:instrText>
            </w:r>
            <w:r>
              <w:rPr>
                <w:noProof/>
                <w:webHidden/>
              </w:rPr>
            </w:r>
            <w:r>
              <w:rPr>
                <w:noProof/>
                <w:webHidden/>
              </w:rPr>
              <w:fldChar w:fldCharType="separate"/>
            </w:r>
            <w:r>
              <w:rPr>
                <w:noProof/>
                <w:webHidden/>
              </w:rPr>
              <w:t>12</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6" w:history="1">
            <w:r w:rsidRPr="00A2309D">
              <w:rPr>
                <w:rStyle w:val="Hyperlink"/>
                <w:noProof/>
              </w:rPr>
              <w:t>Post-Practice Reflection</w:t>
            </w:r>
            <w:r>
              <w:rPr>
                <w:noProof/>
                <w:webHidden/>
              </w:rPr>
              <w:tab/>
            </w:r>
            <w:r>
              <w:rPr>
                <w:noProof/>
                <w:webHidden/>
              </w:rPr>
              <w:fldChar w:fldCharType="begin"/>
            </w:r>
            <w:r>
              <w:rPr>
                <w:noProof/>
                <w:webHidden/>
              </w:rPr>
              <w:instrText xml:space="preserve"> PAGEREF _Toc457481416 \h </w:instrText>
            </w:r>
            <w:r>
              <w:rPr>
                <w:noProof/>
                <w:webHidden/>
              </w:rPr>
            </w:r>
            <w:r>
              <w:rPr>
                <w:noProof/>
                <w:webHidden/>
              </w:rPr>
              <w:fldChar w:fldCharType="separate"/>
            </w:r>
            <w:r>
              <w:rPr>
                <w:noProof/>
                <w:webHidden/>
              </w:rPr>
              <w:t>12</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17" w:history="1">
            <w:r w:rsidRPr="00A2309D">
              <w:rPr>
                <w:rStyle w:val="Hyperlink"/>
                <w:noProof/>
              </w:rPr>
              <w:t>Assessment and Evaluation</w:t>
            </w:r>
            <w:r>
              <w:rPr>
                <w:noProof/>
                <w:webHidden/>
              </w:rPr>
              <w:tab/>
            </w:r>
            <w:r>
              <w:rPr>
                <w:noProof/>
                <w:webHidden/>
              </w:rPr>
              <w:fldChar w:fldCharType="begin"/>
            </w:r>
            <w:r>
              <w:rPr>
                <w:noProof/>
                <w:webHidden/>
              </w:rPr>
              <w:instrText xml:space="preserve"> PAGEREF _Toc457481417 \h </w:instrText>
            </w:r>
            <w:r>
              <w:rPr>
                <w:noProof/>
                <w:webHidden/>
              </w:rPr>
            </w:r>
            <w:r>
              <w:rPr>
                <w:noProof/>
                <w:webHidden/>
              </w:rPr>
              <w:fldChar w:fldCharType="separate"/>
            </w:r>
            <w:r>
              <w:rPr>
                <w:noProof/>
                <w:webHidden/>
              </w:rPr>
              <w:t>13</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8" w:history="1">
            <w:r w:rsidRPr="00A2309D">
              <w:rPr>
                <w:rStyle w:val="Hyperlink"/>
                <w:noProof/>
              </w:rPr>
              <w:t>Suggestions and Recommendations</w:t>
            </w:r>
            <w:r>
              <w:rPr>
                <w:noProof/>
                <w:webHidden/>
              </w:rPr>
              <w:tab/>
            </w:r>
            <w:r>
              <w:rPr>
                <w:noProof/>
                <w:webHidden/>
              </w:rPr>
              <w:fldChar w:fldCharType="begin"/>
            </w:r>
            <w:r>
              <w:rPr>
                <w:noProof/>
                <w:webHidden/>
              </w:rPr>
              <w:instrText xml:space="preserve"> PAGEREF _Toc457481418 \h </w:instrText>
            </w:r>
            <w:r>
              <w:rPr>
                <w:noProof/>
                <w:webHidden/>
              </w:rPr>
            </w:r>
            <w:r>
              <w:rPr>
                <w:noProof/>
                <w:webHidden/>
              </w:rPr>
              <w:fldChar w:fldCharType="separate"/>
            </w:r>
            <w:r>
              <w:rPr>
                <w:noProof/>
                <w:webHidden/>
              </w:rPr>
              <w:t>13</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19" w:history="1">
            <w:r w:rsidRPr="00A2309D">
              <w:rPr>
                <w:rStyle w:val="Hyperlink"/>
                <w:noProof/>
              </w:rPr>
              <w:t>Work Load Imposed on the Teaching Academic</w:t>
            </w:r>
            <w:r>
              <w:rPr>
                <w:noProof/>
                <w:webHidden/>
              </w:rPr>
              <w:tab/>
            </w:r>
            <w:r>
              <w:rPr>
                <w:noProof/>
                <w:webHidden/>
              </w:rPr>
              <w:fldChar w:fldCharType="begin"/>
            </w:r>
            <w:r>
              <w:rPr>
                <w:noProof/>
                <w:webHidden/>
              </w:rPr>
              <w:instrText xml:space="preserve"> PAGEREF _Toc457481419 \h </w:instrText>
            </w:r>
            <w:r>
              <w:rPr>
                <w:noProof/>
                <w:webHidden/>
              </w:rPr>
            </w:r>
            <w:r>
              <w:rPr>
                <w:noProof/>
                <w:webHidden/>
              </w:rPr>
              <w:fldChar w:fldCharType="separate"/>
            </w:r>
            <w:r>
              <w:rPr>
                <w:noProof/>
                <w:webHidden/>
              </w:rPr>
              <w:t>14</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20" w:history="1">
            <w:r w:rsidRPr="00A2309D">
              <w:rPr>
                <w:rStyle w:val="Hyperlink"/>
                <w:noProof/>
              </w:rPr>
              <w:t>Teaching Approach</w:t>
            </w:r>
            <w:r>
              <w:rPr>
                <w:noProof/>
                <w:webHidden/>
              </w:rPr>
              <w:tab/>
            </w:r>
            <w:r>
              <w:rPr>
                <w:noProof/>
                <w:webHidden/>
              </w:rPr>
              <w:fldChar w:fldCharType="begin"/>
            </w:r>
            <w:r>
              <w:rPr>
                <w:noProof/>
                <w:webHidden/>
              </w:rPr>
              <w:instrText xml:space="preserve"> PAGEREF _Toc457481420 \h </w:instrText>
            </w:r>
            <w:r>
              <w:rPr>
                <w:noProof/>
                <w:webHidden/>
              </w:rPr>
            </w:r>
            <w:r>
              <w:rPr>
                <w:noProof/>
                <w:webHidden/>
              </w:rPr>
              <w:fldChar w:fldCharType="separate"/>
            </w:r>
            <w:r>
              <w:rPr>
                <w:noProof/>
                <w:webHidden/>
              </w:rPr>
              <w:t>16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1" w:history="1">
            <w:r w:rsidRPr="00A2309D">
              <w:rPr>
                <w:rStyle w:val="Hyperlink"/>
                <w:noProof/>
              </w:rPr>
              <w:t>The Learning Pyramid</w:t>
            </w:r>
            <w:r>
              <w:rPr>
                <w:noProof/>
                <w:webHidden/>
              </w:rPr>
              <w:tab/>
            </w:r>
            <w:r>
              <w:rPr>
                <w:noProof/>
                <w:webHidden/>
              </w:rPr>
              <w:fldChar w:fldCharType="begin"/>
            </w:r>
            <w:r>
              <w:rPr>
                <w:noProof/>
                <w:webHidden/>
              </w:rPr>
              <w:instrText xml:space="preserve"> PAGEREF _Toc457481421 \h </w:instrText>
            </w:r>
            <w:r>
              <w:rPr>
                <w:noProof/>
                <w:webHidden/>
              </w:rPr>
            </w:r>
            <w:r>
              <w:rPr>
                <w:noProof/>
                <w:webHidden/>
              </w:rPr>
              <w:fldChar w:fldCharType="separate"/>
            </w:r>
            <w:r>
              <w:rPr>
                <w:noProof/>
                <w:webHidden/>
              </w:rPr>
              <w:t>16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2" w:history="1">
            <w:r w:rsidRPr="00A2309D">
              <w:rPr>
                <w:rStyle w:val="Hyperlink"/>
                <w:noProof/>
              </w:rPr>
              <w:t>Learning Styles</w:t>
            </w:r>
            <w:r>
              <w:rPr>
                <w:noProof/>
                <w:webHidden/>
              </w:rPr>
              <w:tab/>
            </w:r>
            <w:r>
              <w:rPr>
                <w:noProof/>
                <w:webHidden/>
              </w:rPr>
              <w:fldChar w:fldCharType="begin"/>
            </w:r>
            <w:r>
              <w:rPr>
                <w:noProof/>
                <w:webHidden/>
              </w:rPr>
              <w:instrText xml:space="preserve"> PAGEREF _Toc457481422 \h </w:instrText>
            </w:r>
            <w:r>
              <w:rPr>
                <w:noProof/>
                <w:webHidden/>
              </w:rPr>
            </w:r>
            <w:r>
              <w:rPr>
                <w:noProof/>
                <w:webHidden/>
              </w:rPr>
              <w:fldChar w:fldCharType="separate"/>
            </w:r>
            <w:r>
              <w:rPr>
                <w:noProof/>
                <w:webHidden/>
              </w:rPr>
              <w:t>16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3" w:history="1">
            <w:r w:rsidRPr="00A2309D">
              <w:rPr>
                <w:rStyle w:val="Hyperlink"/>
                <w:noProof/>
              </w:rPr>
              <w:t>Blended Learning</w:t>
            </w:r>
            <w:r>
              <w:rPr>
                <w:noProof/>
                <w:webHidden/>
              </w:rPr>
              <w:tab/>
            </w:r>
            <w:r>
              <w:rPr>
                <w:noProof/>
                <w:webHidden/>
              </w:rPr>
              <w:fldChar w:fldCharType="begin"/>
            </w:r>
            <w:r>
              <w:rPr>
                <w:noProof/>
                <w:webHidden/>
              </w:rPr>
              <w:instrText xml:space="preserve"> PAGEREF _Toc457481423 \h </w:instrText>
            </w:r>
            <w:r>
              <w:rPr>
                <w:noProof/>
                <w:webHidden/>
              </w:rPr>
            </w:r>
            <w:r>
              <w:rPr>
                <w:noProof/>
                <w:webHidden/>
              </w:rPr>
              <w:fldChar w:fldCharType="separate"/>
            </w:r>
            <w:r>
              <w:rPr>
                <w:noProof/>
                <w:webHidden/>
              </w:rPr>
              <w:t>16</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4" w:history="1">
            <w:r w:rsidRPr="00A2309D">
              <w:rPr>
                <w:rStyle w:val="Hyperlink"/>
                <w:noProof/>
              </w:rPr>
              <w:t>E-Learning</w:t>
            </w:r>
            <w:r>
              <w:rPr>
                <w:noProof/>
                <w:webHidden/>
              </w:rPr>
              <w:tab/>
            </w:r>
            <w:r>
              <w:rPr>
                <w:noProof/>
                <w:webHidden/>
              </w:rPr>
              <w:fldChar w:fldCharType="begin"/>
            </w:r>
            <w:r>
              <w:rPr>
                <w:noProof/>
                <w:webHidden/>
              </w:rPr>
              <w:instrText xml:space="preserve"> PAGEREF _Toc457481424 \h </w:instrText>
            </w:r>
            <w:r>
              <w:rPr>
                <w:noProof/>
                <w:webHidden/>
              </w:rPr>
            </w:r>
            <w:r>
              <w:rPr>
                <w:noProof/>
                <w:webHidden/>
              </w:rPr>
              <w:fldChar w:fldCharType="separate"/>
            </w:r>
            <w:r>
              <w:rPr>
                <w:noProof/>
                <w:webHidden/>
              </w:rPr>
              <w:t>17</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5" w:history="1">
            <w:r w:rsidRPr="00A2309D">
              <w:rPr>
                <w:rStyle w:val="Hyperlink"/>
                <w:noProof/>
              </w:rPr>
              <w:t>Social Media Use</w:t>
            </w:r>
            <w:r>
              <w:rPr>
                <w:noProof/>
                <w:webHidden/>
              </w:rPr>
              <w:tab/>
            </w:r>
            <w:r>
              <w:rPr>
                <w:noProof/>
                <w:webHidden/>
              </w:rPr>
              <w:fldChar w:fldCharType="begin"/>
            </w:r>
            <w:r>
              <w:rPr>
                <w:noProof/>
                <w:webHidden/>
              </w:rPr>
              <w:instrText xml:space="preserve"> PAGEREF _Toc457481425 \h </w:instrText>
            </w:r>
            <w:r>
              <w:rPr>
                <w:noProof/>
                <w:webHidden/>
              </w:rPr>
            </w:r>
            <w:r>
              <w:rPr>
                <w:noProof/>
                <w:webHidden/>
              </w:rPr>
              <w:fldChar w:fldCharType="separate"/>
            </w:r>
            <w:r>
              <w:rPr>
                <w:noProof/>
                <w:webHidden/>
              </w:rPr>
              <w:t>17</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26" w:history="1">
            <w:r w:rsidRPr="00A2309D">
              <w:rPr>
                <w:rStyle w:val="Hyperlink"/>
                <w:noProof/>
              </w:rPr>
              <w:t>Learning Matters</w:t>
            </w:r>
            <w:r>
              <w:rPr>
                <w:noProof/>
                <w:webHidden/>
              </w:rPr>
              <w:tab/>
            </w:r>
            <w:r>
              <w:rPr>
                <w:noProof/>
                <w:webHidden/>
              </w:rPr>
              <w:fldChar w:fldCharType="begin"/>
            </w:r>
            <w:r>
              <w:rPr>
                <w:noProof/>
                <w:webHidden/>
              </w:rPr>
              <w:instrText xml:space="preserve"> PAGEREF _Toc457481426 \h </w:instrText>
            </w:r>
            <w:r>
              <w:rPr>
                <w:noProof/>
                <w:webHidden/>
              </w:rPr>
            </w:r>
            <w:r>
              <w:rPr>
                <w:noProof/>
                <w:webHidden/>
              </w:rPr>
              <w:fldChar w:fldCharType="separate"/>
            </w:r>
            <w:r>
              <w:rPr>
                <w:noProof/>
                <w:webHidden/>
              </w:rPr>
              <w:t>18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7" w:history="1">
            <w:r w:rsidRPr="00A2309D">
              <w:rPr>
                <w:rStyle w:val="Hyperlink"/>
                <w:noProof/>
              </w:rPr>
              <w:t>Student Responsibilities</w:t>
            </w:r>
            <w:r>
              <w:rPr>
                <w:noProof/>
                <w:webHidden/>
              </w:rPr>
              <w:tab/>
            </w:r>
            <w:r>
              <w:rPr>
                <w:noProof/>
                <w:webHidden/>
              </w:rPr>
              <w:fldChar w:fldCharType="begin"/>
            </w:r>
            <w:r>
              <w:rPr>
                <w:noProof/>
                <w:webHidden/>
              </w:rPr>
              <w:instrText xml:space="preserve"> PAGEREF _Toc457481427 \h </w:instrText>
            </w:r>
            <w:r>
              <w:rPr>
                <w:noProof/>
                <w:webHidden/>
              </w:rPr>
            </w:r>
            <w:r>
              <w:rPr>
                <w:noProof/>
                <w:webHidden/>
              </w:rPr>
              <w:fldChar w:fldCharType="separate"/>
            </w:r>
            <w:r>
              <w:rPr>
                <w:noProof/>
                <w:webHidden/>
              </w:rPr>
              <w:t>18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8" w:history="1">
            <w:r w:rsidRPr="00A2309D">
              <w:rPr>
                <w:rStyle w:val="Hyperlink"/>
                <w:noProof/>
              </w:rPr>
              <w:t>Team Based Learning</w:t>
            </w:r>
            <w:r>
              <w:rPr>
                <w:noProof/>
                <w:webHidden/>
              </w:rPr>
              <w:tab/>
            </w:r>
            <w:r>
              <w:rPr>
                <w:noProof/>
                <w:webHidden/>
              </w:rPr>
              <w:fldChar w:fldCharType="begin"/>
            </w:r>
            <w:r>
              <w:rPr>
                <w:noProof/>
                <w:webHidden/>
              </w:rPr>
              <w:instrText xml:space="preserve"> PAGEREF _Toc457481428 \h </w:instrText>
            </w:r>
            <w:r>
              <w:rPr>
                <w:noProof/>
                <w:webHidden/>
              </w:rPr>
            </w:r>
            <w:r>
              <w:rPr>
                <w:noProof/>
                <w:webHidden/>
              </w:rPr>
              <w:fldChar w:fldCharType="separate"/>
            </w:r>
            <w:r>
              <w:rPr>
                <w:noProof/>
                <w:webHidden/>
              </w:rPr>
              <w:t>18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29" w:history="1">
            <w:r w:rsidRPr="00A2309D">
              <w:rPr>
                <w:rStyle w:val="Hyperlink"/>
                <w:noProof/>
              </w:rPr>
              <w:t>Providing Evidence of Activities and Outcomes</w:t>
            </w:r>
            <w:r>
              <w:rPr>
                <w:noProof/>
                <w:webHidden/>
              </w:rPr>
              <w:tab/>
            </w:r>
            <w:r>
              <w:rPr>
                <w:noProof/>
                <w:webHidden/>
              </w:rPr>
              <w:fldChar w:fldCharType="begin"/>
            </w:r>
            <w:r>
              <w:rPr>
                <w:noProof/>
                <w:webHidden/>
              </w:rPr>
              <w:instrText xml:space="preserve"> PAGEREF _Toc457481429 \h </w:instrText>
            </w:r>
            <w:r>
              <w:rPr>
                <w:noProof/>
                <w:webHidden/>
              </w:rPr>
            </w:r>
            <w:r>
              <w:rPr>
                <w:noProof/>
                <w:webHidden/>
              </w:rPr>
              <w:fldChar w:fldCharType="separate"/>
            </w:r>
            <w:r>
              <w:rPr>
                <w:noProof/>
                <w:webHidden/>
              </w:rPr>
              <w:t>18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0" w:history="1">
            <w:r w:rsidRPr="00A2309D">
              <w:rPr>
                <w:rStyle w:val="Hyperlink"/>
                <w:noProof/>
              </w:rPr>
              <w:t>Learning ‘Best Practices’</w:t>
            </w:r>
            <w:r>
              <w:rPr>
                <w:noProof/>
                <w:webHidden/>
              </w:rPr>
              <w:tab/>
            </w:r>
            <w:r>
              <w:rPr>
                <w:noProof/>
                <w:webHidden/>
              </w:rPr>
              <w:fldChar w:fldCharType="begin"/>
            </w:r>
            <w:r>
              <w:rPr>
                <w:noProof/>
                <w:webHidden/>
              </w:rPr>
              <w:instrText xml:space="preserve"> PAGEREF _Toc457481430 \h </w:instrText>
            </w:r>
            <w:r>
              <w:rPr>
                <w:noProof/>
                <w:webHidden/>
              </w:rPr>
            </w:r>
            <w:r>
              <w:rPr>
                <w:noProof/>
                <w:webHidden/>
              </w:rPr>
              <w:fldChar w:fldCharType="separate"/>
            </w:r>
            <w:r>
              <w:rPr>
                <w:noProof/>
                <w:webHidden/>
              </w:rPr>
              <w:t>18</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1" w:history="1">
            <w:r w:rsidRPr="00A2309D">
              <w:rPr>
                <w:rStyle w:val="Hyperlink"/>
                <w:noProof/>
              </w:rPr>
              <w:t>The Social Aspect of Learning</w:t>
            </w:r>
            <w:r>
              <w:rPr>
                <w:noProof/>
                <w:webHidden/>
              </w:rPr>
              <w:tab/>
            </w:r>
            <w:r>
              <w:rPr>
                <w:noProof/>
                <w:webHidden/>
              </w:rPr>
              <w:fldChar w:fldCharType="begin"/>
            </w:r>
            <w:r>
              <w:rPr>
                <w:noProof/>
                <w:webHidden/>
              </w:rPr>
              <w:instrText xml:space="preserve"> PAGEREF _Toc457481431 \h </w:instrText>
            </w:r>
            <w:r>
              <w:rPr>
                <w:noProof/>
                <w:webHidden/>
              </w:rPr>
            </w:r>
            <w:r>
              <w:rPr>
                <w:noProof/>
                <w:webHidden/>
              </w:rPr>
              <w:fldChar w:fldCharType="separate"/>
            </w:r>
            <w:r>
              <w:rPr>
                <w:noProof/>
                <w:webHidden/>
              </w:rPr>
              <w:t>19</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32" w:history="1">
            <w:r w:rsidRPr="00A2309D">
              <w:rPr>
                <w:rStyle w:val="Hyperlink"/>
                <w:noProof/>
              </w:rPr>
              <w:t>Industry Expectations</w:t>
            </w:r>
            <w:r>
              <w:rPr>
                <w:noProof/>
                <w:webHidden/>
              </w:rPr>
              <w:tab/>
            </w:r>
            <w:r>
              <w:rPr>
                <w:noProof/>
                <w:webHidden/>
              </w:rPr>
              <w:fldChar w:fldCharType="begin"/>
            </w:r>
            <w:r>
              <w:rPr>
                <w:noProof/>
                <w:webHidden/>
              </w:rPr>
              <w:instrText xml:space="preserve"> PAGEREF _Toc457481432 \h </w:instrText>
            </w:r>
            <w:r>
              <w:rPr>
                <w:noProof/>
                <w:webHidden/>
              </w:rPr>
            </w:r>
            <w:r>
              <w:rPr>
                <w:noProof/>
                <w:webHidden/>
              </w:rPr>
              <w:fldChar w:fldCharType="separate"/>
            </w:r>
            <w:r>
              <w:rPr>
                <w:noProof/>
                <w:webHidden/>
              </w:rPr>
              <w:t>20</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3" w:history="1">
            <w:r w:rsidRPr="00A2309D">
              <w:rPr>
                <w:rStyle w:val="Hyperlink"/>
                <w:noProof/>
              </w:rPr>
              <w:t>Personal Experience</w:t>
            </w:r>
            <w:r>
              <w:rPr>
                <w:noProof/>
                <w:webHidden/>
              </w:rPr>
              <w:tab/>
            </w:r>
            <w:r>
              <w:rPr>
                <w:noProof/>
                <w:webHidden/>
              </w:rPr>
              <w:fldChar w:fldCharType="begin"/>
            </w:r>
            <w:r>
              <w:rPr>
                <w:noProof/>
                <w:webHidden/>
              </w:rPr>
              <w:instrText xml:space="preserve"> PAGEREF _Toc457481433 \h </w:instrText>
            </w:r>
            <w:r>
              <w:rPr>
                <w:noProof/>
                <w:webHidden/>
              </w:rPr>
            </w:r>
            <w:r>
              <w:rPr>
                <w:noProof/>
                <w:webHidden/>
              </w:rPr>
              <w:fldChar w:fldCharType="separate"/>
            </w:r>
            <w:r>
              <w:rPr>
                <w:noProof/>
                <w:webHidden/>
              </w:rPr>
              <w:t>20</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4" w:history="1">
            <w:r w:rsidRPr="00A2309D">
              <w:rPr>
                <w:rStyle w:val="Hyperlink"/>
                <w:noProof/>
              </w:rPr>
              <w:t>Institutional Experience</w:t>
            </w:r>
            <w:r>
              <w:rPr>
                <w:noProof/>
                <w:webHidden/>
              </w:rPr>
              <w:tab/>
            </w:r>
            <w:r>
              <w:rPr>
                <w:noProof/>
                <w:webHidden/>
              </w:rPr>
              <w:fldChar w:fldCharType="begin"/>
            </w:r>
            <w:r>
              <w:rPr>
                <w:noProof/>
                <w:webHidden/>
              </w:rPr>
              <w:instrText xml:space="preserve"> PAGEREF _Toc457481434 \h </w:instrText>
            </w:r>
            <w:r>
              <w:rPr>
                <w:noProof/>
                <w:webHidden/>
              </w:rPr>
            </w:r>
            <w:r>
              <w:rPr>
                <w:noProof/>
                <w:webHidden/>
              </w:rPr>
              <w:fldChar w:fldCharType="separate"/>
            </w:r>
            <w:r>
              <w:rPr>
                <w:noProof/>
                <w:webHidden/>
              </w:rPr>
              <w:t>20</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35" w:history="1">
            <w:r w:rsidRPr="00A2309D">
              <w:rPr>
                <w:rStyle w:val="Hyperlink"/>
                <w:noProof/>
              </w:rPr>
              <w:t>Department Facilities Availability and Access</w:t>
            </w:r>
            <w:r>
              <w:rPr>
                <w:noProof/>
                <w:webHidden/>
              </w:rPr>
              <w:tab/>
            </w:r>
            <w:r>
              <w:rPr>
                <w:noProof/>
                <w:webHidden/>
              </w:rPr>
              <w:fldChar w:fldCharType="begin"/>
            </w:r>
            <w:r>
              <w:rPr>
                <w:noProof/>
                <w:webHidden/>
              </w:rPr>
              <w:instrText xml:space="preserve"> PAGEREF _Toc457481435 \h </w:instrText>
            </w:r>
            <w:r>
              <w:rPr>
                <w:noProof/>
                <w:webHidden/>
              </w:rPr>
            </w:r>
            <w:r>
              <w:rPr>
                <w:noProof/>
                <w:webHidden/>
              </w:rPr>
              <w:fldChar w:fldCharType="separate"/>
            </w:r>
            <w:r>
              <w:rPr>
                <w:noProof/>
                <w:webHidden/>
              </w:rPr>
              <w:t>21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6" w:history="1">
            <w:r w:rsidRPr="00A2309D">
              <w:rPr>
                <w:rStyle w:val="Hyperlink"/>
                <w:noProof/>
              </w:rPr>
              <w:t>Equipment Facilities</w:t>
            </w:r>
            <w:r>
              <w:rPr>
                <w:noProof/>
                <w:webHidden/>
              </w:rPr>
              <w:tab/>
            </w:r>
            <w:r>
              <w:rPr>
                <w:noProof/>
                <w:webHidden/>
              </w:rPr>
              <w:fldChar w:fldCharType="begin"/>
            </w:r>
            <w:r>
              <w:rPr>
                <w:noProof/>
                <w:webHidden/>
              </w:rPr>
              <w:instrText xml:space="preserve"> PAGEREF _Toc457481436 \h </w:instrText>
            </w:r>
            <w:r>
              <w:rPr>
                <w:noProof/>
                <w:webHidden/>
              </w:rPr>
            </w:r>
            <w:r>
              <w:rPr>
                <w:noProof/>
                <w:webHidden/>
              </w:rPr>
              <w:fldChar w:fldCharType="separate"/>
            </w:r>
            <w:r>
              <w:rPr>
                <w:noProof/>
                <w:webHidden/>
              </w:rPr>
              <w:t>21</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7" w:history="1">
            <w:r w:rsidRPr="00A2309D">
              <w:rPr>
                <w:rStyle w:val="Hyperlink"/>
                <w:noProof/>
              </w:rPr>
              <w:t>Software Facilities</w:t>
            </w:r>
            <w:r>
              <w:rPr>
                <w:noProof/>
                <w:webHidden/>
              </w:rPr>
              <w:tab/>
            </w:r>
            <w:r>
              <w:rPr>
                <w:noProof/>
                <w:webHidden/>
              </w:rPr>
              <w:fldChar w:fldCharType="begin"/>
            </w:r>
            <w:r>
              <w:rPr>
                <w:noProof/>
                <w:webHidden/>
              </w:rPr>
              <w:instrText xml:space="preserve"> PAGEREF _Toc457481437 \h </w:instrText>
            </w:r>
            <w:r>
              <w:rPr>
                <w:noProof/>
                <w:webHidden/>
              </w:rPr>
            </w:r>
            <w:r>
              <w:rPr>
                <w:noProof/>
                <w:webHidden/>
              </w:rPr>
              <w:fldChar w:fldCharType="separate"/>
            </w:r>
            <w:r>
              <w:rPr>
                <w:noProof/>
                <w:webHidden/>
              </w:rPr>
              <w:t>21</w:t>
            </w:r>
            <w:r>
              <w:rPr>
                <w:noProof/>
                <w:webHidden/>
              </w:rPr>
              <w:fldChar w:fldCharType="end"/>
            </w:r>
          </w:hyperlink>
        </w:p>
        <w:p w:rsidR="007302EF" w:rsidRDefault="007302EF">
          <w:pPr>
            <w:pStyle w:val="TOC1"/>
            <w:tabs>
              <w:tab w:val="right" w:leader="dot" w:pos="8494"/>
            </w:tabs>
            <w:rPr>
              <w:rFonts w:asciiTheme="minorHAnsi" w:eastAsiaTheme="minorEastAsia" w:hAnsiTheme="minorHAnsi" w:cstheme="minorBidi"/>
              <w:noProof/>
              <w:spacing w:val="0"/>
              <w:sz w:val="22"/>
              <w:lang w:val="en-AU" w:eastAsia="en-AU"/>
            </w:rPr>
          </w:pPr>
          <w:hyperlink w:anchor="_Toc457481438" w:history="1">
            <w:r w:rsidRPr="00A2309D">
              <w:rPr>
                <w:rStyle w:val="Hyperlink"/>
                <w:noProof/>
              </w:rPr>
              <w:t>Building the Brand</w:t>
            </w:r>
            <w:r>
              <w:rPr>
                <w:noProof/>
                <w:webHidden/>
              </w:rPr>
              <w:tab/>
            </w:r>
            <w:r>
              <w:rPr>
                <w:noProof/>
                <w:webHidden/>
              </w:rPr>
              <w:fldChar w:fldCharType="begin"/>
            </w:r>
            <w:r>
              <w:rPr>
                <w:noProof/>
                <w:webHidden/>
              </w:rPr>
              <w:instrText xml:space="preserve"> PAGEREF _Toc457481438 \h </w:instrText>
            </w:r>
            <w:r>
              <w:rPr>
                <w:noProof/>
                <w:webHidden/>
              </w:rPr>
            </w:r>
            <w:r>
              <w:rPr>
                <w:noProof/>
                <w:webHidden/>
              </w:rPr>
              <w:fldChar w:fldCharType="separate"/>
            </w:r>
            <w:r>
              <w:rPr>
                <w:noProof/>
                <w:webHidden/>
              </w:rPr>
              <w:t>22</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39" w:history="1">
            <w:r w:rsidRPr="00A2309D">
              <w:rPr>
                <w:rStyle w:val="Hyperlink"/>
                <w:noProof/>
              </w:rPr>
              <w:t>Engagement with Employers</w:t>
            </w:r>
            <w:r>
              <w:rPr>
                <w:noProof/>
                <w:webHidden/>
              </w:rPr>
              <w:tab/>
            </w:r>
            <w:r>
              <w:rPr>
                <w:noProof/>
                <w:webHidden/>
              </w:rPr>
              <w:fldChar w:fldCharType="begin"/>
            </w:r>
            <w:r>
              <w:rPr>
                <w:noProof/>
                <w:webHidden/>
              </w:rPr>
              <w:instrText xml:space="preserve"> PAGEREF _Toc457481439 \h </w:instrText>
            </w:r>
            <w:r>
              <w:rPr>
                <w:noProof/>
                <w:webHidden/>
              </w:rPr>
            </w:r>
            <w:r>
              <w:rPr>
                <w:noProof/>
                <w:webHidden/>
              </w:rPr>
              <w:fldChar w:fldCharType="separate"/>
            </w:r>
            <w:r>
              <w:rPr>
                <w:noProof/>
                <w:webHidden/>
              </w:rPr>
              <w:t>22</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40" w:history="1">
            <w:r w:rsidRPr="00A2309D">
              <w:rPr>
                <w:rStyle w:val="Hyperlink"/>
                <w:noProof/>
              </w:rPr>
              <w:t>Building a Research Profile</w:t>
            </w:r>
            <w:r>
              <w:rPr>
                <w:noProof/>
                <w:webHidden/>
              </w:rPr>
              <w:tab/>
            </w:r>
            <w:r>
              <w:rPr>
                <w:noProof/>
                <w:webHidden/>
              </w:rPr>
              <w:fldChar w:fldCharType="begin"/>
            </w:r>
            <w:r>
              <w:rPr>
                <w:noProof/>
                <w:webHidden/>
              </w:rPr>
              <w:instrText xml:space="preserve"> PAGEREF _Toc457481440 \h </w:instrText>
            </w:r>
            <w:r>
              <w:rPr>
                <w:noProof/>
                <w:webHidden/>
              </w:rPr>
            </w:r>
            <w:r>
              <w:rPr>
                <w:noProof/>
                <w:webHidden/>
              </w:rPr>
              <w:fldChar w:fldCharType="separate"/>
            </w:r>
            <w:r>
              <w:rPr>
                <w:noProof/>
                <w:webHidden/>
              </w:rPr>
              <w:t>23</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41" w:history="1">
            <w:r w:rsidRPr="00A2309D">
              <w:rPr>
                <w:rStyle w:val="Hyperlink"/>
                <w:noProof/>
              </w:rPr>
              <w:t>Attracting Graduate Research Students and Other Researchers</w:t>
            </w:r>
            <w:r>
              <w:rPr>
                <w:noProof/>
                <w:webHidden/>
              </w:rPr>
              <w:tab/>
            </w:r>
            <w:r>
              <w:rPr>
                <w:noProof/>
                <w:webHidden/>
              </w:rPr>
              <w:fldChar w:fldCharType="begin"/>
            </w:r>
            <w:r>
              <w:rPr>
                <w:noProof/>
                <w:webHidden/>
              </w:rPr>
              <w:instrText xml:space="preserve"> PAGEREF _Toc457481441 \h </w:instrText>
            </w:r>
            <w:r>
              <w:rPr>
                <w:noProof/>
                <w:webHidden/>
              </w:rPr>
            </w:r>
            <w:r>
              <w:rPr>
                <w:noProof/>
                <w:webHidden/>
              </w:rPr>
              <w:fldChar w:fldCharType="separate"/>
            </w:r>
            <w:r>
              <w:rPr>
                <w:noProof/>
                <w:webHidden/>
              </w:rPr>
              <w:t>23</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42" w:history="1">
            <w:r w:rsidRPr="00A2309D">
              <w:rPr>
                <w:rStyle w:val="Hyperlink"/>
                <w:noProof/>
              </w:rPr>
              <w:t>A Leading Name in CS and IT Education</w:t>
            </w:r>
            <w:r>
              <w:rPr>
                <w:noProof/>
                <w:webHidden/>
              </w:rPr>
              <w:tab/>
            </w:r>
            <w:r>
              <w:rPr>
                <w:noProof/>
                <w:webHidden/>
              </w:rPr>
              <w:fldChar w:fldCharType="begin"/>
            </w:r>
            <w:r>
              <w:rPr>
                <w:noProof/>
                <w:webHidden/>
              </w:rPr>
              <w:instrText xml:space="preserve"> PAGEREF _Toc457481442 \h </w:instrText>
            </w:r>
            <w:r>
              <w:rPr>
                <w:noProof/>
                <w:webHidden/>
              </w:rPr>
            </w:r>
            <w:r>
              <w:rPr>
                <w:noProof/>
                <w:webHidden/>
              </w:rPr>
              <w:fldChar w:fldCharType="separate"/>
            </w:r>
            <w:r>
              <w:rPr>
                <w:noProof/>
                <w:webHidden/>
              </w:rPr>
              <w:t>23</w:t>
            </w:r>
            <w:r>
              <w:rPr>
                <w:noProof/>
                <w:webHidden/>
              </w:rPr>
              <w:fldChar w:fldCharType="end"/>
            </w:r>
          </w:hyperlink>
        </w:p>
        <w:p w:rsidR="007302EF" w:rsidRDefault="007302EF">
          <w:pPr>
            <w:pStyle w:val="TOC2"/>
            <w:tabs>
              <w:tab w:val="right" w:leader="dot" w:pos="8494"/>
            </w:tabs>
            <w:rPr>
              <w:rFonts w:asciiTheme="minorHAnsi" w:eastAsiaTheme="minorEastAsia" w:hAnsiTheme="minorHAnsi" w:cstheme="minorBidi"/>
              <w:noProof/>
              <w:spacing w:val="0"/>
              <w:sz w:val="22"/>
              <w:lang w:val="en-AU" w:eastAsia="en-AU"/>
            </w:rPr>
          </w:pPr>
          <w:hyperlink w:anchor="_Toc457481443" w:history="1">
            <w:r w:rsidRPr="00A2309D">
              <w:rPr>
                <w:rStyle w:val="Hyperlink"/>
                <w:noProof/>
              </w:rPr>
              <w:t>A Final Word: Personal Experience</w:t>
            </w:r>
            <w:r>
              <w:rPr>
                <w:noProof/>
                <w:webHidden/>
              </w:rPr>
              <w:tab/>
            </w:r>
            <w:r>
              <w:rPr>
                <w:noProof/>
                <w:webHidden/>
              </w:rPr>
              <w:fldChar w:fldCharType="begin"/>
            </w:r>
            <w:r>
              <w:rPr>
                <w:noProof/>
                <w:webHidden/>
              </w:rPr>
              <w:instrText xml:space="preserve"> PAGEREF _Toc457481443 \h </w:instrText>
            </w:r>
            <w:r>
              <w:rPr>
                <w:noProof/>
                <w:webHidden/>
              </w:rPr>
            </w:r>
            <w:r>
              <w:rPr>
                <w:noProof/>
                <w:webHidden/>
              </w:rPr>
              <w:fldChar w:fldCharType="separate"/>
            </w:r>
            <w:r>
              <w:rPr>
                <w:noProof/>
                <w:webHidden/>
              </w:rPr>
              <w:t>23</w:t>
            </w:r>
            <w:r>
              <w:rPr>
                <w:noProof/>
                <w:webHidden/>
              </w:rPr>
              <w:fldChar w:fldCharType="end"/>
            </w:r>
          </w:hyperlink>
        </w:p>
        <w:p w:rsidR="008A249E" w:rsidRPr="004E7E02" w:rsidRDefault="008A249E" w:rsidP="004167E3">
          <w:r w:rsidRPr="004E7E02">
            <w:rPr>
              <w:noProof/>
            </w:rPr>
            <w:fldChar w:fldCharType="end"/>
          </w:r>
        </w:p>
      </w:sdtContent>
    </w:sdt>
    <w:p w:rsidR="000F64B4" w:rsidRDefault="000F64B4" w:rsidP="004167E3"/>
    <w:p w:rsidR="007C3304" w:rsidRDefault="007C3304" w:rsidP="004167E3">
      <w:pPr>
        <w:sectPr w:rsidR="007C3304" w:rsidSect="0099313B">
          <w:pgSz w:w="11906" w:h="16838" w:code="9"/>
          <w:pgMar w:top="1134" w:right="1701" w:bottom="1134" w:left="1701" w:header="567" w:footer="567" w:gutter="0"/>
          <w:pgNumType w:start="1"/>
          <w:cols w:space="708"/>
          <w:docGrid w:linePitch="360"/>
        </w:sectPr>
      </w:pPr>
    </w:p>
    <w:p w:rsidR="006D7F7A" w:rsidRPr="004E7E02" w:rsidRDefault="006D7F7A" w:rsidP="003A07EF">
      <w:pPr>
        <w:pStyle w:val="Heading1"/>
      </w:pPr>
      <w:bookmarkStart w:id="1" w:name="_Toc457481393"/>
      <w:r w:rsidRPr="004E7E02">
        <w:lastRenderedPageBreak/>
        <w:t>Executive Overview and Summary</w:t>
      </w:r>
      <w:bookmarkEnd w:id="1"/>
    </w:p>
    <w:p w:rsidR="008E74BE" w:rsidRDefault="008E74BE" w:rsidP="004167E3">
      <w:r w:rsidRPr="004E7E02">
        <w:t>This proposal is for a radical change to the Teaching, Learning and Evaluation and Assessment practices and processes in the Department of Computer Science and Information Technology in the Faculty of Science in Naresuan University.</w:t>
      </w:r>
    </w:p>
    <w:p w:rsidR="009C1675" w:rsidRPr="008C6282" w:rsidRDefault="009C1675" w:rsidP="008C6282">
      <w:pPr>
        <w:jc w:val="center"/>
        <w:rPr>
          <w:b/>
        </w:rPr>
      </w:pPr>
      <w:bookmarkStart w:id="2" w:name="_Toc457481394"/>
      <w:r w:rsidRPr="008C6282">
        <w:rPr>
          <w:rStyle w:val="Heading2Char"/>
        </w:rPr>
        <w:t>The foundation principle</w:t>
      </w:r>
      <w:bookmarkEnd w:id="2"/>
      <w:r w:rsidRPr="008C6282">
        <w:rPr>
          <w:b/>
        </w:rPr>
        <w:t xml:space="preserve"> or philosophy of this proposal is:</w:t>
      </w:r>
    </w:p>
    <w:p w:rsidR="009C1675" w:rsidRPr="008C6282" w:rsidRDefault="009C1675" w:rsidP="008C6282">
      <w:pPr>
        <w:jc w:val="center"/>
        <w:rPr>
          <w:b/>
        </w:rPr>
      </w:pPr>
      <w:r w:rsidRPr="008C6282">
        <w:rPr>
          <w:b/>
        </w:rPr>
        <w:t xml:space="preserve">Skills, knowhow, knowledge and deep understanding, </w:t>
      </w:r>
      <w:r w:rsidR="006946C0" w:rsidRPr="008C6282">
        <w:rPr>
          <w:b/>
        </w:rPr>
        <w:t>NOT</w:t>
      </w:r>
      <w:r w:rsidRPr="008C6282">
        <w:rPr>
          <w:b/>
        </w:rPr>
        <w:t xml:space="preserve"> preparation for the exams.</w:t>
      </w:r>
    </w:p>
    <w:p w:rsidR="009C1675" w:rsidRDefault="008E74BE" w:rsidP="004167E3">
      <w:r w:rsidRPr="004E7E02">
        <w:t>The proposed radical changes arise from the author’s experience as a Lecturer</w:t>
      </w:r>
      <w:r w:rsidR="009C1675">
        <w:t>, Researcher and Author</w:t>
      </w:r>
      <w:r w:rsidRPr="004E7E02">
        <w:t xml:space="preserve"> in this area of Academic Endeavour (put simply, computer systems development) over the course of a university teaching career since 1986; 30 years. </w:t>
      </w:r>
      <w:r w:rsidR="00350258" w:rsidRPr="004E7E02">
        <w:t xml:space="preserve">The author has written two textbooks, and has published nearly 40 conference papers and journal articles. </w:t>
      </w:r>
    </w:p>
    <w:p w:rsidR="008E74BE" w:rsidRPr="004E7E02" w:rsidRDefault="007C4940" w:rsidP="004167E3">
      <w:r w:rsidRPr="004E7E02">
        <w:t xml:space="preserve">This experience </w:t>
      </w:r>
      <w:r w:rsidR="009C1675">
        <w:t>includes</w:t>
      </w:r>
      <w:r w:rsidRPr="004E7E02">
        <w:t xml:space="preserve"> leadership of students in </w:t>
      </w:r>
      <w:r w:rsidR="004E7E02">
        <w:t xml:space="preserve">industrial experience </w:t>
      </w:r>
      <w:r w:rsidRPr="004E7E02">
        <w:t xml:space="preserve">project development, giving the author </w:t>
      </w:r>
      <w:r w:rsidR="00292D5F" w:rsidRPr="004E7E02">
        <w:t xml:space="preserve">a high level of confidence that the </w:t>
      </w:r>
      <w:r w:rsidR="008E74BE" w:rsidRPr="004E7E02">
        <w:t xml:space="preserve">proposed radical changes </w:t>
      </w:r>
      <w:r w:rsidR="00292D5F" w:rsidRPr="004E7E02">
        <w:t xml:space="preserve">can be successful. The changes </w:t>
      </w:r>
      <w:r w:rsidR="008E74BE" w:rsidRPr="004E7E02">
        <w:t>encompass the following:</w:t>
      </w:r>
    </w:p>
    <w:p w:rsidR="008E74BE" w:rsidRPr="00214A98" w:rsidRDefault="008E74BE" w:rsidP="00214A98">
      <w:bookmarkStart w:id="3" w:name="_Toc457481395"/>
      <w:r w:rsidRPr="0085610C">
        <w:rPr>
          <w:rStyle w:val="Heading2Char"/>
        </w:rPr>
        <w:t>Teaching</w:t>
      </w:r>
      <w:r w:rsidR="00D64626" w:rsidRPr="0085610C">
        <w:rPr>
          <w:rStyle w:val="Heading2Char"/>
        </w:rPr>
        <w:t xml:space="preserve"> Practices</w:t>
      </w:r>
      <w:bookmarkEnd w:id="3"/>
      <w:r w:rsidRPr="00214A98">
        <w:rPr>
          <w:bCs/>
        </w:rPr>
        <w:t>:</w:t>
      </w:r>
    </w:p>
    <w:p w:rsidR="004803D3" w:rsidRPr="004E7E02" w:rsidRDefault="0007593B" w:rsidP="008C6282">
      <w:pPr>
        <w:pStyle w:val="ListParagraph"/>
        <w:numPr>
          <w:ilvl w:val="0"/>
          <w:numId w:val="19"/>
        </w:numPr>
      </w:pPr>
      <w:r w:rsidRPr="0007593B">
        <w:rPr>
          <w:b/>
          <w:bCs/>
        </w:rPr>
        <w:t>Learning Leaders:</w:t>
      </w:r>
      <w:r>
        <w:t xml:space="preserve"> </w:t>
      </w:r>
      <w:r w:rsidR="004803D3" w:rsidRPr="004E7E02">
        <w:t xml:space="preserve">Teaching academics will be styled ‘Learning Leaders’ to emphasise their role in mentoring and guiding students through their learning experience. </w:t>
      </w:r>
      <w:r w:rsidR="00956DEC">
        <w:t>Teaching Academic</w:t>
      </w:r>
      <w:r>
        <w:t>s</w:t>
      </w:r>
      <w:r w:rsidR="00956DEC">
        <w:t xml:space="preserve"> will </w:t>
      </w:r>
      <w:r>
        <w:t>have a major</w:t>
      </w:r>
      <w:r w:rsidR="004803D3" w:rsidRPr="004E7E02">
        <w:t xml:space="preserve"> mentoring role, and they will have a significant responsibility to ensure students achieve at a high level by constant monitoring, mentoring, assisting and evaluating students’ progress.</w:t>
      </w:r>
    </w:p>
    <w:p w:rsidR="008E74BE" w:rsidRPr="008C6282" w:rsidRDefault="0007593B" w:rsidP="008C6282">
      <w:pPr>
        <w:pStyle w:val="ListParagraph"/>
        <w:numPr>
          <w:ilvl w:val="0"/>
          <w:numId w:val="19"/>
        </w:numPr>
        <w:rPr>
          <w:spacing w:val="0"/>
        </w:rPr>
      </w:pPr>
      <w:r w:rsidRPr="008C6282">
        <w:rPr>
          <w:b/>
          <w:bCs/>
          <w:spacing w:val="0"/>
        </w:rPr>
        <w:t>Teaching Teams:</w:t>
      </w:r>
      <w:r w:rsidRPr="008C6282">
        <w:rPr>
          <w:spacing w:val="0"/>
        </w:rPr>
        <w:t xml:space="preserve"> </w:t>
      </w:r>
      <w:r w:rsidR="004803D3" w:rsidRPr="008C6282">
        <w:rPr>
          <w:spacing w:val="0"/>
        </w:rPr>
        <w:t xml:space="preserve">Teaching Academics will now be a </w:t>
      </w:r>
      <w:r w:rsidR="008E74BE" w:rsidRPr="008C6282">
        <w:rPr>
          <w:spacing w:val="0"/>
        </w:rPr>
        <w:t xml:space="preserve">teaching team rather than </w:t>
      </w:r>
      <w:r w:rsidR="004803D3" w:rsidRPr="008C6282">
        <w:rPr>
          <w:spacing w:val="0"/>
        </w:rPr>
        <w:t xml:space="preserve">individually </w:t>
      </w:r>
      <w:r w:rsidR="00417669" w:rsidRPr="008C6282">
        <w:rPr>
          <w:spacing w:val="0"/>
        </w:rPr>
        <w:t>and alone</w:t>
      </w:r>
      <w:r w:rsidR="008E74BE" w:rsidRPr="008C6282">
        <w:rPr>
          <w:spacing w:val="0"/>
        </w:rPr>
        <w:t xml:space="preserve"> </w:t>
      </w:r>
      <w:r w:rsidR="004803D3" w:rsidRPr="008C6282">
        <w:rPr>
          <w:spacing w:val="0"/>
        </w:rPr>
        <w:t>be</w:t>
      </w:r>
      <w:r w:rsidRPr="008C6282">
        <w:rPr>
          <w:spacing w:val="0"/>
        </w:rPr>
        <w:t>ing</w:t>
      </w:r>
      <w:r w:rsidR="004803D3" w:rsidRPr="008C6282">
        <w:rPr>
          <w:spacing w:val="0"/>
        </w:rPr>
        <w:t xml:space="preserve"> </w:t>
      </w:r>
      <w:r w:rsidR="008E74BE" w:rsidRPr="008C6282">
        <w:rPr>
          <w:spacing w:val="0"/>
        </w:rPr>
        <w:t>responsible for semester bounded subjects</w:t>
      </w:r>
      <w:r w:rsidR="009C1675" w:rsidRPr="008C6282">
        <w:rPr>
          <w:spacing w:val="0"/>
        </w:rPr>
        <w:t>, often with protected ‘ownership’ of the subject</w:t>
      </w:r>
      <w:r w:rsidR="008E74BE" w:rsidRPr="008C6282">
        <w:rPr>
          <w:spacing w:val="0"/>
        </w:rPr>
        <w:t>.</w:t>
      </w:r>
      <w:r w:rsidR="004803D3" w:rsidRPr="008C6282">
        <w:rPr>
          <w:spacing w:val="0"/>
        </w:rPr>
        <w:t xml:space="preserve"> Students will consult Teaching Academics on the basis of the Teaching Academic’s particular expertise and competence in an academic area or topic, rather than as the teacher in charge of a subject.</w:t>
      </w:r>
    </w:p>
    <w:p w:rsidR="008E74BE" w:rsidRDefault="008C6282" w:rsidP="008C6282">
      <w:pPr>
        <w:pStyle w:val="ListParagraph"/>
        <w:numPr>
          <w:ilvl w:val="0"/>
          <w:numId w:val="19"/>
        </w:numPr>
      </w:pPr>
      <w:r>
        <w:rPr>
          <w:b/>
          <w:bCs/>
        </w:rPr>
        <w:t xml:space="preserve">Blended Teaching: </w:t>
      </w:r>
      <w:r w:rsidR="0007593B" w:rsidRPr="008C6282">
        <w:t>E-Learning &amp; Social Media</w:t>
      </w:r>
      <w:r>
        <w:t xml:space="preserve"> will become prominent, with t</w:t>
      </w:r>
      <w:r w:rsidR="004803D3" w:rsidRPr="004E7E02">
        <w:t xml:space="preserve">raditional lectures and formal tutorials abandoned in favour of </w:t>
      </w:r>
      <w:r w:rsidR="008E74BE" w:rsidRPr="004E7E02">
        <w:t>a substantially e-Teachi</w:t>
      </w:r>
      <w:r w:rsidR="004803D3" w:rsidRPr="004E7E02">
        <w:t>ng environment</w:t>
      </w:r>
      <w:r w:rsidR="0007593B">
        <w:t xml:space="preserve"> and the use of social media</w:t>
      </w:r>
      <w:r>
        <w:t xml:space="preserve">, with face-to-face learning between members of the Teaching Team and student project groups.  </w:t>
      </w:r>
      <w:r w:rsidR="004803D3" w:rsidRPr="004E7E02">
        <w:t>Teaching Academics will be required to create e-Learning material, particularly video material, for students to access via the Internet</w:t>
      </w:r>
      <w:r w:rsidR="0007593B">
        <w:t xml:space="preserve"> on a Facebook group or a dedicated University e-Learning website.</w:t>
      </w:r>
    </w:p>
    <w:p w:rsidR="004E7E02" w:rsidRPr="004E7E02" w:rsidRDefault="0007593B" w:rsidP="008C6282">
      <w:pPr>
        <w:pStyle w:val="ListParagraph"/>
        <w:numPr>
          <w:ilvl w:val="0"/>
          <w:numId w:val="19"/>
        </w:numPr>
      </w:pPr>
      <w:r w:rsidRPr="0007593B">
        <w:rPr>
          <w:b/>
          <w:bCs/>
        </w:rPr>
        <w:t>Continuous, Longitudinal Assessment:</w:t>
      </w:r>
      <w:r>
        <w:t xml:space="preserve"> </w:t>
      </w:r>
      <w:r w:rsidR="004E7E02">
        <w:t xml:space="preserve">While maintaining the term/subject structure for </w:t>
      </w:r>
      <w:r>
        <w:t xml:space="preserve">any </w:t>
      </w:r>
      <w:r w:rsidR="004E7E02">
        <w:t xml:space="preserve">necessary University administrative purposes, </w:t>
      </w:r>
      <w:r w:rsidR="007C3304">
        <w:t xml:space="preserve">end of terms exams could be abandoned in favour of </w:t>
      </w:r>
      <w:r w:rsidR="004E7E02">
        <w:t>cont</w:t>
      </w:r>
      <w:r w:rsidR="007C3304">
        <w:t xml:space="preserve">inuous longitudinal assessment, including assessment by the Teaching Team, by student </w:t>
      </w:r>
      <w:r w:rsidR="00417669">
        <w:t>self-assessment</w:t>
      </w:r>
      <w:r w:rsidR="007C3304">
        <w:t xml:space="preserve"> and peer assessment, </w:t>
      </w:r>
      <w:r w:rsidR="005E57CD">
        <w:t xml:space="preserve">where students do not ‘fail’ but </w:t>
      </w:r>
      <w:r w:rsidR="004E7E02">
        <w:t>revis</w:t>
      </w:r>
      <w:r w:rsidR="005E57CD">
        <w:t>e</w:t>
      </w:r>
      <w:r w:rsidR="007C3304">
        <w:t xml:space="preserve">, </w:t>
      </w:r>
      <w:r w:rsidR="004E7E02">
        <w:t>reflect</w:t>
      </w:r>
      <w:r w:rsidR="005E57CD">
        <w:t xml:space="preserve"> and re-learn where appropriate under the guiding eye of the Teaching Team.</w:t>
      </w:r>
    </w:p>
    <w:p w:rsidR="00292D5F" w:rsidRPr="004E7E02" w:rsidRDefault="0007593B" w:rsidP="008C6282">
      <w:pPr>
        <w:pStyle w:val="ListParagraph"/>
        <w:numPr>
          <w:ilvl w:val="0"/>
          <w:numId w:val="19"/>
        </w:numPr>
      </w:pPr>
      <w:r w:rsidRPr="0007593B">
        <w:rPr>
          <w:b/>
          <w:bCs/>
        </w:rPr>
        <w:t>Course Based on a “Super Project”:</w:t>
      </w:r>
      <w:r>
        <w:rPr>
          <w:b/>
          <w:bCs/>
        </w:rPr>
        <w:t xml:space="preserve"> </w:t>
      </w:r>
      <w:r w:rsidR="008E74BE" w:rsidRPr="004E7E02">
        <w:t>The use of a ‘super project’</w:t>
      </w:r>
      <w:r w:rsidR="00575C17" w:rsidRPr="004E7E02">
        <w:t xml:space="preserve">, an industrial strength and complex development </w:t>
      </w:r>
      <w:r w:rsidR="004803D3" w:rsidRPr="004E7E02">
        <w:t xml:space="preserve">project </w:t>
      </w:r>
      <w:r w:rsidR="00575C17" w:rsidRPr="004E7E02">
        <w:t>activity,</w:t>
      </w:r>
      <w:r w:rsidR="008E74BE" w:rsidRPr="004E7E02">
        <w:t xml:space="preserve"> as the platform for developing student competence</w:t>
      </w:r>
      <w:r w:rsidR="009C1675">
        <w:t>,</w:t>
      </w:r>
      <w:r w:rsidR="008E74BE" w:rsidRPr="004E7E02">
        <w:t xml:space="preserve"> </w:t>
      </w:r>
      <w:r w:rsidR="009C1675">
        <w:t xml:space="preserve">skills, </w:t>
      </w:r>
      <w:r w:rsidR="008E74BE" w:rsidRPr="004E7E02">
        <w:t>know-how</w:t>
      </w:r>
      <w:r w:rsidR="009C1675">
        <w:t>, knowledge and deep understanding</w:t>
      </w:r>
      <w:r w:rsidR="008E74BE" w:rsidRPr="004E7E02">
        <w:t xml:space="preserve"> over the full period of the course.</w:t>
      </w:r>
      <w:r w:rsidR="004803D3" w:rsidRPr="004E7E02">
        <w:t xml:space="preserve"> Requirements will be added and modified all during the course to ensure students experience all important </w:t>
      </w:r>
      <w:r w:rsidR="009C1675">
        <w:t>aspects of software development as required in the curriculum.</w:t>
      </w:r>
    </w:p>
    <w:p w:rsidR="008E74BE" w:rsidRPr="00214A98" w:rsidRDefault="008E74BE" w:rsidP="00214A98">
      <w:pPr>
        <w:rPr>
          <w:bCs/>
        </w:rPr>
      </w:pPr>
      <w:bookmarkStart w:id="4" w:name="_Toc457481396"/>
      <w:r w:rsidRPr="0085610C">
        <w:rPr>
          <w:rStyle w:val="Heading2Char"/>
        </w:rPr>
        <w:t>Learning</w:t>
      </w:r>
      <w:r w:rsidR="009C1675" w:rsidRPr="0085610C">
        <w:rPr>
          <w:rStyle w:val="Heading2Char"/>
        </w:rPr>
        <w:t xml:space="preserve"> Principles and Practices</w:t>
      </w:r>
      <w:bookmarkEnd w:id="4"/>
      <w:r w:rsidRPr="00214A98">
        <w:rPr>
          <w:bCs/>
        </w:rPr>
        <w:t>:</w:t>
      </w:r>
    </w:p>
    <w:p w:rsidR="008C6282" w:rsidRPr="008C6282" w:rsidRDefault="008C6282" w:rsidP="008C6282">
      <w:pPr>
        <w:pStyle w:val="ListParagraph"/>
        <w:numPr>
          <w:ilvl w:val="0"/>
          <w:numId w:val="19"/>
        </w:numPr>
      </w:pPr>
      <w:r>
        <w:rPr>
          <w:b/>
          <w:bCs/>
        </w:rPr>
        <w:t>Blended Learning</w:t>
      </w:r>
      <w:r w:rsidRPr="008C6282">
        <w:t>: A combination of e-Learning, student learning groups, as needed lectures, face-to-face learning with members of the Teaching Team.</w:t>
      </w:r>
    </w:p>
    <w:p w:rsidR="00575C17" w:rsidRPr="004E7E02" w:rsidRDefault="0007593B" w:rsidP="008C6282">
      <w:pPr>
        <w:pStyle w:val="ListParagraph"/>
        <w:numPr>
          <w:ilvl w:val="0"/>
          <w:numId w:val="19"/>
        </w:numPr>
      </w:pPr>
      <w:r w:rsidRPr="0007593B">
        <w:rPr>
          <w:b/>
          <w:bCs/>
        </w:rPr>
        <w:t xml:space="preserve">Student Centred Learning: </w:t>
      </w:r>
      <w:r w:rsidR="008E74BE" w:rsidRPr="004E7E02">
        <w:t xml:space="preserve">Students </w:t>
      </w:r>
      <w:r w:rsidR="004E7E02">
        <w:t xml:space="preserve">will </w:t>
      </w:r>
      <w:r w:rsidR="008E74BE" w:rsidRPr="004E7E02">
        <w:t>be required to take significantly greater responsibility for their own learning.</w:t>
      </w:r>
      <w:r w:rsidR="004E7E02">
        <w:t xml:space="preserve"> Overall, Student Centred Learning with hands-on, practical learning will be the usual Learning approach.</w:t>
      </w:r>
    </w:p>
    <w:p w:rsidR="008E74BE" w:rsidRPr="004E7E02" w:rsidRDefault="0007593B" w:rsidP="008C6282">
      <w:pPr>
        <w:pStyle w:val="ListParagraph"/>
        <w:numPr>
          <w:ilvl w:val="0"/>
          <w:numId w:val="19"/>
        </w:numPr>
      </w:pPr>
      <w:r w:rsidRPr="0007593B">
        <w:rPr>
          <w:b/>
          <w:bCs/>
        </w:rPr>
        <w:lastRenderedPageBreak/>
        <w:t>Project Based Learning:</w:t>
      </w:r>
      <w:r>
        <w:t xml:space="preserve"> </w:t>
      </w:r>
      <w:r w:rsidR="008E74BE" w:rsidRPr="004E7E02">
        <w:t xml:space="preserve">Project-based Learning, with the ‘super project’, </w:t>
      </w:r>
      <w:r w:rsidR="004E7E02">
        <w:t xml:space="preserve">will be the primary learning vehicle, </w:t>
      </w:r>
      <w:r w:rsidR="008E74BE" w:rsidRPr="004E7E02">
        <w:t>ensuring students have significant hands on system development experience</w:t>
      </w:r>
      <w:r w:rsidR="004E7E02">
        <w:t>, with deep learning and gaining significant ‘know-how’ and ‘know-why’</w:t>
      </w:r>
      <w:r w:rsidR="008E74BE" w:rsidRPr="004E7E02">
        <w:t>.</w:t>
      </w:r>
    </w:p>
    <w:p w:rsidR="008E74BE" w:rsidRPr="004E7E02" w:rsidRDefault="0007593B" w:rsidP="008C6282">
      <w:pPr>
        <w:pStyle w:val="ListParagraph"/>
        <w:numPr>
          <w:ilvl w:val="0"/>
          <w:numId w:val="19"/>
        </w:numPr>
      </w:pPr>
      <w:r w:rsidRPr="0007593B">
        <w:rPr>
          <w:b/>
          <w:bCs/>
        </w:rPr>
        <w:t>Team Learning &amp; Soft Skills:</w:t>
      </w:r>
      <w:r>
        <w:t xml:space="preserve"> </w:t>
      </w:r>
      <w:r w:rsidR="007C4940" w:rsidRPr="004E7E02">
        <w:t xml:space="preserve">Soft Skills, including </w:t>
      </w:r>
      <w:r w:rsidR="008E74BE" w:rsidRPr="004E7E02">
        <w:t>Team Learning</w:t>
      </w:r>
      <w:r w:rsidR="005E57CD">
        <w:t>, with</w:t>
      </w:r>
      <w:r w:rsidR="008E74BE" w:rsidRPr="004E7E02">
        <w:t xml:space="preserve"> students be</w:t>
      </w:r>
      <w:r w:rsidR="005E57CD">
        <w:t>ing</w:t>
      </w:r>
      <w:r w:rsidR="008E74BE" w:rsidRPr="004E7E02">
        <w:t xml:space="preserve"> grouped into Learning Teams of 6 students, and undertak</w:t>
      </w:r>
      <w:r w:rsidR="005E57CD">
        <w:t>ing</w:t>
      </w:r>
      <w:r w:rsidR="008E74BE" w:rsidRPr="004E7E02">
        <w:t xml:space="preserve"> all of their work in the team</w:t>
      </w:r>
      <w:r w:rsidR="007C4940" w:rsidRPr="004E7E02">
        <w:t xml:space="preserve">, </w:t>
      </w:r>
      <w:r w:rsidR="005E57CD">
        <w:t>with curriculum emphasis on</w:t>
      </w:r>
      <w:r w:rsidR="007C4940" w:rsidRPr="004E7E02">
        <w:t xml:space="preserve"> Creative Thinking, Problem Solving, Design Thinking, Agile Learning etc.</w:t>
      </w:r>
      <w:r w:rsidR="008E74BE" w:rsidRPr="004E7E02">
        <w:t>.</w:t>
      </w:r>
    </w:p>
    <w:p w:rsidR="00575C17" w:rsidRPr="004E7E02" w:rsidRDefault="0007593B" w:rsidP="008C6282">
      <w:pPr>
        <w:pStyle w:val="ListParagraph"/>
        <w:numPr>
          <w:ilvl w:val="0"/>
          <w:numId w:val="19"/>
        </w:numPr>
      </w:pPr>
      <w:r w:rsidRPr="0007593B">
        <w:rPr>
          <w:b/>
          <w:bCs/>
        </w:rPr>
        <w:t>Longitudinal Learning and Assessment:</w:t>
      </w:r>
      <w:r>
        <w:t xml:space="preserve"> </w:t>
      </w:r>
      <w:r w:rsidR="00575C17" w:rsidRPr="004E7E02">
        <w:t>‘Deep Learning’ experiential learning rather than ‘Shallow Learning’ for the purpose of a forthcoming examination.</w:t>
      </w:r>
      <w:r>
        <w:t xml:space="preserve"> Continuous evolution of knowledge and know-how.</w:t>
      </w:r>
      <w:r w:rsidR="00417669">
        <w:t xml:space="preserve"> The ‘super project’ will provide a constant context and continuous learning opportunities.</w:t>
      </w:r>
    </w:p>
    <w:p w:rsidR="00292D5F" w:rsidRDefault="0007593B" w:rsidP="008C6282">
      <w:pPr>
        <w:pStyle w:val="ListParagraph"/>
        <w:numPr>
          <w:ilvl w:val="0"/>
          <w:numId w:val="19"/>
        </w:numPr>
      </w:pPr>
      <w:r w:rsidRPr="0007593B">
        <w:rPr>
          <w:b/>
          <w:bCs/>
        </w:rPr>
        <w:t>E-Learning &amp; Soc</w:t>
      </w:r>
      <w:r>
        <w:rPr>
          <w:b/>
          <w:bCs/>
        </w:rPr>
        <w:t>ial</w:t>
      </w:r>
      <w:r w:rsidRPr="0007593B">
        <w:rPr>
          <w:b/>
          <w:bCs/>
        </w:rPr>
        <w:t xml:space="preserve"> </w:t>
      </w:r>
      <w:r w:rsidR="00417669" w:rsidRPr="0007593B">
        <w:rPr>
          <w:b/>
          <w:bCs/>
        </w:rPr>
        <w:t>Media:</w:t>
      </w:r>
      <w:r w:rsidR="00417669" w:rsidRPr="004E7E02">
        <w:t xml:space="preserve"> E-Learning</w:t>
      </w:r>
      <w:r w:rsidR="00292D5F" w:rsidRPr="004E7E02">
        <w:t xml:space="preserve"> becomes a major aspect of the students’ learning endeavours.</w:t>
      </w:r>
      <w:r w:rsidR="004E7E02">
        <w:t xml:space="preserve"> Self-Directed Learning, self-motivation, and reflective learning practices will be the norm.</w:t>
      </w:r>
    </w:p>
    <w:p w:rsidR="004E7E02" w:rsidRPr="004E7E02" w:rsidRDefault="0007593B" w:rsidP="008C6282">
      <w:pPr>
        <w:pStyle w:val="ListParagraph"/>
        <w:numPr>
          <w:ilvl w:val="0"/>
          <w:numId w:val="19"/>
        </w:numPr>
      </w:pPr>
      <w:r w:rsidRPr="0007593B">
        <w:rPr>
          <w:b/>
          <w:bCs/>
        </w:rPr>
        <w:t>Meeting Industry Needs:</w:t>
      </w:r>
      <w:r>
        <w:t xml:space="preserve"> </w:t>
      </w:r>
      <w:r w:rsidR="004E7E02">
        <w:t>Students will gain many of the essential skills, hard and soft, that will enable them to confidently and immediately be useful to their future employer, while also having a broad education.</w:t>
      </w:r>
    </w:p>
    <w:p w:rsidR="00575C17" w:rsidRPr="00214A98" w:rsidRDefault="00575C17" w:rsidP="00214A98">
      <w:pPr>
        <w:rPr>
          <w:bCs/>
        </w:rPr>
      </w:pPr>
      <w:bookmarkStart w:id="5" w:name="_Toc457481397"/>
      <w:r w:rsidRPr="0085610C">
        <w:rPr>
          <w:rStyle w:val="Heading2Char"/>
        </w:rPr>
        <w:t>Curriculum</w:t>
      </w:r>
      <w:r w:rsidR="009C1675" w:rsidRPr="0085610C">
        <w:rPr>
          <w:rStyle w:val="Heading2Char"/>
        </w:rPr>
        <w:t xml:space="preserve"> Matters</w:t>
      </w:r>
      <w:bookmarkEnd w:id="5"/>
      <w:r w:rsidRPr="00214A98">
        <w:rPr>
          <w:bCs/>
        </w:rPr>
        <w:t>:</w:t>
      </w:r>
    </w:p>
    <w:p w:rsidR="00575C17" w:rsidRDefault="0007593B" w:rsidP="008C6282">
      <w:pPr>
        <w:pStyle w:val="ListParagraph"/>
        <w:numPr>
          <w:ilvl w:val="0"/>
          <w:numId w:val="19"/>
        </w:numPr>
      </w:pPr>
      <w:r w:rsidRPr="0007593B">
        <w:rPr>
          <w:b/>
          <w:bCs/>
        </w:rPr>
        <w:t>The “Super Project” foundation:</w:t>
      </w:r>
      <w:r>
        <w:t xml:space="preserve"> </w:t>
      </w:r>
      <w:r w:rsidR="00575C17" w:rsidRPr="004E7E02">
        <w:t>The curriculum will be defined by the development requirements of the ‘super project’</w:t>
      </w:r>
      <w:r w:rsidR="00D64626">
        <w:t xml:space="preserve"> which will be controlled and managed, and extended and broadened as necessary by the Teaching Academics</w:t>
      </w:r>
      <w:r w:rsidR="00575C17" w:rsidRPr="004E7E02">
        <w:t>.</w:t>
      </w:r>
    </w:p>
    <w:p w:rsidR="00D64626" w:rsidRPr="004E7E02" w:rsidRDefault="0007593B" w:rsidP="008C6282">
      <w:pPr>
        <w:pStyle w:val="ListParagraph"/>
        <w:numPr>
          <w:ilvl w:val="0"/>
          <w:numId w:val="19"/>
        </w:numPr>
      </w:pPr>
      <w:r w:rsidRPr="0007593B">
        <w:rPr>
          <w:b/>
          <w:bCs/>
        </w:rPr>
        <w:t>Comprehensive curriculum</w:t>
      </w:r>
      <w:r>
        <w:rPr>
          <w:b/>
          <w:bCs/>
        </w:rPr>
        <w:t xml:space="preserve">: </w:t>
      </w:r>
      <w:r w:rsidR="00D64626">
        <w:t>Overall, the ‘super project’ will reflect a</w:t>
      </w:r>
      <w:r>
        <w:t>n</w:t>
      </w:r>
      <w:r w:rsidR="00D64626">
        <w:t xml:space="preserve"> appropriate and </w:t>
      </w:r>
      <w:r w:rsidR="00417669">
        <w:t>comprehensive</w:t>
      </w:r>
      <w:r>
        <w:t xml:space="preserve"> curriculum </w:t>
      </w:r>
      <w:r w:rsidR="00D64626">
        <w:t>more than sufficient to meet any academic quality guidelines.</w:t>
      </w:r>
    </w:p>
    <w:p w:rsidR="00575C17" w:rsidRPr="004E7E02" w:rsidRDefault="0007593B" w:rsidP="008C6282">
      <w:pPr>
        <w:pStyle w:val="ListParagraph"/>
        <w:numPr>
          <w:ilvl w:val="0"/>
          <w:numId w:val="19"/>
        </w:numPr>
      </w:pPr>
      <w:r w:rsidRPr="0007593B">
        <w:rPr>
          <w:b/>
          <w:bCs/>
        </w:rPr>
        <w:t xml:space="preserve">Effective and Efficient </w:t>
      </w:r>
      <w:r w:rsidR="00417669" w:rsidRPr="0007593B">
        <w:rPr>
          <w:b/>
          <w:bCs/>
        </w:rPr>
        <w:t>Curriculum</w:t>
      </w:r>
      <w:r>
        <w:rPr>
          <w:b/>
          <w:bCs/>
        </w:rPr>
        <w:t xml:space="preserve"> Streaming</w:t>
      </w:r>
      <w:r w:rsidRPr="0007593B">
        <w:rPr>
          <w:b/>
          <w:bCs/>
        </w:rPr>
        <w:t>:</w:t>
      </w:r>
      <w:r>
        <w:t xml:space="preserve"> </w:t>
      </w:r>
      <w:r w:rsidR="00575C17" w:rsidRPr="004E7E02">
        <w:t>The curriculum will be streamlined and streamed in such a way as to ensure continuity of learning and eradication of the ‘waste’ of students’ shallow learning only for the purpose of passing an exam</w:t>
      </w:r>
      <w:r w:rsidR="00D64626">
        <w:t>, and deep learning by appropriate continuous repetition of development activities will be achieved.</w:t>
      </w:r>
    </w:p>
    <w:p w:rsidR="00575C17" w:rsidRDefault="0007593B" w:rsidP="008C6282">
      <w:pPr>
        <w:pStyle w:val="ListParagraph"/>
        <w:numPr>
          <w:ilvl w:val="0"/>
          <w:numId w:val="19"/>
        </w:numPr>
      </w:pPr>
      <w:r w:rsidRPr="0007593B">
        <w:rPr>
          <w:b/>
          <w:bCs/>
        </w:rPr>
        <w:t>Creative Thinking, Problem Solving Methods</w:t>
      </w:r>
      <w:r w:rsidRPr="004E7E02">
        <w:t xml:space="preserve"> </w:t>
      </w:r>
      <w:r>
        <w:t>will be an essential component of t</w:t>
      </w:r>
      <w:r w:rsidR="00575C17" w:rsidRPr="004E7E02">
        <w:t xml:space="preserve">he curriculum </w:t>
      </w:r>
      <w:r>
        <w:t xml:space="preserve">which </w:t>
      </w:r>
      <w:r w:rsidR="00575C17" w:rsidRPr="004E7E02">
        <w:t>will emphasis</w:t>
      </w:r>
      <w:r>
        <w:t>e</w:t>
      </w:r>
      <w:r w:rsidR="00575C17" w:rsidRPr="004E7E02">
        <w:t xml:space="preserve"> ‘soft’ skills </w:t>
      </w:r>
      <w:r>
        <w:t>including</w:t>
      </w:r>
      <w:r w:rsidR="007C4940" w:rsidRPr="004E7E02">
        <w:t xml:space="preserve"> Self-Directed Learning, Team participation, etc.</w:t>
      </w:r>
    </w:p>
    <w:p w:rsidR="00D64626" w:rsidRPr="009C1675" w:rsidRDefault="00D64626" w:rsidP="008C6282">
      <w:pPr>
        <w:pStyle w:val="ListParagraph"/>
        <w:numPr>
          <w:ilvl w:val="0"/>
          <w:numId w:val="19"/>
        </w:numPr>
      </w:pPr>
      <w:r>
        <w:t xml:space="preserve">Appropriate aspects of the curriculum will be self-taught with guidance </w:t>
      </w:r>
      <w:r w:rsidR="00417669">
        <w:t>and</w:t>
      </w:r>
      <w:r>
        <w:t xml:space="preserve"> reflective analysis of previous experience in the ‘super project’.</w:t>
      </w:r>
    </w:p>
    <w:p w:rsidR="00575C17" w:rsidRPr="00214A98" w:rsidRDefault="00575C17" w:rsidP="00214A98">
      <w:pPr>
        <w:rPr>
          <w:bCs/>
        </w:rPr>
      </w:pPr>
      <w:bookmarkStart w:id="6" w:name="_Toc457481398"/>
      <w:r w:rsidRPr="0085610C">
        <w:rPr>
          <w:rStyle w:val="Heading2Char"/>
        </w:rPr>
        <w:t>Assessment</w:t>
      </w:r>
      <w:r w:rsidR="009C1675" w:rsidRPr="0085610C">
        <w:rPr>
          <w:rStyle w:val="Heading2Char"/>
        </w:rPr>
        <w:t xml:space="preserve"> and Evaluation</w:t>
      </w:r>
      <w:bookmarkEnd w:id="6"/>
      <w:r w:rsidR="007C4940" w:rsidRPr="00214A98">
        <w:rPr>
          <w:bCs/>
        </w:rPr>
        <w:t>:</w:t>
      </w:r>
    </w:p>
    <w:p w:rsidR="00575C17" w:rsidRPr="00D64626" w:rsidRDefault="00575C17" w:rsidP="00CA2FDE">
      <w:pPr>
        <w:pStyle w:val="ListParagraph"/>
        <w:numPr>
          <w:ilvl w:val="0"/>
          <w:numId w:val="19"/>
        </w:numPr>
        <w:rPr>
          <w:b/>
          <w:bCs/>
        </w:rPr>
      </w:pPr>
      <w:r w:rsidRPr="0007593B">
        <w:rPr>
          <w:b/>
          <w:bCs/>
        </w:rPr>
        <w:t>Contin</w:t>
      </w:r>
      <w:r w:rsidR="007C4940" w:rsidRPr="0007593B">
        <w:rPr>
          <w:b/>
          <w:bCs/>
        </w:rPr>
        <w:t xml:space="preserve">uous assessment, peer assessment, </w:t>
      </w:r>
      <w:r w:rsidR="00417669" w:rsidRPr="0007593B">
        <w:rPr>
          <w:b/>
          <w:bCs/>
        </w:rPr>
        <w:t>self-assessment</w:t>
      </w:r>
      <w:r w:rsidR="007C4940" w:rsidRPr="004E7E02">
        <w:t xml:space="preserve"> will be emphasised, and sit-down exams will be de-emphasised, to the point of just not hav</w:t>
      </w:r>
      <w:r w:rsidR="00292D5F" w:rsidRPr="004E7E02">
        <w:t>ing</w:t>
      </w:r>
      <w:r w:rsidR="007C4940" w:rsidRPr="004E7E02">
        <w:t xml:space="preserve"> exams at all.</w:t>
      </w:r>
    </w:p>
    <w:p w:rsidR="00D64626" w:rsidRPr="00D64626" w:rsidRDefault="0007593B" w:rsidP="00CA2FDE">
      <w:pPr>
        <w:pStyle w:val="ListParagraph"/>
        <w:numPr>
          <w:ilvl w:val="0"/>
          <w:numId w:val="19"/>
        </w:numPr>
        <w:rPr>
          <w:b/>
          <w:bCs/>
        </w:rPr>
      </w:pPr>
      <w:r w:rsidRPr="0007593B">
        <w:rPr>
          <w:b/>
          <w:bCs/>
        </w:rPr>
        <w:t>Mentoring and guid</w:t>
      </w:r>
      <w:r>
        <w:rPr>
          <w:b/>
          <w:bCs/>
        </w:rPr>
        <w:t>ing</w:t>
      </w:r>
      <w:r w:rsidRPr="0007593B">
        <w:rPr>
          <w:b/>
          <w:bCs/>
        </w:rPr>
        <w:t xml:space="preserve"> students:</w:t>
      </w:r>
      <w:r>
        <w:t xml:space="preserve"> </w:t>
      </w:r>
      <w:r w:rsidR="00D64626">
        <w:t>The primary purpose of assessment will be to provide guidance to the Learning Leaders (</w:t>
      </w:r>
      <w:r>
        <w:t>the Teaching Academics</w:t>
      </w:r>
      <w:r w:rsidR="00D64626">
        <w:t>) for the mentoring and guidance of students, with the ultimate aim of achieving a significantly high level of learning achievement by students.</w:t>
      </w:r>
    </w:p>
    <w:p w:rsidR="00D64626" w:rsidRPr="00956DEC" w:rsidRDefault="0007593B" w:rsidP="00CA2FDE">
      <w:pPr>
        <w:pStyle w:val="ListParagraph"/>
        <w:numPr>
          <w:ilvl w:val="0"/>
          <w:numId w:val="19"/>
        </w:numPr>
        <w:rPr>
          <w:b/>
          <w:bCs/>
        </w:rPr>
      </w:pPr>
      <w:r w:rsidRPr="0007593B">
        <w:rPr>
          <w:b/>
          <w:bCs/>
        </w:rPr>
        <w:t xml:space="preserve">High Learning Achievement: </w:t>
      </w:r>
      <w:r w:rsidR="00D64626">
        <w:t>There should be no more satisfaction with students earning ‘D</w:t>
      </w:r>
      <w:r w:rsidR="00956DEC">
        <w:t>s</w:t>
      </w:r>
      <w:r w:rsidR="00D64626">
        <w:t>’ or ‘C</w:t>
      </w:r>
      <w:r w:rsidR="00956DEC">
        <w:t>s</w:t>
      </w:r>
      <w:r w:rsidR="00D64626">
        <w:t xml:space="preserve">’ which in reality is an acknowledgement that </w:t>
      </w:r>
      <w:r w:rsidR="00956DEC">
        <w:t>the student didn’t really learn much. There should be an expectation that all students will achieve a Summative Assessment score in the 85%-99% range, rather than in the 40%-55% range.</w:t>
      </w:r>
    </w:p>
    <w:p w:rsidR="00956DEC" w:rsidRPr="00CA2FDE" w:rsidRDefault="0007593B" w:rsidP="00CA2FDE">
      <w:pPr>
        <w:pStyle w:val="ListParagraph"/>
        <w:numPr>
          <w:ilvl w:val="0"/>
          <w:numId w:val="19"/>
        </w:numPr>
        <w:rPr>
          <w:b/>
          <w:bCs/>
        </w:rPr>
      </w:pPr>
      <w:r w:rsidRPr="0007593B">
        <w:rPr>
          <w:b/>
          <w:bCs/>
        </w:rPr>
        <w:t>Teaching Academic Responsibility:</w:t>
      </w:r>
      <w:r>
        <w:t xml:space="preserve"> </w:t>
      </w:r>
      <w:r w:rsidR="00956DEC">
        <w:t>Teaching Academics will shoulder a greater burden of ensuring that their students do achieve these results, which will be quite possible in the Teaching and Learning processes suggested here.</w:t>
      </w:r>
      <w:r w:rsidR="00417669">
        <w:t xml:space="preserve"> This is done now, but the Teaching Academic’s options are restricted by the, usually unwritten, policy of not failing students. </w:t>
      </w:r>
    </w:p>
    <w:p w:rsidR="00CA2FDE" w:rsidRPr="009C1675" w:rsidRDefault="00CA2FDE" w:rsidP="00CA2FDE">
      <w:pPr>
        <w:pStyle w:val="ListParagraph"/>
        <w:ind w:left="360" w:firstLine="0"/>
        <w:rPr>
          <w:b/>
          <w:bCs/>
        </w:rPr>
      </w:pPr>
    </w:p>
    <w:p w:rsidR="007C4940" w:rsidRPr="00214A98" w:rsidRDefault="007C4940" w:rsidP="00214A98">
      <w:pPr>
        <w:rPr>
          <w:bCs/>
        </w:rPr>
      </w:pPr>
      <w:bookmarkStart w:id="7" w:name="_Toc457481399"/>
      <w:r w:rsidRPr="0085610C">
        <w:rPr>
          <w:rStyle w:val="Heading2Char"/>
        </w:rPr>
        <w:t>Meeting Industry Expectations</w:t>
      </w:r>
      <w:bookmarkEnd w:id="7"/>
      <w:r w:rsidRPr="00214A98">
        <w:rPr>
          <w:bCs/>
        </w:rPr>
        <w:t>:</w:t>
      </w:r>
    </w:p>
    <w:p w:rsidR="007C4940" w:rsidRDefault="007C4940" w:rsidP="00CA2FDE">
      <w:pPr>
        <w:pStyle w:val="ListParagraph"/>
        <w:numPr>
          <w:ilvl w:val="0"/>
          <w:numId w:val="19"/>
        </w:numPr>
      </w:pPr>
      <w:r w:rsidRPr="00956DEC">
        <w:t xml:space="preserve">While acknowledging that the University’s role is far more than being a training school, industry expectations must be understood and met by the production of competent, knowledgeable and skilled </w:t>
      </w:r>
      <w:r w:rsidRPr="00956DEC">
        <w:lastRenderedPageBreak/>
        <w:t>graduates, able to demonstrate a high level of know-how, independence and creative thinking</w:t>
      </w:r>
      <w:r w:rsidR="00417669">
        <w:t xml:space="preserve"> and Life-Long learning ability</w:t>
      </w:r>
      <w:r w:rsidRPr="00956DEC">
        <w:t>.</w:t>
      </w:r>
    </w:p>
    <w:p w:rsidR="0007593B" w:rsidRPr="0007593B" w:rsidRDefault="00956DEC" w:rsidP="00CA2FDE">
      <w:pPr>
        <w:pStyle w:val="ListParagraph"/>
        <w:numPr>
          <w:ilvl w:val="0"/>
          <w:numId w:val="19"/>
        </w:numPr>
      </w:pPr>
      <w:r w:rsidRPr="0007593B">
        <w:t>Aspects of industry which are most important and can be achieved under th</w:t>
      </w:r>
      <w:r w:rsidR="0007593B">
        <w:t xml:space="preserve">is new radical approach include </w:t>
      </w:r>
      <w:r w:rsidR="0007593B" w:rsidRPr="009C1675">
        <w:rPr>
          <w:b/>
          <w:bCs/>
          <w:sz w:val="22"/>
          <w:szCs w:val="22"/>
        </w:rPr>
        <w:t>the ‘soft’ skills</w:t>
      </w:r>
      <w:r w:rsidR="0007593B" w:rsidRPr="009C1675">
        <w:rPr>
          <w:sz w:val="22"/>
          <w:szCs w:val="22"/>
        </w:rPr>
        <w:t xml:space="preserve"> </w:t>
      </w:r>
      <w:r w:rsidR="0007593B">
        <w:t>of:</w:t>
      </w:r>
    </w:p>
    <w:p w:rsidR="00956DEC" w:rsidRDefault="00B82B9A" w:rsidP="004167E3">
      <w:pPr>
        <w:pStyle w:val="ListParagraph"/>
        <w:numPr>
          <w:ilvl w:val="2"/>
          <w:numId w:val="19"/>
        </w:numPr>
      </w:pPr>
      <w:r w:rsidRPr="00B82B9A">
        <w:rPr>
          <w:b/>
          <w:bCs/>
        </w:rPr>
        <w:t>Teamwork</w:t>
      </w:r>
      <w:r>
        <w:t xml:space="preserve">: </w:t>
      </w:r>
      <w:r w:rsidR="00956DEC">
        <w:t>software developers normally work in teams. After 3 years of working in a team with perhaps 5 or 6 other students, the student will be well experienced in this.</w:t>
      </w:r>
    </w:p>
    <w:p w:rsidR="00B82B9A" w:rsidRDefault="00B82B9A" w:rsidP="004167E3">
      <w:pPr>
        <w:pStyle w:val="ListParagraph"/>
        <w:numPr>
          <w:ilvl w:val="2"/>
          <w:numId w:val="19"/>
        </w:numPr>
      </w:pPr>
      <w:r w:rsidRPr="00B82B9A">
        <w:rPr>
          <w:b/>
          <w:bCs/>
        </w:rPr>
        <w:t>Problem Solving:</w:t>
      </w:r>
      <w:r>
        <w:t xml:space="preserve"> </w:t>
      </w:r>
      <w:r w:rsidR="00956DEC">
        <w:t>Software developers are constantly face</w:t>
      </w:r>
      <w:r w:rsidR="00417669">
        <w:t>d</w:t>
      </w:r>
      <w:r w:rsidR="00956DEC">
        <w:t xml:space="preserve"> with the need to solve problem</w:t>
      </w:r>
      <w:r w:rsidR="00417669">
        <w:t>s</w:t>
      </w:r>
      <w:r w:rsidR="00956DEC">
        <w:t xml:space="preserve"> and develop the programmed logic to solve those problems. The 3 years of ‘hands-on’ experience solving the problems in the ‘super project’</w:t>
      </w:r>
      <w:r w:rsidR="00417669">
        <w:t xml:space="preserve"> will certainly ensure that students have problem solving skills and abilities.</w:t>
      </w:r>
    </w:p>
    <w:p w:rsidR="00956DEC" w:rsidRDefault="00B82B9A" w:rsidP="004167E3">
      <w:pPr>
        <w:pStyle w:val="ListParagraph"/>
        <w:numPr>
          <w:ilvl w:val="2"/>
          <w:numId w:val="19"/>
        </w:numPr>
      </w:pPr>
      <w:r>
        <w:rPr>
          <w:b/>
          <w:bCs/>
        </w:rPr>
        <w:t>Thinking Creatively:</w:t>
      </w:r>
      <w:r>
        <w:t xml:space="preserve"> </w:t>
      </w:r>
      <w:r w:rsidR="00956DEC">
        <w:t xml:space="preserve">the T&amp;L emphasis on creative thinking, independent action, ability to find solutions, ensures the graduate will, again, be </w:t>
      </w:r>
      <w:r>
        <w:t>very well able to bring these skills to their employment.</w:t>
      </w:r>
    </w:p>
    <w:p w:rsidR="00B82B9A" w:rsidRDefault="00B82B9A" w:rsidP="004167E3">
      <w:pPr>
        <w:pStyle w:val="ListParagraph"/>
        <w:numPr>
          <w:ilvl w:val="2"/>
          <w:numId w:val="19"/>
        </w:numPr>
      </w:pPr>
      <w:r>
        <w:rPr>
          <w:b/>
          <w:bCs/>
        </w:rPr>
        <w:t>Ability to work independ</w:t>
      </w:r>
      <w:r w:rsidR="00AB3378">
        <w:rPr>
          <w:b/>
          <w:bCs/>
        </w:rPr>
        <w:t>e</w:t>
      </w:r>
      <w:r>
        <w:rPr>
          <w:b/>
          <w:bCs/>
        </w:rPr>
        <w:t>ntly:</w:t>
      </w:r>
      <w:r>
        <w:t xml:space="preserve"> 3 years of monitored, mentored but self-directed learning with significant hands-on experience and know-how ensures that the graduate has this attribute.</w:t>
      </w:r>
    </w:p>
    <w:p w:rsidR="00B82B9A" w:rsidRDefault="00417669" w:rsidP="004167E3">
      <w:pPr>
        <w:pStyle w:val="ListParagraph"/>
        <w:numPr>
          <w:ilvl w:val="2"/>
          <w:numId w:val="19"/>
        </w:numPr>
      </w:pPr>
      <w:r>
        <w:rPr>
          <w:b/>
          <w:bCs/>
        </w:rPr>
        <w:t>Professionalism</w:t>
      </w:r>
      <w:r w:rsidR="00B82B9A">
        <w:rPr>
          <w:b/>
          <w:bCs/>
        </w:rPr>
        <w:t>:</w:t>
      </w:r>
      <w:r w:rsidR="00B82B9A">
        <w:t xml:space="preserve"> Knowing their status as educated professional</w:t>
      </w:r>
      <w:r>
        <w:t>s</w:t>
      </w:r>
      <w:r w:rsidR="00B82B9A">
        <w:t xml:space="preserve"> behaving in an independent, well informed and ethical manner.</w:t>
      </w:r>
    </w:p>
    <w:p w:rsidR="009C1675" w:rsidRDefault="00417669" w:rsidP="004167E3">
      <w:pPr>
        <w:pStyle w:val="ListParagraph"/>
        <w:numPr>
          <w:ilvl w:val="2"/>
          <w:numId w:val="19"/>
        </w:numPr>
      </w:pPr>
      <w:r>
        <w:rPr>
          <w:b/>
          <w:bCs/>
        </w:rPr>
        <w:t xml:space="preserve">Ability to continue Learning </w:t>
      </w:r>
      <w:r w:rsidRPr="00417669">
        <w:t>(Life-Long Learning, essential in professional practitioners)</w:t>
      </w:r>
    </w:p>
    <w:p w:rsidR="009C1675" w:rsidRDefault="009C1675" w:rsidP="004167E3">
      <w:pPr>
        <w:pStyle w:val="ListParagraph"/>
        <w:numPr>
          <w:ilvl w:val="2"/>
          <w:numId w:val="19"/>
        </w:numPr>
      </w:pPr>
      <w:r w:rsidRPr="009C1675">
        <w:t>General know-how</w:t>
      </w:r>
      <w:r w:rsidR="00417669">
        <w:t>, hands-on skills, and analysis ability</w:t>
      </w:r>
      <w:r w:rsidRPr="009C1675">
        <w:t>.</w:t>
      </w:r>
    </w:p>
    <w:p w:rsidR="009C1675" w:rsidRPr="009C1675" w:rsidRDefault="009C1675" w:rsidP="004167E3">
      <w:pPr>
        <w:pStyle w:val="ListParagraph"/>
        <w:numPr>
          <w:ilvl w:val="2"/>
          <w:numId w:val="19"/>
        </w:numPr>
      </w:pPr>
      <w:r>
        <w:t>Transitional skills:</w:t>
      </w:r>
      <w:r w:rsidRPr="009C1675">
        <w:t xml:space="preserve"> coping with Change.</w:t>
      </w:r>
    </w:p>
    <w:p w:rsidR="0007593B" w:rsidRDefault="0007593B" w:rsidP="00CA2FDE">
      <w:pPr>
        <w:pStyle w:val="ListParagraph"/>
        <w:numPr>
          <w:ilvl w:val="0"/>
          <w:numId w:val="19"/>
        </w:numPr>
      </w:pPr>
      <w:r w:rsidRPr="009C1675">
        <w:rPr>
          <w:b/>
          <w:bCs/>
          <w:sz w:val="22"/>
          <w:szCs w:val="22"/>
        </w:rPr>
        <w:t>Hard Skills:</w:t>
      </w:r>
      <w:r w:rsidRPr="009C1675">
        <w:rPr>
          <w:sz w:val="22"/>
          <w:szCs w:val="22"/>
        </w:rPr>
        <w:t xml:space="preserve"> </w:t>
      </w:r>
      <w:r>
        <w:t>T</w:t>
      </w:r>
      <w:r w:rsidRPr="0007593B">
        <w:t xml:space="preserve">he </w:t>
      </w:r>
      <w:r>
        <w:t>graduate from the Department should have a number of essential hard skills, including:</w:t>
      </w:r>
    </w:p>
    <w:p w:rsidR="0007593B" w:rsidRDefault="0007593B" w:rsidP="004167E3">
      <w:pPr>
        <w:pStyle w:val="ListParagraph"/>
        <w:numPr>
          <w:ilvl w:val="2"/>
          <w:numId w:val="19"/>
        </w:numPr>
      </w:pPr>
      <w:r w:rsidRPr="00665CE6">
        <w:rPr>
          <w:b/>
          <w:bCs/>
        </w:rPr>
        <w:t>Programming Skills:</w:t>
      </w:r>
      <w:r>
        <w:t xml:space="preserve"> Well developed skill in one, perhaps two languages</w:t>
      </w:r>
      <w:r w:rsidR="00665CE6">
        <w:t>, and importantly</w:t>
      </w:r>
      <w:r w:rsidR="009C1675">
        <w:t>,</w:t>
      </w:r>
      <w:r w:rsidR="00665CE6">
        <w:t xml:space="preserve"> skills in debugging, code modification as well as the ability to learn other languages based on their broad knowledge of computer programming structures and concepts.</w:t>
      </w:r>
    </w:p>
    <w:p w:rsidR="00665CE6" w:rsidRDefault="00665CE6" w:rsidP="004167E3">
      <w:pPr>
        <w:pStyle w:val="ListParagraph"/>
        <w:numPr>
          <w:ilvl w:val="2"/>
          <w:numId w:val="19"/>
        </w:numPr>
      </w:pPr>
      <w:r w:rsidRPr="00665CE6">
        <w:rPr>
          <w:b/>
          <w:bCs/>
        </w:rPr>
        <w:t>Database Skills:</w:t>
      </w:r>
      <w:r>
        <w:t xml:space="preserve"> In depth understanding and skill in creating databases, using SQL, using database development and development support tools.</w:t>
      </w:r>
      <w:r w:rsidR="009C1675">
        <w:t xml:space="preserve"> Modern DBMS’s now termed NoSQL DB’s will be included.</w:t>
      </w:r>
    </w:p>
    <w:p w:rsidR="00665CE6" w:rsidRDefault="00665CE6" w:rsidP="004167E3">
      <w:pPr>
        <w:pStyle w:val="ListParagraph"/>
        <w:numPr>
          <w:ilvl w:val="2"/>
          <w:numId w:val="19"/>
        </w:numPr>
      </w:pPr>
      <w:r>
        <w:rPr>
          <w:b/>
          <w:bCs/>
        </w:rPr>
        <w:t>Systems as a Service:</w:t>
      </w:r>
      <w:r>
        <w:t xml:space="preserve"> Good knowledge of concepts and practices of PaaS, SaaS, IaaS, DevOps and Cloud Computing, including hands-on skills and knowhow in using appropriate software.</w:t>
      </w:r>
    </w:p>
    <w:p w:rsidR="00665CE6" w:rsidRDefault="00665CE6" w:rsidP="004167E3">
      <w:pPr>
        <w:pStyle w:val="ListParagraph"/>
        <w:numPr>
          <w:ilvl w:val="2"/>
          <w:numId w:val="19"/>
        </w:numPr>
      </w:pPr>
      <w:r>
        <w:t xml:space="preserve">Ability to develop in </w:t>
      </w:r>
      <w:r w:rsidR="009C1675">
        <w:t xml:space="preserve">most platforms; </w:t>
      </w:r>
      <w:r>
        <w:t>Windows, and smartphone and tablet computing.</w:t>
      </w:r>
    </w:p>
    <w:p w:rsidR="00CA2FDE" w:rsidRDefault="00CA2FDE" w:rsidP="00CA2FDE">
      <w:pPr>
        <w:pStyle w:val="ListParagraph"/>
        <w:ind w:left="851" w:firstLine="0"/>
      </w:pPr>
    </w:p>
    <w:p w:rsidR="00AF25C8" w:rsidRPr="00A176E5" w:rsidRDefault="00A176E5" w:rsidP="003A07EF">
      <w:pPr>
        <w:pStyle w:val="Heading1"/>
      </w:pPr>
      <w:bookmarkStart w:id="8" w:name="_Toc457481400"/>
      <w:r>
        <w:lastRenderedPageBreak/>
        <w:t xml:space="preserve">Background </w:t>
      </w:r>
      <w:r w:rsidR="00AF25C8" w:rsidRPr="00A176E5">
        <w:t>and Vision</w:t>
      </w:r>
      <w:bookmarkEnd w:id="8"/>
    </w:p>
    <w:p w:rsidR="00A36C25" w:rsidRDefault="00665CE6" w:rsidP="004167E3">
      <w:pPr>
        <w:pStyle w:val="Heading2"/>
      </w:pPr>
      <w:bookmarkStart w:id="9" w:name="_Toc457481401"/>
      <w:r w:rsidRPr="00665CE6">
        <w:t>Background of the Author</w:t>
      </w:r>
      <w:r>
        <w:t>: Roy Morien.</w:t>
      </w:r>
      <w:bookmarkEnd w:id="9"/>
    </w:p>
    <w:p w:rsidR="003A33FE" w:rsidRPr="002C628A" w:rsidRDefault="00AA3E05" w:rsidP="004167E3">
      <w:r w:rsidRPr="002C628A">
        <w:t>Over a career in University teaching spanning 3</w:t>
      </w:r>
      <w:r w:rsidR="00292D5F">
        <w:t>0</w:t>
      </w:r>
      <w:r w:rsidRPr="002C628A">
        <w:t xml:space="preserve"> years, and some years in a training role in the Australian Public Service, I have accumulated </w:t>
      </w:r>
      <w:r w:rsidR="00A36C25">
        <w:t>significant</w:t>
      </w:r>
      <w:r w:rsidRPr="002C628A">
        <w:t xml:space="preserve"> experience and gained </w:t>
      </w:r>
      <w:r w:rsidR="00417669">
        <w:t>many</w:t>
      </w:r>
      <w:r w:rsidRPr="002C628A">
        <w:t xml:space="preserve"> insights into the education process, especially in the area of Information Systems development</w:t>
      </w:r>
      <w:r w:rsidR="00A36C25">
        <w:t xml:space="preserve"> education</w:t>
      </w:r>
      <w:r w:rsidRPr="002C628A">
        <w:t>.</w:t>
      </w:r>
      <w:r w:rsidR="00A0751F" w:rsidRPr="002C628A">
        <w:t xml:space="preserve"> Experience does count, especially if that experience is evidenced by publish</w:t>
      </w:r>
      <w:r w:rsidR="002C628A">
        <w:t>ed</w:t>
      </w:r>
      <w:r w:rsidR="00A0751F" w:rsidRPr="002C628A">
        <w:t xml:space="preserve"> research.</w:t>
      </w:r>
    </w:p>
    <w:p w:rsidR="00A0751F" w:rsidRDefault="00A0751F" w:rsidP="004167E3">
      <w:r w:rsidRPr="00DB2F2E">
        <w:t xml:space="preserve">If I include my years as a student, then I can say that I have been in the University sector since 1965, a period of more than 50 years. I have obviously observed, and have been part of, extraordinary change in the Information System Industry. In fact, when I first went to </w:t>
      </w:r>
      <w:r w:rsidR="004937B5" w:rsidRPr="00DB2F2E">
        <w:t>u</w:t>
      </w:r>
      <w:r w:rsidRPr="00DB2F2E">
        <w:t xml:space="preserve">niversity, there was no Information Systems Industry, if you include computers and information technology in that observation. My first contact with computers was on a Burroughs programmable accounting machine </w:t>
      </w:r>
      <w:r w:rsidR="002C628A" w:rsidRPr="00DB2F2E">
        <w:t xml:space="preserve">in 1974, </w:t>
      </w:r>
      <w:r w:rsidRPr="00DB2F2E">
        <w:t>in what was termed the Accounting Lab at my college (The Western Australian Institute of Technology in Perth, Australia, a.k.a WAIT). I started in a programming career with NCR in February 1976, exactly 40 years ago to the month (</w:t>
      </w:r>
      <w:r w:rsidR="00B82B9A" w:rsidRPr="00DB2F2E">
        <w:t xml:space="preserve">that is, </w:t>
      </w:r>
      <w:r w:rsidR="00417669">
        <w:t>March</w:t>
      </w:r>
      <w:r w:rsidR="00B82B9A" w:rsidRPr="00DB2F2E">
        <w:t>, 2016</w:t>
      </w:r>
      <w:r w:rsidRPr="00DB2F2E">
        <w:t xml:space="preserve">). I learned COBOL in that year. </w:t>
      </w:r>
      <w:r w:rsidR="004937B5" w:rsidRPr="00DB2F2E">
        <w:t>After a year with NCR</w:t>
      </w:r>
      <w:r w:rsidR="00A36C25">
        <w:t xml:space="preserve"> (now defunct as a computer manufacturer and is a subsidiary of Bell Corp)</w:t>
      </w:r>
      <w:r w:rsidR="004937B5" w:rsidRPr="00DB2F2E">
        <w:t>, w</w:t>
      </w:r>
      <w:r w:rsidRPr="00DB2F2E">
        <w:t xml:space="preserve">hat followed was a </w:t>
      </w:r>
      <w:r w:rsidR="00292D5F" w:rsidRPr="00DB2F2E">
        <w:t xml:space="preserve">10 year </w:t>
      </w:r>
      <w:r w:rsidRPr="00DB2F2E">
        <w:t>career mainly in the Australian Public Service in Canberra in which I learned about CICS, I programmed in FORTRAN</w:t>
      </w:r>
      <w:r w:rsidR="00B82B9A" w:rsidRPr="00DB2F2E">
        <w:t>, CICS/COBOL and</w:t>
      </w:r>
      <w:r w:rsidRPr="00DB2F2E">
        <w:t xml:space="preserve"> </w:t>
      </w:r>
      <w:r w:rsidR="00B82B9A" w:rsidRPr="00DB2F2E">
        <w:t>ASSEMBLER</w:t>
      </w:r>
      <w:r w:rsidR="00A36C25">
        <w:t>, I learned about VSAM and I</w:t>
      </w:r>
      <w:r w:rsidRPr="00DB2F2E">
        <w:t xml:space="preserve"> was introduced to micro-computers that used </w:t>
      </w:r>
      <w:r w:rsidR="00417669" w:rsidRPr="00DB2F2E">
        <w:t>the 8080</w:t>
      </w:r>
      <w:r w:rsidRPr="00DB2F2E">
        <w:t xml:space="preserve"> and 6502 microprocessors. </w:t>
      </w:r>
      <w:r w:rsidR="00A36C25">
        <w:t xml:space="preserve">All of these knowledge areas have been overwhelmed by a flood of new technology. </w:t>
      </w:r>
      <w:r w:rsidRPr="00DB2F2E">
        <w:t>Then, after 10 years</w:t>
      </w:r>
      <w:r w:rsidR="00417669">
        <w:t xml:space="preserve"> in the government service, and being promoted to a senior development manager role</w:t>
      </w:r>
      <w:r w:rsidRPr="00DB2F2E">
        <w:t xml:space="preserve">, in 1986, I entered the academic sphere as a lecturer at what soon became the Curtin University of Technology in Perth, Western Australia, formed from the </w:t>
      </w:r>
      <w:r w:rsidR="002C628A" w:rsidRPr="00DB2F2E">
        <w:t>Western Australian Institute of Technology</w:t>
      </w:r>
      <w:r w:rsidRPr="00DB2F2E">
        <w:t>.</w:t>
      </w:r>
    </w:p>
    <w:p w:rsidR="009C1675" w:rsidRPr="009C1675" w:rsidRDefault="009C1675" w:rsidP="004167E3">
      <w:r w:rsidRPr="009C1675">
        <w:t>Things Haven’t Changed Much!</w:t>
      </w:r>
    </w:p>
    <w:p w:rsidR="000B3FA4" w:rsidRDefault="004937B5" w:rsidP="004167E3">
      <w:r w:rsidRPr="00DB2F2E">
        <w:t>I</w:t>
      </w:r>
      <w:r w:rsidR="00A0751F" w:rsidRPr="00DB2F2E">
        <w:t>n 1965</w:t>
      </w:r>
      <w:r w:rsidRPr="00DB2F2E">
        <w:t xml:space="preserve">, </w:t>
      </w:r>
      <w:r w:rsidR="00A0751F" w:rsidRPr="00DB2F2E">
        <w:t>as a student</w:t>
      </w:r>
      <w:r w:rsidR="00B82B9A" w:rsidRPr="00DB2F2E">
        <w:t xml:space="preserve"> of Economics</w:t>
      </w:r>
      <w:r w:rsidR="00A0751F" w:rsidRPr="00DB2F2E">
        <w:t xml:space="preserve">, </w:t>
      </w:r>
      <w:r w:rsidR="00B82B9A" w:rsidRPr="00DB2F2E">
        <w:t xml:space="preserve">in each subject I sat in a weekly 2-hour lecture and a 1 hour tutorial, </w:t>
      </w:r>
      <w:r w:rsidRPr="00DB2F2E">
        <w:t>I</w:t>
      </w:r>
      <w:r w:rsidR="00A0751F" w:rsidRPr="00DB2F2E">
        <w:t xml:space="preserve"> wrote </w:t>
      </w:r>
      <w:r w:rsidRPr="00DB2F2E">
        <w:t xml:space="preserve">a </w:t>
      </w:r>
      <w:r w:rsidR="00A0751F" w:rsidRPr="00DB2F2E">
        <w:t xml:space="preserve">term paper, and had an exam at the end of </w:t>
      </w:r>
      <w:r w:rsidRPr="00DB2F2E">
        <w:t>each semester</w:t>
      </w:r>
      <w:r w:rsidR="00A0751F" w:rsidRPr="00DB2F2E">
        <w:t xml:space="preserve">. </w:t>
      </w:r>
    </w:p>
    <w:p w:rsidR="00DB2F2E" w:rsidRPr="00DB2F2E" w:rsidRDefault="00B82B9A" w:rsidP="004167E3">
      <w:r w:rsidRPr="00DB2F2E">
        <w:t>Ten years later, i</w:t>
      </w:r>
      <w:r w:rsidR="00A0751F" w:rsidRPr="00DB2F2E">
        <w:t>n 197</w:t>
      </w:r>
      <w:r w:rsidR="002C628A" w:rsidRPr="00DB2F2E">
        <w:t>5</w:t>
      </w:r>
      <w:r w:rsidR="00A0751F" w:rsidRPr="00DB2F2E">
        <w:t xml:space="preserve">, as a lecturer in Corporate and Taxation Law, </w:t>
      </w:r>
      <w:r w:rsidRPr="00DB2F2E">
        <w:t>in each subject I taught a weekly 2-hour lecture and a 1 hour tutorial, I assessed a term paper, and set an exam at the end of each semester.</w:t>
      </w:r>
    </w:p>
    <w:p w:rsidR="00DB2F2E" w:rsidRPr="00DB2F2E" w:rsidRDefault="00A0751F" w:rsidP="004167E3">
      <w:r w:rsidRPr="00DB2F2E">
        <w:t>In 1986, as a lecturer</w:t>
      </w:r>
      <w:r w:rsidR="00DB2F2E" w:rsidRPr="00DB2F2E">
        <w:t xml:space="preserve"> in</w:t>
      </w:r>
      <w:r w:rsidR="004937B5" w:rsidRPr="00DB2F2E">
        <w:t xml:space="preserve"> </w:t>
      </w:r>
      <w:r w:rsidR="00DB2F2E" w:rsidRPr="00DB2F2E">
        <w:t xml:space="preserve">programming and in the emerging topic of database development and systems analysis in each subject I taught a weekly 2-hour lecture and a </w:t>
      </w:r>
      <w:r w:rsidR="00DB2F2E">
        <w:t>2</w:t>
      </w:r>
      <w:r w:rsidR="00DB2F2E" w:rsidRPr="00DB2F2E">
        <w:t xml:space="preserve"> hour </w:t>
      </w:r>
      <w:r w:rsidR="00DB2F2E">
        <w:t>practical session</w:t>
      </w:r>
      <w:r w:rsidR="00DB2F2E" w:rsidRPr="00DB2F2E">
        <w:t xml:space="preserve">, I assessed a </w:t>
      </w:r>
      <w:r w:rsidR="00DB2F2E">
        <w:t xml:space="preserve">small </w:t>
      </w:r>
      <w:r w:rsidR="00DB2F2E" w:rsidRPr="00DB2F2E">
        <w:t>term p</w:t>
      </w:r>
      <w:r w:rsidR="00DB2F2E">
        <w:t>roject</w:t>
      </w:r>
      <w:r w:rsidR="00DB2F2E" w:rsidRPr="00DB2F2E">
        <w:t>, and set an exam at the end of each semester.</w:t>
      </w:r>
    </w:p>
    <w:p w:rsidR="00665CE6" w:rsidRPr="009C1675" w:rsidRDefault="00665CE6" w:rsidP="004167E3">
      <w:pPr>
        <w:pStyle w:val="Heading2"/>
      </w:pPr>
      <w:bookmarkStart w:id="10" w:name="_Toc457481402"/>
      <w:r w:rsidRPr="009C1675">
        <w:t>Interest in IT/IS Education and Publications:</w:t>
      </w:r>
      <w:bookmarkEnd w:id="10"/>
    </w:p>
    <w:p w:rsidR="009C36BD" w:rsidRPr="00DB2F2E" w:rsidRDefault="009F399C" w:rsidP="004167E3">
      <w:r w:rsidRPr="00DB2F2E">
        <w:t>I</w:t>
      </w:r>
      <w:r w:rsidR="009C36BD" w:rsidRPr="00DB2F2E">
        <w:t>n 1992 I published a software prototyping methodology for database development</w:t>
      </w:r>
      <w:r w:rsidR="00DB2F2E" w:rsidRPr="00DB2F2E">
        <w:rPr>
          <w:rStyle w:val="FootnoteReference"/>
        </w:rPr>
        <w:footnoteReference w:id="1"/>
      </w:r>
      <w:r w:rsidR="009C36BD" w:rsidRPr="00DB2F2E">
        <w:t>, and subsequently an updated version of this software prototyping methodology was published at an international conference in Denver, Colorado, in the United States</w:t>
      </w:r>
      <w:r w:rsidR="009C36BD" w:rsidRPr="00DB2F2E">
        <w:rPr>
          <w:rStyle w:val="FootnoteReference"/>
        </w:rPr>
        <w:footnoteReference w:id="2"/>
      </w:r>
      <w:r w:rsidRPr="00DB2F2E">
        <w:t xml:space="preserve"> in 2005.</w:t>
      </w:r>
      <w:r w:rsidR="00B556BD">
        <w:t xml:space="preserve"> I have been teaching this database development approach since 1992.</w:t>
      </w:r>
    </w:p>
    <w:p w:rsidR="002C628A" w:rsidRPr="00DB2F2E" w:rsidRDefault="00A0751F" w:rsidP="004167E3">
      <w:r w:rsidRPr="00DB2F2E">
        <w:t>In</w:t>
      </w:r>
      <w:r w:rsidR="00BD3D23" w:rsidRPr="00DB2F2E">
        <w:t xml:space="preserve"> 1994</w:t>
      </w:r>
      <w:r w:rsidRPr="00DB2F2E">
        <w:t xml:space="preserve"> </w:t>
      </w:r>
      <w:r w:rsidR="002C628A" w:rsidRPr="00DB2F2E">
        <w:t>I made my first foray into the subject of college and university curriculum</w:t>
      </w:r>
      <w:r w:rsidR="00BD3D23" w:rsidRPr="00DB2F2E">
        <w:rPr>
          <w:rStyle w:val="FootnoteReference"/>
        </w:rPr>
        <w:footnoteReference w:id="3"/>
      </w:r>
      <w:r w:rsidR="002C628A" w:rsidRPr="00DB2F2E">
        <w:t>, because, at that time, I was very aware of the significant gap between curriculum content, academic aspirations and the Information Systems industry’s expectations and requirements.</w:t>
      </w:r>
      <w:r w:rsidR="001A614D" w:rsidRPr="00DB2F2E">
        <w:t xml:space="preserve"> Particularly </w:t>
      </w:r>
      <w:r w:rsidR="004937B5" w:rsidRPr="00DB2F2E">
        <w:t xml:space="preserve">I wrote on </w:t>
      </w:r>
      <w:r w:rsidR="001A614D" w:rsidRPr="00DB2F2E">
        <w:t>what I saw as the lack of ‘soft’ or ‘transitional’ skills in curriculum (such as Creative Thinking</w:t>
      </w:r>
      <w:r w:rsidR="00292D5F" w:rsidRPr="00DB2F2E">
        <w:t xml:space="preserve">, Problem Solving, Team work </w:t>
      </w:r>
      <w:r w:rsidR="00292D5F" w:rsidRPr="00DB2F2E">
        <w:lastRenderedPageBreak/>
        <w:t>and Leadership</w:t>
      </w:r>
      <w:r w:rsidR="001A614D" w:rsidRPr="00DB2F2E">
        <w:t>).</w:t>
      </w:r>
      <w:r w:rsidR="009C36BD" w:rsidRPr="00DB2F2E">
        <w:t xml:space="preserve"> </w:t>
      </w:r>
      <w:r w:rsidR="002C628A" w:rsidRPr="00DB2F2E">
        <w:t>In</w:t>
      </w:r>
      <w:r w:rsidR="00BD3D23" w:rsidRPr="00DB2F2E">
        <w:t xml:space="preserve"> 2004 </w:t>
      </w:r>
      <w:r w:rsidR="001A614D" w:rsidRPr="00DB2F2E">
        <w:t>I presented ideas on teaching practice and student feedback</w:t>
      </w:r>
      <w:r w:rsidR="00BD3D23" w:rsidRPr="00DB2F2E">
        <w:rPr>
          <w:rStyle w:val="FootnoteReference"/>
        </w:rPr>
        <w:footnoteReference w:id="4"/>
      </w:r>
      <w:r w:rsidR="00292D5F" w:rsidRPr="00DB2F2E">
        <w:t xml:space="preserve"> at a university research conference</w:t>
      </w:r>
      <w:r w:rsidR="00DB2F2E">
        <w:t xml:space="preserve">, and an associated paper was published at an </w:t>
      </w:r>
      <w:r w:rsidR="00417669">
        <w:t>International</w:t>
      </w:r>
      <w:r w:rsidR="00DB2F2E">
        <w:t xml:space="preserve"> conference in Las Vegas</w:t>
      </w:r>
      <w:r w:rsidR="00DB2F2E">
        <w:rPr>
          <w:rStyle w:val="FootnoteReference"/>
        </w:rPr>
        <w:footnoteReference w:id="5"/>
      </w:r>
      <w:r w:rsidR="001A614D" w:rsidRPr="00DB2F2E">
        <w:t>.</w:t>
      </w:r>
      <w:r w:rsidR="00BD3D23" w:rsidRPr="00DB2F2E">
        <w:t xml:space="preserve"> Of particular interest in this paper is the listing of several Teaching issues and Learning issues, all of which are relevant in 2016, twelve years later.</w:t>
      </w:r>
    </w:p>
    <w:p w:rsidR="001A614D" w:rsidRPr="004937B5" w:rsidRDefault="001A614D" w:rsidP="004167E3">
      <w:pPr>
        <w:rPr>
          <w:u w:val="single"/>
        </w:rPr>
      </w:pPr>
      <w:r w:rsidRPr="00AC2CD8">
        <w:t>In</w:t>
      </w:r>
      <w:r w:rsidR="00BD3D23">
        <w:t xml:space="preserve"> 200</w:t>
      </w:r>
      <w:r w:rsidR="00FC41E5">
        <w:t>5</w:t>
      </w:r>
      <w:r w:rsidRPr="004937B5">
        <w:rPr>
          <w:lang w:eastAsia="en-AU"/>
        </w:rPr>
        <w:t>.</w:t>
      </w:r>
      <w:r w:rsidRPr="00AC2CD8">
        <w:rPr>
          <w:lang w:eastAsia="en-AU"/>
        </w:rPr>
        <w:t xml:space="preserve"> </w:t>
      </w:r>
      <w:r w:rsidRPr="00AC2CD8">
        <w:t>I discussed and summarised my concerns at what I saw was the poor state of database education and the contradictory and confusing information on database development methods published in popular textbooks</w:t>
      </w:r>
      <w:r w:rsidR="00BD3D23">
        <w:rPr>
          <w:rStyle w:val="FootnoteReference"/>
        </w:rPr>
        <w:footnoteReference w:id="6"/>
      </w:r>
      <w:r w:rsidRPr="00AC2CD8">
        <w:t>.</w:t>
      </w:r>
      <w:r w:rsidR="00AC2CD8" w:rsidRPr="00AC2CD8">
        <w:t xml:space="preserve"> This paper was republished </w:t>
      </w:r>
      <w:r w:rsidR="00AC2CD8" w:rsidRPr="00A300A7">
        <w:t xml:space="preserve">in </w:t>
      </w:r>
      <w:r w:rsidR="00292D5F">
        <w:t>that year in an international journal</w:t>
      </w:r>
      <w:r w:rsidR="00292D5F">
        <w:rPr>
          <w:rStyle w:val="FootnoteReference"/>
        </w:rPr>
        <w:footnoteReference w:id="7"/>
      </w:r>
      <w:r w:rsidR="00AC2CD8" w:rsidRPr="004937B5">
        <w:rPr>
          <w:color w:val="000000" w:themeColor="text1"/>
          <w:szCs w:val="22"/>
          <w:u w:val="single"/>
        </w:rPr>
        <w:t xml:space="preserve"> </w:t>
      </w:r>
    </w:p>
    <w:p w:rsidR="00AC2CD8" w:rsidRPr="004937B5" w:rsidRDefault="001A614D" w:rsidP="004167E3">
      <w:r>
        <w:t>In two further papers I published the results of my ‘</w:t>
      </w:r>
      <w:r w:rsidR="004803D3">
        <w:t>Teaching Academic</w:t>
      </w:r>
      <w:r>
        <w:t xml:space="preserve"> in the classroom’ research into student experience and responses in their Final Year industry experience projects</w:t>
      </w:r>
      <w:r w:rsidR="00AC2CD8">
        <w:t>, which I oversaw as Subject Leader</w:t>
      </w:r>
      <w:r w:rsidR="00A300A7">
        <w:rPr>
          <w:rStyle w:val="FootnoteReference"/>
        </w:rPr>
        <w:footnoteReference w:id="8"/>
      </w:r>
      <w:r>
        <w:t xml:space="preserve">. </w:t>
      </w:r>
      <w:r w:rsidR="004937B5" w:rsidRPr="004937B5">
        <w:t xml:space="preserve">This paper </w:t>
      </w:r>
      <w:r w:rsidR="00AC2CD8" w:rsidRPr="004937B5">
        <w:rPr>
          <w:szCs w:val="32"/>
        </w:rPr>
        <w:t xml:space="preserve">was also published </w:t>
      </w:r>
      <w:r w:rsidR="00AC2CD8" w:rsidRPr="004937B5">
        <w:t xml:space="preserve">in </w:t>
      </w:r>
      <w:r w:rsidR="00292D5F">
        <w:t>an international journal</w:t>
      </w:r>
      <w:r w:rsidR="00292D5F">
        <w:rPr>
          <w:rStyle w:val="FootnoteReference"/>
        </w:rPr>
        <w:footnoteReference w:id="9"/>
      </w:r>
      <w:r w:rsidR="00417669">
        <w:t xml:space="preserve">. </w:t>
      </w:r>
      <w:r w:rsidR="00A300A7">
        <w:t>The second paper</w:t>
      </w:r>
      <w:r w:rsidR="00A300A7">
        <w:rPr>
          <w:rStyle w:val="FootnoteReference"/>
        </w:rPr>
        <w:footnoteReference w:id="10"/>
      </w:r>
      <w:r w:rsidR="00A300A7">
        <w:t xml:space="preserve"> </w:t>
      </w:r>
      <w:r w:rsidR="00292D5F">
        <w:t>was also published in an international journal</w:t>
      </w:r>
      <w:r w:rsidR="00292D5F">
        <w:rPr>
          <w:rStyle w:val="FootnoteReference"/>
        </w:rPr>
        <w:footnoteReference w:id="11"/>
      </w:r>
      <w:r w:rsidR="00292D5F">
        <w:t>.</w:t>
      </w:r>
    </w:p>
    <w:p w:rsidR="00FC41E5" w:rsidRPr="009C1675" w:rsidRDefault="00FC41E5" w:rsidP="004167E3">
      <w:pPr>
        <w:pStyle w:val="Heading2"/>
      </w:pPr>
      <w:bookmarkStart w:id="11" w:name="_Toc457481403"/>
      <w:r w:rsidRPr="009C1675">
        <w:t xml:space="preserve">What has </w:t>
      </w:r>
      <w:r w:rsidR="00417669" w:rsidRPr="009C1675">
        <w:t>changed</w:t>
      </w:r>
      <w:r w:rsidR="00CA1846" w:rsidRPr="009C1675">
        <w:t xml:space="preserve"> in 50 Years</w:t>
      </w:r>
      <w:r w:rsidRPr="009C1675">
        <w:t>?</w:t>
      </w:r>
      <w:bookmarkEnd w:id="11"/>
    </w:p>
    <w:p w:rsidR="00CA1846" w:rsidRPr="00AB3378" w:rsidRDefault="00FC41E5" w:rsidP="004167E3">
      <w:r w:rsidRPr="00AB3378">
        <w:t>In the Computer industry: everything!</w:t>
      </w:r>
    </w:p>
    <w:p w:rsidR="00A176E5" w:rsidRPr="00AB3378" w:rsidRDefault="00FC41E5" w:rsidP="004167E3">
      <w:r w:rsidRPr="00AB3378">
        <w:t>In the way universities and colleges teach, and students learn: very little!</w:t>
      </w:r>
      <w:r w:rsidR="00CA1846" w:rsidRPr="00AB3378">
        <w:t xml:space="preserve"> Obviously what we may term ‘educational technologies’ have been developed and applied, and the Internet has provided substantially greater opportunities for plagiarism, but as far as the pedagogy of computer systems development is concerned, basically nothing has changed in 50 years.</w:t>
      </w:r>
      <w:r w:rsidR="00A36C25">
        <w:t xml:space="preserve"> </w:t>
      </w:r>
      <w:r w:rsidR="00A176E5" w:rsidRPr="00AB3378">
        <w:t xml:space="preserve">College and university </w:t>
      </w:r>
      <w:r w:rsidR="004803D3" w:rsidRPr="00AB3378">
        <w:t>Teaching Academic</w:t>
      </w:r>
      <w:r w:rsidR="00A176E5" w:rsidRPr="00AB3378">
        <w:t>s still usually give a weekly stand-up lecture, still give students a term paper and an end of term exam, students still undertake, where appropriate, a small practical project.</w:t>
      </w:r>
      <w:r w:rsidR="004937B5" w:rsidRPr="00AB3378">
        <w:t xml:space="preserve"> The tutorial may now have been replaced by a practical lab session. But, basically, nothing has changed!</w:t>
      </w:r>
    </w:p>
    <w:p w:rsidR="00A176E5" w:rsidRPr="00A176E5" w:rsidRDefault="00A176E5" w:rsidP="004167E3">
      <w:pPr>
        <w:pStyle w:val="Heading2"/>
      </w:pPr>
      <w:bookmarkStart w:id="12" w:name="_Toc457481404"/>
      <w:r w:rsidRPr="00A176E5">
        <w:lastRenderedPageBreak/>
        <w:t>Other Research</w:t>
      </w:r>
      <w:r>
        <w:t xml:space="preserve">, </w:t>
      </w:r>
      <w:r w:rsidRPr="00AB60CD">
        <w:t>Experience</w:t>
      </w:r>
      <w:r w:rsidRPr="00A176E5">
        <w:t xml:space="preserve"> and Opinion</w:t>
      </w:r>
      <w:bookmarkEnd w:id="12"/>
    </w:p>
    <w:p w:rsidR="00A0751F" w:rsidRDefault="00AB60CD" w:rsidP="004167E3">
      <w:r>
        <w:rPr>
          <w:noProof/>
          <w:lang w:val="en-AU" w:eastAsia="en-AU"/>
        </w:rPr>
        <w:drawing>
          <wp:anchor distT="0" distB="0" distL="114300" distR="114300" simplePos="0" relativeHeight="251658240" behindDoc="1" locked="0" layoutInCell="1" allowOverlap="1" wp14:anchorId="5EBC7B1C" wp14:editId="7FCBD29C">
            <wp:simplePos x="0" y="0"/>
            <wp:positionH relativeFrom="margin">
              <wp:align>left</wp:align>
            </wp:positionH>
            <wp:positionV relativeFrom="paragraph">
              <wp:posOffset>972947</wp:posOffset>
            </wp:positionV>
            <wp:extent cx="5661025" cy="3181985"/>
            <wp:effectExtent l="38100" t="38100" r="34925" b="37465"/>
            <wp:wrapTight wrapText="bothSides">
              <wp:wrapPolygon edited="0">
                <wp:start x="-145" y="-259"/>
                <wp:lineTo x="-145" y="21725"/>
                <wp:lineTo x="21661" y="21725"/>
                <wp:lineTo x="21661" y="-259"/>
                <wp:lineTo x="-145" y="-2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1025" cy="3181985"/>
                    </a:xfrm>
                    <a:prstGeom prst="rect">
                      <a:avLst/>
                    </a:prstGeom>
                    <a:ln w="28575">
                      <a:solidFill>
                        <a:srgbClr val="002060"/>
                      </a:solidFill>
                    </a:ln>
                  </pic:spPr>
                </pic:pic>
              </a:graphicData>
            </a:graphic>
            <wp14:sizeRelH relativeFrom="page">
              <wp14:pctWidth>0</wp14:pctWidth>
            </wp14:sizeRelH>
            <wp14:sizeRelV relativeFrom="page">
              <wp14:pctHeight>0</wp14:pctHeight>
            </wp14:sizeRelV>
          </wp:anchor>
        </w:drawing>
      </w:r>
      <w:r w:rsidR="00A176E5">
        <w:t>This diagram summarises my proposal, and shows the extent of research, experience and opinion that is available on the Internet.</w:t>
      </w:r>
      <w:r w:rsidR="00505185">
        <w:t xml:space="preserve"> A significant aspect of my recent publications has been the need for an understanding of appropriate reference disciplines, and drawing ideas and issues from outside the more narrow scope of ‘computer system development methodologies’.</w:t>
      </w:r>
      <w:r w:rsidR="00505185">
        <w:rPr>
          <w:rStyle w:val="FootnoteReference"/>
        </w:rPr>
        <w:footnoteReference w:id="12"/>
      </w:r>
      <w:r w:rsidR="00505185">
        <w:rPr>
          <w:rStyle w:val="FootnoteReference"/>
        </w:rPr>
        <w:footnoteReference w:id="13"/>
      </w:r>
    </w:p>
    <w:p w:rsidR="004937B5" w:rsidRDefault="004937B5" w:rsidP="004167E3"/>
    <w:p w:rsidR="00A176E5" w:rsidRDefault="00A300A7" w:rsidP="004167E3">
      <w:pPr>
        <w:pStyle w:val="Heading2"/>
      </w:pPr>
      <w:bookmarkStart w:id="13" w:name="_Toc457481405"/>
      <w:r>
        <w:t>Summary of the Proposed ‘Radical’ Approach</w:t>
      </w:r>
      <w:r w:rsidR="00A176E5">
        <w:t>:</w:t>
      </w:r>
      <w:bookmarkEnd w:id="13"/>
    </w:p>
    <w:p w:rsidR="00A176E5" w:rsidRPr="00AB60CD" w:rsidRDefault="00A176E5" w:rsidP="004167E3">
      <w:pPr>
        <w:pStyle w:val="ListParagraph"/>
        <w:numPr>
          <w:ilvl w:val="0"/>
          <w:numId w:val="10"/>
        </w:numPr>
      </w:pPr>
      <w:r w:rsidRPr="00FC41E5">
        <w:rPr>
          <w:b/>
          <w:bCs/>
        </w:rPr>
        <w:t xml:space="preserve">Teaching </w:t>
      </w:r>
      <w:r w:rsidRPr="00AB60CD">
        <w:t>approaches</w:t>
      </w:r>
      <w:r w:rsidR="00AB60CD" w:rsidRPr="00AB60CD">
        <w:t xml:space="preserve"> including </w:t>
      </w:r>
      <w:r w:rsidR="00AB60CD">
        <w:t>Team Teaching</w:t>
      </w:r>
      <w:r w:rsidR="00A300A7">
        <w:t xml:space="preserve"> and</w:t>
      </w:r>
      <w:r w:rsidR="00AB60CD">
        <w:t xml:space="preserve"> </w:t>
      </w:r>
      <w:r w:rsidR="00AB60CD" w:rsidRPr="00AB60CD">
        <w:t>E-</w:t>
      </w:r>
      <w:r w:rsidR="00A300A7">
        <w:t xml:space="preserve">Teaching to replace the traditional single </w:t>
      </w:r>
      <w:r w:rsidR="004803D3">
        <w:t>Teaching Academic</w:t>
      </w:r>
      <w:r w:rsidR="00A300A7">
        <w:t xml:space="preserve"> per subject, giving stand-up lectures and tutorials</w:t>
      </w:r>
      <w:r w:rsidR="00AB60CD" w:rsidRPr="00AB60CD">
        <w:t>.</w:t>
      </w:r>
    </w:p>
    <w:p w:rsidR="00AB60CD" w:rsidRPr="00AB60CD" w:rsidRDefault="00AB60CD" w:rsidP="004167E3">
      <w:pPr>
        <w:pStyle w:val="ListParagraph"/>
        <w:numPr>
          <w:ilvl w:val="0"/>
          <w:numId w:val="10"/>
        </w:numPr>
      </w:pPr>
      <w:r w:rsidRPr="00FC41E5">
        <w:rPr>
          <w:b/>
          <w:bCs/>
        </w:rPr>
        <w:t>Learning</w:t>
      </w:r>
      <w:r w:rsidRPr="00AB60CD">
        <w:t xml:space="preserve"> </w:t>
      </w:r>
      <w:r w:rsidR="00CA2FDE">
        <w:t xml:space="preserve">Blended Learning </w:t>
      </w:r>
      <w:r w:rsidRPr="00AB60CD">
        <w:t xml:space="preserve">Approach </w:t>
      </w:r>
      <w:r w:rsidR="00CA2FDE">
        <w:t xml:space="preserve">which </w:t>
      </w:r>
      <w:r w:rsidRPr="00AB60CD">
        <w:t>includ</w:t>
      </w:r>
      <w:r w:rsidR="00CA2FDE">
        <w:t>es</w:t>
      </w:r>
      <w:r w:rsidRPr="00AB60CD">
        <w:t xml:space="preserve"> Student Centred Learning, </w:t>
      </w:r>
      <w:r w:rsidR="009E6FF5" w:rsidRPr="00AB60CD">
        <w:t>Self-Directed</w:t>
      </w:r>
      <w:r w:rsidRPr="00AB60CD">
        <w:t xml:space="preserve"> Learning, Problem Based </w:t>
      </w:r>
      <w:r>
        <w:t>L</w:t>
      </w:r>
      <w:r w:rsidRPr="00AB60CD">
        <w:t>earning</w:t>
      </w:r>
      <w:r>
        <w:t>, Student Responsibility for learning, Deep Learning</w:t>
      </w:r>
      <w:r w:rsidR="00A300A7">
        <w:t>, E-Learning in place of lecture and tutorial attendance</w:t>
      </w:r>
      <w:r>
        <w:t>.</w:t>
      </w:r>
    </w:p>
    <w:p w:rsidR="00AB60CD" w:rsidRDefault="00AB60CD" w:rsidP="004167E3">
      <w:pPr>
        <w:pStyle w:val="ListParagraph"/>
        <w:numPr>
          <w:ilvl w:val="0"/>
          <w:numId w:val="10"/>
        </w:numPr>
      </w:pPr>
      <w:r w:rsidRPr="00FC41E5">
        <w:rPr>
          <w:b/>
          <w:bCs/>
        </w:rPr>
        <w:t>Assessment</w:t>
      </w:r>
      <w:r w:rsidRPr="00AB60CD">
        <w:t xml:space="preserve"> and Evaluation Approaches of Student </w:t>
      </w:r>
      <w:r w:rsidR="009E6FF5" w:rsidRPr="00AB60CD">
        <w:t>Self-Assessment</w:t>
      </w:r>
      <w:r w:rsidRPr="00AB60CD">
        <w:t>, both Evaluative and Formative Assessment, Continuous Assessment.</w:t>
      </w:r>
    </w:p>
    <w:p w:rsidR="00AB60CD" w:rsidRDefault="00AB60CD" w:rsidP="004167E3">
      <w:pPr>
        <w:pStyle w:val="ListParagraph"/>
        <w:numPr>
          <w:ilvl w:val="0"/>
          <w:numId w:val="10"/>
        </w:numPr>
      </w:pPr>
      <w:r w:rsidRPr="00FC41E5">
        <w:rPr>
          <w:b/>
          <w:bCs/>
        </w:rPr>
        <w:t>Curriculum</w:t>
      </w:r>
      <w:r>
        <w:t xml:space="preserve"> Matters, including teaching Creative Thinking, ‘soft’ skills such as Team Participation, Leadership skills and Problem Solving, as well as ‘hard’ technical skills, </w:t>
      </w:r>
      <w:r w:rsidR="00B52D05">
        <w:t xml:space="preserve">attention to </w:t>
      </w:r>
      <w:r>
        <w:t>employability.</w:t>
      </w:r>
    </w:p>
    <w:p w:rsidR="00AB60CD" w:rsidRDefault="00AB60CD" w:rsidP="004167E3">
      <w:pPr>
        <w:pStyle w:val="ListParagraph"/>
        <w:numPr>
          <w:ilvl w:val="0"/>
          <w:numId w:val="10"/>
        </w:numPr>
      </w:pPr>
      <w:r>
        <w:t>Consider experience from other institutions in e-learning.</w:t>
      </w:r>
    </w:p>
    <w:p w:rsidR="00AB60CD" w:rsidRDefault="00AB60CD" w:rsidP="004167E3">
      <w:pPr>
        <w:pStyle w:val="ListParagraph"/>
        <w:numPr>
          <w:ilvl w:val="0"/>
          <w:numId w:val="10"/>
        </w:numPr>
      </w:pPr>
      <w:r>
        <w:t>Understand and meet industry expectations and the employability of our graduates.</w:t>
      </w:r>
      <w:r w:rsidR="00B52D05">
        <w:t xml:space="preserve"> Promote our graduates by direct contact with employers, PR programs, skills ‘fairs’.</w:t>
      </w:r>
    </w:p>
    <w:p w:rsidR="00AB60CD" w:rsidRDefault="00AB60CD" w:rsidP="004167E3">
      <w:pPr>
        <w:pStyle w:val="ListParagraph"/>
        <w:numPr>
          <w:ilvl w:val="0"/>
          <w:numId w:val="10"/>
        </w:numPr>
      </w:pPr>
      <w:r>
        <w:t>Building a ‘brand’ for the Department, Faculty and University.</w:t>
      </w:r>
    </w:p>
    <w:p w:rsidR="00AB60CD" w:rsidRDefault="00AB60CD" w:rsidP="004167E3">
      <w:pPr>
        <w:pStyle w:val="Heading2"/>
      </w:pPr>
      <w:bookmarkStart w:id="14" w:name="_Toc457481406"/>
      <w:r>
        <w:t>Subject Consolidation and the ‘Super Project’</w:t>
      </w:r>
      <w:bookmarkEnd w:id="14"/>
    </w:p>
    <w:p w:rsidR="00AB60CD" w:rsidRPr="00BC5D09" w:rsidRDefault="00AB60CD" w:rsidP="004167E3">
      <w:pPr>
        <w:pStyle w:val="ListParagraph"/>
        <w:numPr>
          <w:ilvl w:val="0"/>
          <w:numId w:val="9"/>
        </w:numPr>
      </w:pPr>
      <w:r w:rsidRPr="00BC5D09">
        <w:t xml:space="preserve">Individual subjects will be combined and consolidated, </w:t>
      </w:r>
      <w:r w:rsidR="00BC5D09" w:rsidRPr="00BC5D09">
        <w:t>but</w:t>
      </w:r>
      <w:r w:rsidRPr="00BC5D09">
        <w:t xml:space="preserve"> will </w:t>
      </w:r>
      <w:r w:rsidR="004937B5">
        <w:t xml:space="preserve">remain ‘on the books’ </w:t>
      </w:r>
      <w:r w:rsidRPr="00BC5D09">
        <w:t xml:space="preserve">essentially only </w:t>
      </w:r>
      <w:r w:rsidR="004937B5">
        <w:t xml:space="preserve">as </w:t>
      </w:r>
      <w:r w:rsidRPr="00BC5D09">
        <w:t>administrative units in accordance with University policy and requirements.</w:t>
      </w:r>
    </w:p>
    <w:p w:rsidR="00AB60CD" w:rsidRPr="00BC5D09" w:rsidRDefault="00AB60CD" w:rsidP="004167E3">
      <w:pPr>
        <w:pStyle w:val="ListParagraph"/>
        <w:numPr>
          <w:ilvl w:val="0"/>
          <w:numId w:val="9"/>
        </w:numPr>
      </w:pPr>
      <w:r w:rsidRPr="00BC5D09">
        <w:lastRenderedPageBreak/>
        <w:t xml:space="preserve">The mainstream of Teaching and Learning </w:t>
      </w:r>
      <w:r w:rsidR="004937B5">
        <w:t xml:space="preserve">over the duration of the course </w:t>
      </w:r>
      <w:r w:rsidRPr="00BC5D09">
        <w:t>will be based on a ‘super project’ which will be developed over the whole course of the students</w:t>
      </w:r>
      <w:r w:rsidR="004937B5">
        <w:t>’</w:t>
      </w:r>
      <w:r w:rsidRPr="00BC5D09">
        <w:t xml:space="preserve"> studies. This project will be of a very substantial nature, of ‘industrial</w:t>
      </w:r>
      <w:r w:rsidR="00BC5D09" w:rsidRPr="00BC5D09">
        <w:t xml:space="preserve"> level’ complexity, and will incorporate as many aspects of the contemporary Information Systems technical landscape as possible, from PC based </w:t>
      </w:r>
      <w:r w:rsidR="00417669" w:rsidRPr="00BC5D09">
        <w:t>spread sheeting</w:t>
      </w:r>
      <w:r w:rsidR="00BC5D09" w:rsidRPr="00BC5D09">
        <w:t xml:space="preserve"> through Cloud based database systems</w:t>
      </w:r>
      <w:r w:rsidR="00B52D05">
        <w:t>, DevOps,</w:t>
      </w:r>
      <w:r w:rsidR="00BC5D09" w:rsidRPr="00BC5D09">
        <w:t xml:space="preserve"> to Smartphone applications and ‘remote’ and ‘mobile’ computing concepts and practices.</w:t>
      </w:r>
    </w:p>
    <w:p w:rsidR="00BC5D09" w:rsidRPr="00BC5D09" w:rsidRDefault="004803D3" w:rsidP="004167E3">
      <w:pPr>
        <w:pStyle w:val="ListParagraph"/>
        <w:numPr>
          <w:ilvl w:val="0"/>
          <w:numId w:val="9"/>
        </w:numPr>
      </w:pPr>
      <w:r>
        <w:t>Teaching Academic</w:t>
      </w:r>
      <w:r w:rsidR="00BC5D09" w:rsidRPr="00BC5D09">
        <w:t xml:space="preserve">s will cooperate overall as a Teaching Team, each </w:t>
      </w:r>
      <w:r>
        <w:t>Teaching Academic</w:t>
      </w:r>
      <w:r w:rsidR="00BC5D09" w:rsidRPr="00BC5D09">
        <w:t xml:space="preserve"> </w:t>
      </w:r>
      <w:r w:rsidR="004937B5">
        <w:t>having</w:t>
      </w:r>
      <w:r w:rsidR="00BC5D09" w:rsidRPr="00BC5D09">
        <w:t xml:space="preserve"> particular expertise that students can access as and when required.</w:t>
      </w:r>
      <w:r w:rsidR="004937B5">
        <w:t xml:space="preserve"> Students will therefore have available to them a </w:t>
      </w:r>
      <w:r>
        <w:t>Teaching Academic</w:t>
      </w:r>
      <w:r w:rsidR="004937B5">
        <w:t xml:space="preserve"> who is expert in programming, if needed, or another </w:t>
      </w:r>
      <w:r>
        <w:t>Teaching Academic</w:t>
      </w:r>
      <w:r w:rsidR="004937B5">
        <w:t xml:space="preserve"> who is expert in database, if needed, or one expert in iPhone App development or Android App development, or Internet programming and web design, and so on.</w:t>
      </w:r>
    </w:p>
    <w:p w:rsidR="00BC5D09" w:rsidRDefault="00BC5D09" w:rsidP="004167E3">
      <w:pPr>
        <w:pStyle w:val="ListParagraph"/>
        <w:numPr>
          <w:ilvl w:val="0"/>
          <w:numId w:val="9"/>
        </w:numPr>
      </w:pPr>
      <w:r w:rsidRPr="00BC5D09">
        <w:t>Students will develop this ‘super project’ in teams over the whole period of their course.</w:t>
      </w:r>
    </w:p>
    <w:p w:rsidR="00086F78" w:rsidRPr="00BC5D09" w:rsidRDefault="00086F78" w:rsidP="004167E3">
      <w:pPr>
        <w:pStyle w:val="ListParagraph"/>
        <w:numPr>
          <w:ilvl w:val="0"/>
          <w:numId w:val="9"/>
        </w:numPr>
      </w:pPr>
      <w:r>
        <w:t>Stand up lectures will be phased out in favour of properly developed videos, perhaps developed in collaboration with students from the Mass Communication, TV department of another Faculty.</w:t>
      </w:r>
    </w:p>
    <w:p w:rsidR="00AB60CD" w:rsidRDefault="00FC41E5" w:rsidP="004167E3">
      <w:pPr>
        <w:pStyle w:val="Heading2"/>
      </w:pPr>
      <w:bookmarkStart w:id="15" w:name="_Toc457481407"/>
      <w:r>
        <w:t>What is the real value of the ‘Super Project’</w:t>
      </w:r>
      <w:bookmarkEnd w:id="15"/>
    </w:p>
    <w:p w:rsidR="00FC41E5" w:rsidRDefault="00877488" w:rsidP="004167E3">
      <w:r>
        <w:t xml:space="preserve">Teaching academics have usually tried to include a ‘hands on’ project in the subject they are teaching. This acknowledges the importance of such practical activity. However, there are a number of weaknesses in this approach, which bring such projects almost to the point of irrelevance and failure. </w:t>
      </w:r>
    </w:p>
    <w:p w:rsidR="0033525B" w:rsidRDefault="0033525B" w:rsidP="004167E3">
      <w:pPr>
        <w:pStyle w:val="ListParagraph"/>
        <w:numPr>
          <w:ilvl w:val="0"/>
          <w:numId w:val="17"/>
        </w:numPr>
      </w:pPr>
      <w:r>
        <w:t>A subject based project sufficient for one term, does not give students any real</w:t>
      </w:r>
      <w:r w:rsidR="00A36C25">
        <w:t>istic</w:t>
      </w:r>
      <w:r>
        <w:t xml:space="preserve"> experience in systems development</w:t>
      </w:r>
      <w:r w:rsidR="00A36C25">
        <w:t xml:space="preserve"> which could be carried forward into their future employment</w:t>
      </w:r>
      <w:r>
        <w:t>.</w:t>
      </w:r>
    </w:p>
    <w:p w:rsidR="0033525B" w:rsidRDefault="0033525B" w:rsidP="004167E3">
      <w:pPr>
        <w:pStyle w:val="ListParagraph"/>
        <w:numPr>
          <w:ilvl w:val="0"/>
          <w:numId w:val="17"/>
        </w:numPr>
      </w:pPr>
      <w:r>
        <w:t xml:space="preserve">Subject based projects must </w:t>
      </w:r>
      <w:r w:rsidR="009E6FF5">
        <w:t>necessarily</w:t>
      </w:r>
      <w:r>
        <w:t xml:space="preserve"> be small and simple, </w:t>
      </w:r>
      <w:r w:rsidR="00A36C25">
        <w:t xml:space="preserve">narrowly defined, which </w:t>
      </w:r>
      <w:r>
        <w:t>again do not give students any real</w:t>
      </w:r>
      <w:r w:rsidR="00A36C25">
        <w:t>istic</w:t>
      </w:r>
      <w:r>
        <w:t xml:space="preserve"> experience in systems development.</w:t>
      </w:r>
    </w:p>
    <w:p w:rsidR="0033525B" w:rsidRDefault="0033525B" w:rsidP="004167E3">
      <w:pPr>
        <w:pStyle w:val="ListParagraph"/>
        <w:numPr>
          <w:ilvl w:val="0"/>
          <w:numId w:val="17"/>
        </w:numPr>
      </w:pPr>
      <w:r>
        <w:t>Because the project is assessable, all requirements need to be given to students at the start of term and cannot be changed, thereby not reflecting in any way the reality of project development.</w:t>
      </w:r>
    </w:p>
    <w:p w:rsidR="0033525B" w:rsidRDefault="0033525B" w:rsidP="004167E3">
      <w:pPr>
        <w:pStyle w:val="ListParagraph"/>
        <w:numPr>
          <w:ilvl w:val="0"/>
          <w:numId w:val="17"/>
        </w:numPr>
      </w:pPr>
      <w:r>
        <w:t>Students working in teams allows some students to hide behind the good work of other students.</w:t>
      </w:r>
    </w:p>
    <w:p w:rsidR="00877488" w:rsidRDefault="00877488" w:rsidP="004167E3">
      <w:pPr>
        <w:pStyle w:val="ListParagraph"/>
        <w:numPr>
          <w:ilvl w:val="0"/>
          <w:numId w:val="17"/>
        </w:numPr>
      </w:pPr>
      <w:r>
        <w:t>Students often copy</w:t>
      </w:r>
      <w:r w:rsidR="0033525B">
        <w:t xml:space="preserve"> from others, or ask outsiders to do the development.</w:t>
      </w:r>
    </w:p>
    <w:p w:rsidR="0033525B" w:rsidRDefault="0033525B" w:rsidP="004167E3">
      <w:r>
        <w:t xml:space="preserve">Having a ‘super project’ as suggested here means that the students will be working in a context that evolves and in which the students’ knowledge can grow with the project ‘so far’ providing a solid foundation for further learning. </w:t>
      </w:r>
      <w:r w:rsidR="00A36C25">
        <w:t>The main benefit of the ‘super project’ is that it gives the students an on-going context in which to learn, in which they can see real outcomes. My experience has been that the students become engrossed in the project and are proud of their demonstrable achievement. Students usually have a significant level of creativity which is not used when students are sitting in a 2-hour lecture, and not otherwise drawn upon. A summary of the b</w:t>
      </w:r>
      <w:r>
        <w:t>enefits of the ‘super project’ include:</w:t>
      </w:r>
    </w:p>
    <w:p w:rsidR="0033525B" w:rsidRDefault="0033525B" w:rsidP="004167E3">
      <w:pPr>
        <w:pStyle w:val="ListParagraph"/>
        <w:numPr>
          <w:ilvl w:val="0"/>
          <w:numId w:val="18"/>
        </w:numPr>
      </w:pPr>
      <w:r>
        <w:t>Students have experience over a peri</w:t>
      </w:r>
      <w:r w:rsidR="00A36C25">
        <w:t>od of time of working in a team, being part of a social group working together, solving problems, sharing knowledge and enjoying the companionship.</w:t>
      </w:r>
    </w:p>
    <w:p w:rsidR="009F399C" w:rsidRDefault="009F399C" w:rsidP="004167E3">
      <w:pPr>
        <w:pStyle w:val="ListParagraph"/>
        <w:numPr>
          <w:ilvl w:val="0"/>
          <w:numId w:val="18"/>
        </w:numPr>
      </w:pPr>
      <w:r>
        <w:t>The continuing project becomes an understandable and understood context for the students, providing a realistic environment for students to work in</w:t>
      </w:r>
      <w:r w:rsidR="00A36C25">
        <w:t>, resulting in a demonstrable outcome that the students will be proud to show.</w:t>
      </w:r>
    </w:p>
    <w:p w:rsidR="0033525B" w:rsidRDefault="0033525B" w:rsidP="004167E3">
      <w:pPr>
        <w:pStyle w:val="ListParagraph"/>
        <w:numPr>
          <w:ilvl w:val="0"/>
          <w:numId w:val="18"/>
        </w:numPr>
      </w:pPr>
      <w:r>
        <w:t>Students better understand the requirements for standards and appropriate documentation.</w:t>
      </w:r>
    </w:p>
    <w:p w:rsidR="0033525B" w:rsidRDefault="0033525B" w:rsidP="004167E3">
      <w:pPr>
        <w:pStyle w:val="ListParagraph"/>
        <w:numPr>
          <w:ilvl w:val="0"/>
          <w:numId w:val="18"/>
        </w:numPr>
      </w:pPr>
      <w:r>
        <w:t xml:space="preserve">Students will gain real-world experience of the problems, difficulties, successes and </w:t>
      </w:r>
      <w:r w:rsidR="009E6FF5">
        <w:t>disappointments</w:t>
      </w:r>
      <w:r>
        <w:t xml:space="preserve"> when developing a project of an industrial scale.</w:t>
      </w:r>
    </w:p>
    <w:p w:rsidR="0033525B" w:rsidRDefault="0033525B" w:rsidP="004167E3">
      <w:pPr>
        <w:pStyle w:val="ListParagraph"/>
        <w:numPr>
          <w:ilvl w:val="0"/>
          <w:numId w:val="18"/>
        </w:numPr>
      </w:pPr>
      <w:r>
        <w:t>Students will better understand the need for collaboration with other ‘developers’ and ‘clients’ and ‘users’.</w:t>
      </w:r>
      <w:r w:rsidR="00A36C25">
        <w:t xml:space="preserve"> The social aspects of team development are experienced, not just the technical.</w:t>
      </w:r>
    </w:p>
    <w:p w:rsidR="006D7F7A" w:rsidRDefault="006D7F7A" w:rsidP="004167E3">
      <w:pPr>
        <w:pStyle w:val="ListParagraph"/>
        <w:numPr>
          <w:ilvl w:val="0"/>
          <w:numId w:val="18"/>
        </w:numPr>
      </w:pPr>
      <w:r>
        <w:t>From a purely Teaching and Learning perspective, the students will learn ‘deeply’ and gain realistic knowledge and knowhow.</w:t>
      </w:r>
    </w:p>
    <w:p w:rsidR="00A36C25" w:rsidRDefault="00A36C25" w:rsidP="004167E3">
      <w:pPr>
        <w:pStyle w:val="ListParagraph"/>
        <w:numPr>
          <w:ilvl w:val="0"/>
          <w:numId w:val="18"/>
        </w:numPr>
      </w:pPr>
      <w:r>
        <w:t>A well-developed outcome of which the students will be proud will drive ‘deep learning’, in total contrast the anxiety driven shallow learning of the exam environment.</w:t>
      </w:r>
    </w:p>
    <w:p w:rsidR="00A36C25" w:rsidRPr="002C628A" w:rsidRDefault="00A36C25" w:rsidP="004167E3">
      <w:pPr>
        <w:pStyle w:val="ListParagraph"/>
        <w:numPr>
          <w:ilvl w:val="0"/>
          <w:numId w:val="18"/>
        </w:numPr>
      </w:pPr>
      <w:r>
        <w:lastRenderedPageBreak/>
        <w:t xml:space="preserve">As the project spans maybe 3 years of their course, the concept of longitudinal learning is experienced. The </w:t>
      </w:r>
      <w:r w:rsidR="00417669">
        <w:t>students’</w:t>
      </w:r>
      <w:r>
        <w:t xml:space="preserve"> knowledge and knowhow is built up over time, layer on layer, in a longitudinal way, akin to the intellectual development experienced in a research project. </w:t>
      </w:r>
    </w:p>
    <w:p w:rsidR="00AF25C8" w:rsidRPr="002C628A" w:rsidRDefault="00AF25C8" w:rsidP="004167E3">
      <w:pPr>
        <w:pStyle w:val="Heading2"/>
      </w:pPr>
      <w:bookmarkStart w:id="16" w:name="_Toc457481408"/>
      <w:r w:rsidRPr="002C628A">
        <w:t>Consisten</w:t>
      </w:r>
      <w:r w:rsidR="00A36C25">
        <w:t>cy</w:t>
      </w:r>
      <w:r w:rsidRPr="002C628A">
        <w:t xml:space="preserve"> with University and Faculty Policy</w:t>
      </w:r>
      <w:bookmarkEnd w:id="16"/>
    </w:p>
    <w:p w:rsidR="004167E3" w:rsidRPr="004167E3" w:rsidRDefault="004167E3" w:rsidP="004167E3">
      <w:r w:rsidRPr="004167E3">
        <w:t>While the University does have administrative policies and requirements, it is not the practice at universities to dictate curriculum nor to impose teaching and learning practices on lecturers and students. What is taught and how it is taught are usually left up to the Faculty or Department, and the individual lecturers. Similarly, while assessment is a given requirement, the style, nature and mode of assessment is not usually prescribed.</w:t>
      </w:r>
    </w:p>
    <w:p w:rsidR="00AF25C8" w:rsidRPr="004167E3" w:rsidRDefault="00AF25C8" w:rsidP="004167E3">
      <w:r w:rsidRPr="004167E3">
        <w:t>The current structures of the courses are obviously in accordance with University and Faculty policy, and Department course structure requirements. There is no reason why the proposed radical approach to Teaching, Learning and Assessment must necessarily be counter to current policies.</w:t>
      </w:r>
      <w:r w:rsidR="00BC5D09" w:rsidRPr="004167E3">
        <w:t xml:space="preserve"> However, subjects will essentially become administrative units only, to conform to University policy and practice.</w:t>
      </w:r>
    </w:p>
    <w:p w:rsidR="00B646CD" w:rsidRPr="004167E3" w:rsidRDefault="00345216" w:rsidP="004167E3">
      <w:r w:rsidRPr="004167E3">
        <w:t xml:space="preserve">For example, students would still </w:t>
      </w:r>
      <w:r w:rsidR="009E6FF5" w:rsidRPr="004167E3">
        <w:t>enroll</w:t>
      </w:r>
      <w:r w:rsidRPr="004167E3">
        <w:t xml:space="preserve"> in the </w:t>
      </w:r>
      <w:r w:rsidR="00B52D05" w:rsidRPr="004167E3">
        <w:t xml:space="preserve">Introduction to </w:t>
      </w:r>
      <w:r w:rsidRPr="004167E3">
        <w:t>Database Development subject in a semester, as always. However, perhaps that would be in Semester 1 rather than Semester 3, because the ‘super project’ approach introduces students to data structures, database development tools, database system analysis activities, ER Modelling and Data Modelling right at the start</w:t>
      </w:r>
      <w:r w:rsidR="00A36C25" w:rsidRPr="004167E3">
        <w:t xml:space="preserve"> (and their knowledge grows, evolves and becomes deeper over time)</w:t>
      </w:r>
      <w:r w:rsidRPr="004167E3">
        <w:t xml:space="preserve">. Students would </w:t>
      </w:r>
      <w:r w:rsidR="009E6FF5" w:rsidRPr="004167E3">
        <w:t>enroll</w:t>
      </w:r>
      <w:r w:rsidRPr="004167E3">
        <w:t xml:space="preserve"> in the Systems Analysis and Design subject in the normal way and be assessed in that subject based on the knowledge that they have acquired by doing the ‘super project’ so far. </w:t>
      </w:r>
    </w:p>
    <w:p w:rsidR="00BC5D09" w:rsidRPr="004167E3" w:rsidRDefault="00345216" w:rsidP="004167E3">
      <w:r w:rsidRPr="004167E3">
        <w:t>However, the Systems Analysis and Design subject would be moved to the final semester for the purpose of enrolment. The subject would then become much more of a reflective subject with students, who would now be much more mature in the learning</w:t>
      </w:r>
      <w:r w:rsidR="00B646CD" w:rsidRPr="004167E3">
        <w:t xml:space="preserve"> and intellectual attitudes, bringing their experience gained in the ‘super project’ </w:t>
      </w:r>
      <w:r w:rsidR="004167E3" w:rsidRPr="004167E3">
        <w:t>to</w:t>
      </w:r>
      <w:r w:rsidR="00B646CD" w:rsidRPr="004167E3">
        <w:t xml:space="preserve"> developing theories, discussing systems analysis best practices, writing a substantial User Guide for systems analysts as </w:t>
      </w:r>
      <w:r w:rsidR="00B646CD" w:rsidRPr="004167E3">
        <w:rPr>
          <w:i/>
          <w:iCs/>
        </w:rPr>
        <w:t>post-hoc</w:t>
      </w:r>
      <w:r w:rsidR="00B646CD" w:rsidRPr="004167E3">
        <w:t xml:space="preserve"> reflective learning.</w:t>
      </w:r>
      <w:r w:rsidR="00BC5D09" w:rsidRPr="004167E3">
        <w:t xml:space="preserve"> Perhaps we can call this ‘deductive reasoning’ where the theories about Systems Analysis methodologies are understood by reaching specific, logical conclusions based on previous experience and the examination of that experience.</w:t>
      </w:r>
    </w:p>
    <w:p w:rsidR="00B646CD" w:rsidRPr="004167E3" w:rsidRDefault="00B646CD" w:rsidP="004167E3">
      <w:r w:rsidRPr="004167E3">
        <w:t>Similarly, by the final term of their course, the students will have had sufficient experience to re-visit their team activities over the course of the ‘super project’ and reflect on the success of the project, the efficiency and effectiveness of their development activities, and be able to present a substantial, thoughtful, mini-dissertation on Software Project Management. This would be done within a subject framework addressing Software Project Management Best Practices, comparative Software Project Management approaches and Leadership studies and Team Studies.</w:t>
      </w:r>
    </w:p>
    <w:p w:rsidR="002445C2" w:rsidRPr="004167E3" w:rsidRDefault="004167E3" w:rsidP="004167E3">
      <w:r w:rsidRPr="004167E3">
        <w:t>E</w:t>
      </w:r>
      <w:r w:rsidR="00B646CD" w:rsidRPr="004167E3">
        <w:t xml:space="preserve">xperience and practice will enable students to better formulate, learn about and understand appropriate Theory, while </w:t>
      </w:r>
      <w:r w:rsidR="00A36C25" w:rsidRPr="004167E3">
        <w:t xml:space="preserve">reflecting upon and </w:t>
      </w:r>
      <w:r w:rsidR="00B646CD" w:rsidRPr="004167E3">
        <w:t>developing their own theoretical propositions</w:t>
      </w:r>
      <w:r w:rsidR="00C24CB2" w:rsidRPr="004167E3">
        <w:t xml:space="preserve"> and formulations</w:t>
      </w:r>
      <w:r w:rsidR="00B646CD" w:rsidRPr="004167E3">
        <w:t>. This is a significantly better approach</w:t>
      </w:r>
      <w:r w:rsidR="00C24CB2" w:rsidRPr="004167E3">
        <w:t xml:space="preserve"> than having stand-up lectures before the practical learning activity while promising the students that the theories </w:t>
      </w:r>
      <w:r w:rsidR="009E6FF5" w:rsidRPr="004167E3">
        <w:t>presented</w:t>
      </w:r>
      <w:r w:rsidR="00C24CB2" w:rsidRPr="004167E3">
        <w:t xml:space="preserve"> to them will be better </w:t>
      </w:r>
      <w:r w:rsidR="009E6FF5" w:rsidRPr="004167E3">
        <w:t>understandable</w:t>
      </w:r>
      <w:r w:rsidR="00C24CB2" w:rsidRPr="004167E3">
        <w:t xml:space="preserve"> ‘later’ and applicable ‘sometime in the future’.</w:t>
      </w:r>
    </w:p>
    <w:p w:rsidR="004167E3" w:rsidRPr="004167E3" w:rsidRDefault="004167E3" w:rsidP="004167E3">
      <w:r w:rsidRPr="004167E3">
        <w:t>One important consideration is that regardless of which particular systems analysis or project management method is taught and examined, almost inevitably the graduate will commence with an employer who ‘does it their way’, often with in-house approaches. This implies that specific methods being taught is not very helpful, but better a good understanding of the need for a methodical approach is essential.</w:t>
      </w:r>
    </w:p>
    <w:p w:rsidR="00C24CB2" w:rsidRPr="002C628A" w:rsidRDefault="004167E3" w:rsidP="004167E3">
      <w:pPr>
        <w:pStyle w:val="Heading2"/>
      </w:pPr>
      <w:bookmarkStart w:id="17" w:name="_Toc457481409"/>
      <w:r>
        <w:lastRenderedPageBreak/>
        <w:t>No</w:t>
      </w:r>
      <w:r w:rsidR="00C24CB2" w:rsidRPr="002C628A">
        <w:t xml:space="preserve"> Barrier to Implementation</w:t>
      </w:r>
      <w:bookmarkEnd w:id="17"/>
    </w:p>
    <w:p w:rsidR="00C24CB2" w:rsidRPr="002C628A" w:rsidRDefault="00C24CB2" w:rsidP="004167E3">
      <w:r w:rsidRPr="002C628A">
        <w:t>How the ‘super project’ approach will be acceptable and accepted by ‘the powers that be’ according to University policies and practices is an obvious potential barrier to acceptance. However, as discussed above, it need not be fatal, and it need not even be seen as a problem</w:t>
      </w:r>
      <w:r w:rsidR="00DC4ED4">
        <w:t>; certainly not as a problem that is insurmountable</w:t>
      </w:r>
      <w:r w:rsidRPr="002C628A">
        <w:t>.</w:t>
      </w:r>
    </w:p>
    <w:p w:rsidR="00241763" w:rsidRPr="002C628A" w:rsidRDefault="00241763" w:rsidP="004167E3">
      <w:r w:rsidRPr="002C628A">
        <w:t>There are two major aspects to this proposal. The first is the essential amalgamation of the curriculum, especially programming, systems analysis, database systems and project management, into an holistic curriculum approach based on the second major aspect, which is the use of a ‘super project’ of significant industrial proportions that will be the major learning vehicle, covering most of the course, and undertaken by the students over the full duration of their course.</w:t>
      </w:r>
    </w:p>
    <w:p w:rsidR="00241763" w:rsidRPr="002C628A" w:rsidRDefault="00241763" w:rsidP="004167E3">
      <w:r w:rsidRPr="002C628A">
        <w:t xml:space="preserve">As discussed above, students will still </w:t>
      </w:r>
      <w:r w:rsidR="009E6FF5" w:rsidRPr="002C628A">
        <w:t>enroll</w:t>
      </w:r>
      <w:r w:rsidRPr="002C628A">
        <w:t xml:space="preserve"> in subjects in terms, essentially the same curriculum will be covered overall, </w:t>
      </w:r>
      <w:r w:rsidR="00F036A6">
        <w:t>but the curriculum will be essentially be decided by the requirements of the ‘super project’, as given to the students at any point in time. S</w:t>
      </w:r>
      <w:r w:rsidRPr="002C628A">
        <w:t>tudents will still be assessed and their grades recorded by subject and by term. What will be different will probably be the order and sequence in which the curriculum will be learned, the methods of Teaching and Learning, and the Assessment methods. The curriculum will be modified to ensure that Creative Thinking, Problem Solving and other ‘soft’ and ‘transitional’ skills will be emphasised.</w:t>
      </w:r>
    </w:p>
    <w:p w:rsidR="00241763" w:rsidRPr="002C628A" w:rsidRDefault="00241763" w:rsidP="004167E3">
      <w:r w:rsidRPr="002C628A">
        <w:t>So, from a policy point of view there should be no impediment to implementation of the radical approach to Teaching, learning and Assessment, as proposed.</w:t>
      </w:r>
    </w:p>
    <w:p w:rsidR="00241763" w:rsidRPr="00446D7B" w:rsidRDefault="00241763" w:rsidP="004167E3">
      <w:r w:rsidRPr="002C628A">
        <w:t>What follows in this document is written in a way that</w:t>
      </w:r>
      <w:r w:rsidRPr="00446D7B">
        <w:t xml:space="preserve"> acknowledges the policy constraints and </w:t>
      </w:r>
      <w:r w:rsidR="008A249E" w:rsidRPr="00446D7B">
        <w:t>demands.</w:t>
      </w:r>
    </w:p>
    <w:p w:rsidR="00F157D5" w:rsidRPr="00446D7B" w:rsidRDefault="00F157D5" w:rsidP="003A07EF">
      <w:pPr>
        <w:pStyle w:val="Heading1"/>
      </w:pPr>
      <w:bookmarkStart w:id="18" w:name="_Toc457481410"/>
      <w:r w:rsidRPr="00446D7B">
        <w:lastRenderedPageBreak/>
        <w:t>Curriculum Matters</w:t>
      </w:r>
      <w:bookmarkEnd w:id="18"/>
    </w:p>
    <w:p w:rsidR="00F157D5" w:rsidRDefault="00F157D5" w:rsidP="004167E3">
      <w:r w:rsidRPr="00446D7B">
        <w:t xml:space="preserve">The overall curriculum content of any university </w:t>
      </w:r>
      <w:r w:rsidR="00BC5D09" w:rsidRPr="00446D7B">
        <w:t xml:space="preserve">or college course </w:t>
      </w:r>
      <w:r w:rsidRPr="00446D7B">
        <w:t xml:space="preserve">must always be scrutinised, on a continuing basis, for appropriateness and relevance. </w:t>
      </w:r>
      <w:r w:rsidR="00B52D05" w:rsidRPr="00446D7B">
        <w:t xml:space="preserve">This is especially so for computer studies. </w:t>
      </w:r>
      <w:r w:rsidRPr="00446D7B">
        <w:t xml:space="preserve">It is difficult if not impossible to consider if the curriculum is ‘complete’ as containing all the knowledge about the academic area, but the curriculum must be sufficiently comprehensive to be </w:t>
      </w:r>
      <w:r w:rsidR="009E6FF5" w:rsidRPr="00446D7B">
        <w:t>able</w:t>
      </w:r>
      <w:r w:rsidRPr="00446D7B">
        <w:t xml:space="preserve"> to rightly say that the students are qualified in that professional or academic area. </w:t>
      </w:r>
    </w:p>
    <w:p w:rsidR="00F036A6" w:rsidRPr="00446D7B" w:rsidRDefault="00F036A6" w:rsidP="004167E3">
      <w:r>
        <w:t xml:space="preserve">The curriculum overall will be dictated by the nature and content of the ‘super project’, and at any one time the curriculum of interest will be stated by the requirements of the ‘super project’ as given to the students at any point in time. </w:t>
      </w:r>
    </w:p>
    <w:p w:rsidR="00F157D5" w:rsidRPr="00446D7B" w:rsidRDefault="00F157D5" w:rsidP="004167E3">
      <w:r w:rsidRPr="00446D7B">
        <w:t xml:space="preserve">Overall, curriculum could be classified into two categories: Practical and Theoretical. Obviously any aspect of curriculum will contain elements of both, but one or the other is prominent. For example, programming is an essentially </w:t>
      </w:r>
      <w:r w:rsidR="00F036A6">
        <w:t>hands-on</w:t>
      </w:r>
      <w:r w:rsidRPr="00446D7B">
        <w:t xml:space="preserve"> activity</w:t>
      </w:r>
      <w:r w:rsidR="00F036A6">
        <w:t xml:space="preserve"> and can only really be learned by doing it. There are certainly</w:t>
      </w:r>
      <w:r w:rsidRPr="00446D7B">
        <w:t xml:space="preserve"> theories, practices and principles underpinning it</w:t>
      </w:r>
      <w:r w:rsidR="00F036A6">
        <w:t>, but unless these are put into practice, the students will probably miss the point and forget about it</w:t>
      </w:r>
      <w:r w:rsidRPr="00446D7B">
        <w:t>. Similarly database system development. Systems Analysis could be classified as being predominantly theoretical, although the theory does form and inform the practice.</w:t>
      </w:r>
      <w:r w:rsidR="00650EEC" w:rsidRPr="00446D7B">
        <w:t xml:space="preserve"> Never forget, however, that there have been more than 200 Systems Analysis Methodologies published in the last 40 years, and nearly every textbook on database presents different versions of and approaches to Entity Modelling and Data Modelling.</w:t>
      </w:r>
      <w:r w:rsidR="00BC5D09" w:rsidRPr="00446D7B">
        <w:t xml:space="preserve"> Each of these methodologies is based on theory and principle.</w:t>
      </w:r>
    </w:p>
    <w:p w:rsidR="00F157D5" w:rsidRPr="00446D7B" w:rsidRDefault="00F157D5" w:rsidP="004167E3">
      <w:r w:rsidRPr="00446D7B">
        <w:t>It is difficult to identify any part of an appropriate and comprehensive undergraduate program of IT, Business Computing and even Computer Science that is theory only</w:t>
      </w:r>
      <w:r w:rsidR="003F1308" w:rsidRPr="00446D7B">
        <w:t>, or is practical only. What is a problem is where theoretical aspects are taught without practice, on the promise or assumption that the theory will be useful ‘later on’, ‘soon’, in a ‘future subject’. Students may not grasp the full understanding of the theory, and/or most probably will just forget about it after the exam.</w:t>
      </w:r>
    </w:p>
    <w:p w:rsidR="0000647A" w:rsidRPr="00446D7B" w:rsidRDefault="0000647A" w:rsidP="004167E3">
      <w:r w:rsidRPr="00446D7B">
        <w:t xml:space="preserve">So the principle here is that theory should be taught </w:t>
      </w:r>
      <w:r w:rsidRPr="005F61D8">
        <w:rPr>
          <w:i/>
          <w:iCs/>
        </w:rPr>
        <w:t>in situ</w:t>
      </w:r>
      <w:r w:rsidRPr="00446D7B">
        <w:t xml:space="preserve">, meaning put into practice immediately to enable the students to understand its relevance and usefulness, or, </w:t>
      </w:r>
      <w:r w:rsidR="00B52D05" w:rsidRPr="00446D7B">
        <w:t xml:space="preserve">better still, </w:t>
      </w:r>
      <w:r w:rsidRPr="00446D7B">
        <w:t xml:space="preserve">the theory is derived </w:t>
      </w:r>
      <w:r w:rsidR="0088254F" w:rsidRPr="00446D7B">
        <w:t xml:space="preserve">by retrospective analysis </w:t>
      </w:r>
      <w:r w:rsidR="00B52D05" w:rsidRPr="00446D7B">
        <w:t>of and reflection on</w:t>
      </w:r>
      <w:r w:rsidR="0088254F" w:rsidRPr="00446D7B">
        <w:t xml:space="preserve"> the experience and practice of the students in previous subjects.</w:t>
      </w:r>
    </w:p>
    <w:p w:rsidR="003F1308" w:rsidRPr="00446D7B" w:rsidRDefault="003F1308" w:rsidP="004167E3">
      <w:pPr>
        <w:pStyle w:val="Heading2"/>
      </w:pPr>
      <w:bookmarkStart w:id="19" w:name="_Toc457481411"/>
      <w:r w:rsidRPr="00446D7B">
        <w:t>Consolidation of Subjects</w:t>
      </w:r>
      <w:bookmarkEnd w:id="19"/>
    </w:p>
    <w:p w:rsidR="003F1308" w:rsidRPr="00446D7B" w:rsidRDefault="003F1308" w:rsidP="004167E3">
      <w:r w:rsidRPr="00446D7B">
        <w:t>Many subjects can easily be consolidated. For example, systems analysis activities can be undertaken as part of the development of a database system in which database concepts, Entity Modelling, Normalisation etc. are taught, and practiced. Include the development of database processing into the mix and it is easy to see how the programm</w:t>
      </w:r>
      <w:r w:rsidR="009F399C" w:rsidRPr="00446D7B">
        <w:t xml:space="preserve">ing and construction </w:t>
      </w:r>
      <w:r w:rsidRPr="00446D7B">
        <w:t>of a database</w:t>
      </w:r>
      <w:r w:rsidR="009F399C" w:rsidRPr="00446D7B">
        <w:t xml:space="preserve"> system,</w:t>
      </w:r>
      <w:r w:rsidRPr="00446D7B">
        <w:t xml:space="preserve"> which includes data and processing ascertained from users and clients</w:t>
      </w:r>
      <w:r w:rsidR="009F399C" w:rsidRPr="00446D7B">
        <w:t>,</w:t>
      </w:r>
      <w:r w:rsidRPr="00446D7B">
        <w:t xml:space="preserve"> are really just different but closely integrated parts of the whole. </w:t>
      </w:r>
    </w:p>
    <w:p w:rsidR="00B52D05" w:rsidRPr="00446D7B" w:rsidRDefault="00B52D05" w:rsidP="004167E3">
      <w:r w:rsidRPr="00446D7B">
        <w:t>By consolidating subjects, more room becomes available in the formal structure of the course to include other subjects, which may or may not be able to be taught in the ‘super project’ structure. ‘Introduction to Computer Forensics’, ‘</w:t>
      </w:r>
      <w:r w:rsidR="00B63E81" w:rsidRPr="00446D7B">
        <w:t>System Hacking’ subjects come to mind.</w:t>
      </w:r>
    </w:p>
    <w:p w:rsidR="003F1308" w:rsidRPr="00446D7B" w:rsidRDefault="003F1308" w:rsidP="004167E3">
      <w:pPr>
        <w:pStyle w:val="Heading2"/>
      </w:pPr>
      <w:bookmarkStart w:id="20" w:name="_Toc457481412"/>
      <w:r w:rsidRPr="00446D7B">
        <w:t>Sequence of Subjects</w:t>
      </w:r>
      <w:bookmarkEnd w:id="20"/>
    </w:p>
    <w:p w:rsidR="003F1308" w:rsidRPr="00446D7B" w:rsidRDefault="003F1308" w:rsidP="004167E3">
      <w:r w:rsidRPr="00446D7B">
        <w:t xml:space="preserve">Would it be appropriate, even better, to teach students about data structures, under the heading of database development, as a first subject, with a programming subject following </w:t>
      </w:r>
      <w:r w:rsidR="00417669" w:rsidRPr="00446D7B">
        <w:t>that?</w:t>
      </w:r>
      <w:r w:rsidRPr="00446D7B">
        <w:t xml:space="preserve"> Do students need a Systems Analysis subject only after they have started to learn how to program, but before anything about Project Management is taught?</w:t>
      </w:r>
      <w:r w:rsidR="00B63E81" w:rsidRPr="00446D7B">
        <w:t xml:space="preserve"> Is it really useful to spend a semester teaching students the intricacies of a particular Database System Analysis Method (such as </w:t>
      </w:r>
      <w:r w:rsidR="009E6FF5" w:rsidRPr="00446D7B">
        <w:t>F</w:t>
      </w:r>
      <w:r w:rsidR="00F036A6">
        <w:t>alken</w:t>
      </w:r>
      <w:r w:rsidR="009E6FF5" w:rsidRPr="00446D7B">
        <w:t>berg’s</w:t>
      </w:r>
      <w:r w:rsidR="00B63E81" w:rsidRPr="00446D7B">
        <w:t xml:space="preserve"> Dee</w:t>
      </w:r>
      <w:r w:rsidR="00B63E81" w:rsidRPr="00446D7B">
        <w:rPr>
          <w:color w:val="000000" w:themeColor="text1"/>
        </w:rPr>
        <w:t xml:space="preserve">p Structured Sentences or the </w:t>
      </w:r>
      <w:hyperlink r:id="rId9" w:tooltip="Three schema approach" w:history="1">
        <w:r w:rsidR="00B63E81" w:rsidRPr="00446D7B">
          <w:rPr>
            <w:rStyle w:val="Hyperlink"/>
            <w:color w:val="000000" w:themeColor="text1"/>
            <w:sz w:val="21"/>
            <w:szCs w:val="21"/>
            <w:u w:val="none"/>
            <w:shd w:val="clear" w:color="auto" w:fill="FFFFFF"/>
          </w:rPr>
          <w:t>ANSI/SPARC three-level framework</w:t>
        </w:r>
      </w:hyperlink>
      <w:r w:rsidR="00B63E81" w:rsidRPr="00446D7B">
        <w:rPr>
          <w:rStyle w:val="apple-converted-space"/>
          <w:color w:val="000000" w:themeColor="text1"/>
          <w:sz w:val="21"/>
          <w:szCs w:val="21"/>
          <w:shd w:val="clear" w:color="auto" w:fill="FFFFFF"/>
        </w:rPr>
        <w:t xml:space="preserve"> </w:t>
      </w:r>
      <w:r w:rsidR="00B63E81" w:rsidRPr="00446D7B">
        <w:rPr>
          <w:color w:val="000000" w:themeColor="text1"/>
          <w:sz w:val="21"/>
          <w:szCs w:val="21"/>
          <w:shd w:val="clear" w:color="auto" w:fill="FFFFFF"/>
        </w:rPr>
        <w:t>for database management systems, or traditional SDLC and Data Flow Diagrams) entirely as a theoretical and paper based subject before a subject in which the students actually implement a database system?</w:t>
      </w:r>
    </w:p>
    <w:p w:rsidR="003F1308" w:rsidRPr="00446D7B" w:rsidRDefault="003F1308" w:rsidP="004167E3">
      <w:r w:rsidRPr="00446D7B">
        <w:lastRenderedPageBreak/>
        <w:t xml:space="preserve">No! Often the sequence of subjects and streams of curriculum are just matters of convenience, and not dictated </w:t>
      </w:r>
      <w:r w:rsidR="009F399C" w:rsidRPr="00446D7B">
        <w:t>by University or Faculty policy, nor are they essential in their place in the curriculum overall.</w:t>
      </w:r>
    </w:p>
    <w:p w:rsidR="003F1308" w:rsidRPr="00446D7B" w:rsidRDefault="003F1308" w:rsidP="004167E3">
      <w:r w:rsidRPr="00446D7B">
        <w:t xml:space="preserve">So there is no reason whatever why students cannot start to experience System Analysis on Day 1 of the course, while being </w:t>
      </w:r>
      <w:r w:rsidR="009E6FF5" w:rsidRPr="00446D7B">
        <w:t>introduced</w:t>
      </w:r>
      <w:r w:rsidRPr="00446D7B">
        <w:t xml:space="preserve"> to data structures at the same time, and starting to learn about the GUI development environment and language that they will very soon be using.</w:t>
      </w:r>
      <w:r w:rsidR="00B63E81" w:rsidRPr="00446D7B">
        <w:t xml:space="preserve"> Their knowledge in these areas will be deepen</w:t>
      </w:r>
      <w:r w:rsidR="009F399C" w:rsidRPr="00446D7B">
        <w:t>e</w:t>
      </w:r>
      <w:r w:rsidR="00B63E81" w:rsidRPr="00446D7B">
        <w:t>d and expanded over the future period of the project.</w:t>
      </w:r>
    </w:p>
    <w:p w:rsidR="0088254F" w:rsidRPr="00446D7B" w:rsidRDefault="0088254F" w:rsidP="004167E3">
      <w:pPr>
        <w:pStyle w:val="Heading2"/>
      </w:pPr>
      <w:bookmarkStart w:id="21" w:name="_Toc457481413"/>
      <w:r w:rsidRPr="00446D7B">
        <w:t>Curriculum Content: Relevance and Comprehensiveness</w:t>
      </w:r>
      <w:bookmarkEnd w:id="21"/>
    </w:p>
    <w:p w:rsidR="0088254F" w:rsidRPr="00446D7B" w:rsidRDefault="0088254F" w:rsidP="004167E3">
      <w:r w:rsidRPr="00446D7B">
        <w:t xml:space="preserve">Obviously all curriculum should be relevant, but this must be considered in terms of the future. Will the curriculum </w:t>
      </w:r>
      <w:r w:rsidR="006C3A29" w:rsidRPr="00446D7B">
        <w:t xml:space="preserve">now </w:t>
      </w:r>
      <w:r w:rsidRPr="00446D7B">
        <w:t>being taught be relevant in the future when the student graduates? The other real problem faced by curriculum developers is that there are time limitations, so what to choose for the curriculum must be taken from a large body of subjects of interest, and cannot include all of it.</w:t>
      </w:r>
    </w:p>
    <w:p w:rsidR="00C54D49" w:rsidRPr="00446D7B" w:rsidRDefault="00CF576C" w:rsidP="004167E3">
      <w:r w:rsidRPr="00446D7B">
        <w:t>A significant aspect of curriculum must be the ‘soft’ skills that students need to learn, such as Critical Thinking, Leadership Skills, some management theory. Basically, the reference disciplines that actually support the concept of building systems in a systematic, productive way to support the activities of the business, or to apply technology to problems. I addressed t</w:t>
      </w:r>
      <w:r w:rsidR="00C54D49" w:rsidRPr="00446D7B">
        <w:t>his situation in two papers</w:t>
      </w:r>
      <w:r w:rsidR="00C54D49" w:rsidRPr="00446D7B">
        <w:rPr>
          <w:rStyle w:val="FootnoteReference"/>
        </w:rPr>
        <w:footnoteReference w:id="14"/>
      </w:r>
      <w:r w:rsidR="00CA1846" w:rsidRPr="00446D7B">
        <w:t xml:space="preserve"> and </w:t>
      </w:r>
      <w:r w:rsidR="00CA1846" w:rsidRPr="00446D7B">
        <w:rPr>
          <w:rStyle w:val="FootnoteReference"/>
        </w:rPr>
        <w:footnoteReference w:id="15"/>
      </w:r>
    </w:p>
    <w:p w:rsidR="00DC4ED4" w:rsidRPr="00446D7B" w:rsidRDefault="00DC4ED4" w:rsidP="004167E3">
      <w:r w:rsidRPr="00446D7B">
        <w:t>What must not be disregarded is simply teaching students how to learn!</w:t>
      </w:r>
    </w:p>
    <w:p w:rsidR="0088254F" w:rsidRPr="00446D7B" w:rsidRDefault="0088254F" w:rsidP="004167E3">
      <w:pPr>
        <w:pStyle w:val="Heading2"/>
      </w:pPr>
      <w:bookmarkStart w:id="22" w:name="_Toc457481414"/>
      <w:r w:rsidRPr="00446D7B">
        <w:t>Just-in-Time Learning</w:t>
      </w:r>
      <w:bookmarkEnd w:id="22"/>
    </w:p>
    <w:p w:rsidR="000B3FA4" w:rsidRPr="00446D7B" w:rsidRDefault="000B3FA4" w:rsidP="004167E3">
      <w:r w:rsidRPr="00446D7B">
        <w:t>Up until now, Just-in-Time learning has meant cramming ‘just in time’ for the end of term exams. This approached has encouraged, indeed almost guaranteed, shallow learning for the purpose of passing the exams. Just-in-Time learning is given a very different meaning here, though.</w:t>
      </w:r>
    </w:p>
    <w:p w:rsidR="0088254F" w:rsidRPr="00505185" w:rsidRDefault="00086F78" w:rsidP="004167E3">
      <w:r w:rsidRPr="00505185">
        <w:t>There is a significant problem that has been experienced by any teaching academic, and that is ensuring students learn particular subject matter by the time that knowledge needs to be applied in other subjects. Significant time has been wasted by students forgetting what they learned previously, by subject matter not being followed up and applied in subsequent subjects, and so on.</w:t>
      </w:r>
      <w:r w:rsidR="00C54D49" w:rsidRPr="00505185">
        <w:t xml:space="preserve"> Frankly, efforts at streaming and having ‘pre-requisite subjects’ have not been very successful for a variety of reasons (especially the problem of ‘shallow learning’</w:t>
      </w:r>
      <w:r w:rsidR="009F399C" w:rsidRPr="00505185">
        <w:t>, cramming sufficient for the end-of-term exam</w:t>
      </w:r>
      <w:r w:rsidR="00C54D49" w:rsidRPr="00505185">
        <w:t xml:space="preserve"> and then forgetting</w:t>
      </w:r>
      <w:r w:rsidR="009F399C" w:rsidRPr="00505185">
        <w:t>,</w:t>
      </w:r>
      <w:r w:rsidR="00C54D49" w:rsidRPr="00505185">
        <w:t xml:space="preserve"> by students).</w:t>
      </w:r>
    </w:p>
    <w:p w:rsidR="00086F78" w:rsidRPr="00446D7B" w:rsidRDefault="00086F78" w:rsidP="004167E3">
      <w:r w:rsidRPr="00446D7B">
        <w:t xml:space="preserve">By having the ‘super project’ as the basis of the learning agenda, requirements can be introduced at any time that will challenge the student to complete. The student must learn sufficient subject matter to be able to develop the requirements. Careful consideration by the teaching staff of ‘what to teach next’, now more ‘what </w:t>
      </w:r>
      <w:r w:rsidR="000B3FA4" w:rsidRPr="00446D7B">
        <w:t>the students should</w:t>
      </w:r>
      <w:r w:rsidRPr="00446D7B">
        <w:t xml:space="preserve"> learn next’, </w:t>
      </w:r>
      <w:r w:rsidR="00B63E81" w:rsidRPr="00446D7B">
        <w:t xml:space="preserve">will guide the immediately next facets of the ‘super’ project, and </w:t>
      </w:r>
      <w:r w:rsidRPr="00446D7B">
        <w:t xml:space="preserve">will result in students learning the intended lessons ‘just in time’ to apply that knowledge. </w:t>
      </w:r>
      <w:r w:rsidR="006C3A29" w:rsidRPr="00446D7B">
        <w:t xml:space="preserve">One significant and advantageous outcome of this is, given the ‘super project’ is thoughtfully managed, </w:t>
      </w:r>
      <w:r w:rsidR="00417669" w:rsidRPr="00446D7B">
        <w:t>and by</w:t>
      </w:r>
      <w:r w:rsidR="006C3A29" w:rsidRPr="00446D7B">
        <w:t xml:space="preserve"> the end of the course students will not have learned matters that are not really important or useful.</w:t>
      </w:r>
    </w:p>
    <w:p w:rsidR="000B3FA4" w:rsidRPr="00505185" w:rsidRDefault="000B3FA4" w:rsidP="0099313B">
      <w:pPr>
        <w:spacing w:after="0"/>
      </w:pPr>
      <w:r w:rsidRPr="00505185">
        <w:t>For example, the Teaching Team (comprised of all ‘Learning Leaders’ in the Department</w:t>
      </w:r>
      <w:r w:rsidR="00505185" w:rsidRPr="00505185">
        <w:t>)</w:t>
      </w:r>
      <w:r w:rsidRPr="00505185">
        <w:t>, might decide it is time for students to learn how to develop smartphone apps. So, the students are advised that the ‘super project’ system now requires a smartphone app for managing student accommodation in and near the university, and a second app for allowing students to see where the shuttle buses are on campus, and a third app for allowing students to acces</w:t>
      </w:r>
      <w:r w:rsidR="00505185" w:rsidRPr="00505185">
        <w:t>s</w:t>
      </w:r>
      <w:r w:rsidRPr="00505185">
        <w:t xml:space="preserve"> their academic record and assessment results</w:t>
      </w:r>
      <w:r w:rsidR="00505185" w:rsidRPr="00505185">
        <w:t xml:space="preserve"> on their smartphone</w:t>
      </w:r>
      <w:r w:rsidRPr="00505185">
        <w:t xml:space="preserve">. </w:t>
      </w:r>
      <w:r w:rsidRPr="00505185">
        <w:lastRenderedPageBreak/>
        <w:t xml:space="preserve">Because these apps are relevant to the students, they are within the context of the project the students are working on, and will therefore be </w:t>
      </w:r>
      <w:r w:rsidR="00AD452E" w:rsidRPr="00505185">
        <w:t>seen as useful to the students, instead of being a simple ‘made up’ project.</w:t>
      </w:r>
    </w:p>
    <w:p w:rsidR="006C3A29" w:rsidRPr="00446D7B" w:rsidRDefault="006C3A29" w:rsidP="0099313B">
      <w:pPr>
        <w:pStyle w:val="Heading2"/>
        <w:spacing w:before="0"/>
      </w:pPr>
      <w:bookmarkStart w:id="23" w:name="_Toc457481415"/>
      <w:r w:rsidRPr="00446D7B">
        <w:t>Lean Education</w:t>
      </w:r>
      <w:bookmarkEnd w:id="23"/>
    </w:p>
    <w:p w:rsidR="006C3A29" w:rsidRPr="00446D7B" w:rsidRDefault="006C3A29" w:rsidP="0099313B">
      <w:pPr>
        <w:spacing w:before="0" w:after="0"/>
      </w:pPr>
      <w:r w:rsidRPr="00446D7B">
        <w:t>Following the basic precepts laid down by researchers and practitioners in the area of Lean Manufacturing, and applying what are known as the 7 Wastes of Manufacturing, the concept of Lean Product Development has emerged</w:t>
      </w:r>
      <w:r w:rsidR="00DC1EBB">
        <w:t xml:space="preserve"> as a well published and researched topic</w:t>
      </w:r>
      <w:r w:rsidRPr="00446D7B">
        <w:t xml:space="preserve">, as has the more relevant concept (in this context) of Lean Software Development. These concepts can readily be applied to education, and The 7 Wastes of Education have been identified as central issues in what is now known as Lean Education. The ‘waste’ of unused or forgotten subject matter is one important aspect addressed under the heading of Lean Education, a concept that I </w:t>
      </w:r>
      <w:r w:rsidR="00F036A6">
        <w:t>published</w:t>
      </w:r>
      <w:r w:rsidRPr="00446D7B">
        <w:t xml:space="preserve"> in </w:t>
      </w:r>
      <w:r w:rsidR="00C54D49" w:rsidRPr="00446D7B">
        <w:t>2014 and 2015 at international conferences.</w:t>
      </w:r>
      <w:r w:rsidR="00C54D49" w:rsidRPr="00446D7B">
        <w:rPr>
          <w:rStyle w:val="FootnoteReference"/>
        </w:rPr>
        <w:footnoteReference w:id="16"/>
      </w:r>
      <w:r w:rsidR="00DC1EBB">
        <w:t xml:space="preserve">, </w:t>
      </w:r>
      <w:r w:rsidR="00E40660">
        <w:rPr>
          <w:rStyle w:val="FootnoteReference"/>
        </w:rPr>
        <w:footnoteReference w:id="17"/>
      </w:r>
      <w:r w:rsidR="00CA1846" w:rsidRPr="00446D7B">
        <w:rPr>
          <w:rStyle w:val="FootnoteReference"/>
        </w:rPr>
        <w:footnoteReference w:id="18"/>
      </w:r>
      <w:r w:rsidR="00DC1EBB">
        <w:t xml:space="preserve">, </w:t>
      </w:r>
      <w:r w:rsidR="00DC1EBB">
        <w:rPr>
          <w:rStyle w:val="FootnoteReference"/>
        </w:rPr>
        <w:footnoteReference w:id="19"/>
      </w:r>
    </w:p>
    <w:p w:rsidR="009F399C" w:rsidRPr="00446D7B" w:rsidRDefault="009F399C" w:rsidP="0099313B">
      <w:pPr>
        <w:pStyle w:val="Heading2"/>
        <w:spacing w:before="0"/>
      </w:pPr>
      <w:bookmarkStart w:id="24" w:name="_Toc457481416"/>
      <w:r w:rsidRPr="00446D7B">
        <w:t>Post-Practic</w:t>
      </w:r>
      <w:r w:rsidR="00AB3378" w:rsidRPr="00446D7B">
        <w:t>e</w:t>
      </w:r>
      <w:r w:rsidRPr="00446D7B">
        <w:t xml:space="preserve"> Reflection</w:t>
      </w:r>
      <w:bookmarkEnd w:id="24"/>
    </w:p>
    <w:p w:rsidR="009F399C" w:rsidRPr="00446D7B" w:rsidRDefault="009F399C" w:rsidP="0099313B">
      <w:pPr>
        <w:spacing w:before="0"/>
      </w:pPr>
      <w:r w:rsidRPr="00446D7B">
        <w:t>Consider an example, that of Systems Analysis Methodologies. Since the 1970’</w:t>
      </w:r>
      <w:r w:rsidR="00A242AF" w:rsidRPr="00446D7B">
        <w:t xml:space="preserve">s there have been many different systems analysis methods published. These have been categorised in many and various ways, such as being ‘soft systems analysis methods’, ‘Waterfall model methods’, ‘Data-driven’, ‘Object Oriented, ‘Agile Methods’. To have a separate and bounded </w:t>
      </w:r>
      <w:r w:rsidR="009E6FF5" w:rsidRPr="00446D7B">
        <w:t>subject</w:t>
      </w:r>
      <w:r w:rsidR="00A242AF" w:rsidRPr="00446D7B">
        <w:t xml:space="preserve"> called Systems Analysis Methods which is limited to one term means that very little, if anything, can be taught about most of these approaches. Usually a single approach is taught, selected usually according to the </w:t>
      </w:r>
      <w:r w:rsidR="009E6FF5" w:rsidRPr="00446D7B">
        <w:t>particular</w:t>
      </w:r>
      <w:r w:rsidR="00A242AF" w:rsidRPr="00446D7B">
        <w:t xml:space="preserve"> lecturer’s view and knowledge. Such as subject is also usually taught towards the beginning of the course, on the assumption that that </w:t>
      </w:r>
      <w:r w:rsidR="009E6FF5" w:rsidRPr="00446D7B">
        <w:t>particular</w:t>
      </w:r>
      <w:r w:rsidR="00A242AF" w:rsidRPr="00446D7B">
        <w:t xml:space="preserve"> method will be applied in subsequent subjects.</w:t>
      </w:r>
    </w:p>
    <w:p w:rsidR="00A242AF" w:rsidRPr="00446D7B" w:rsidRDefault="00A242AF" w:rsidP="004167E3">
      <w:r w:rsidRPr="00446D7B">
        <w:t xml:space="preserve">Would it not be better to give students experience of actual hands-on analysis and development, perhaps allowing them to develop their own analysis approach, for better or for worse, and then allow the students to reflect upon their </w:t>
      </w:r>
      <w:r w:rsidR="00417669" w:rsidRPr="00446D7B">
        <w:t>experience?</w:t>
      </w:r>
      <w:r w:rsidRPr="00446D7B">
        <w:t xml:space="preserve"> This would give them a reflective framework upon which to assess various systems analysis methods, and to understand better why some methods are more appropriate, more successful than others. Even perhaps to decide that having defined methods that must be learned and followed, accompanied by process auditing, is really not necessary.</w:t>
      </w:r>
    </w:p>
    <w:p w:rsidR="00A242AF" w:rsidRPr="00446D7B" w:rsidRDefault="00A242AF" w:rsidP="004167E3">
      <w:r w:rsidRPr="00446D7B">
        <w:t>Such post-practical reflection</w:t>
      </w:r>
      <w:r w:rsidR="0050561A" w:rsidRPr="00446D7B">
        <w:t xml:space="preserve">, which would be done in the students’ final year, </w:t>
      </w:r>
      <w:r w:rsidRPr="00446D7B">
        <w:t>can be applied to many areas. By first having mentored, assisted, hands-on practical experience in a realistic setting, followed by reflection on accomplishments and failures, allowing thoughtful analysis of the previous behaviour and practice, will surely provide greater insights</w:t>
      </w:r>
      <w:r w:rsidR="009E6FF5" w:rsidRPr="00446D7B">
        <w:t xml:space="preserve"> and critical ability and intellectual development, which we call ‘education’ as distinct from ‘training.</w:t>
      </w:r>
    </w:p>
    <w:p w:rsidR="00CC3F00" w:rsidRPr="00446D7B" w:rsidRDefault="00CC3F00" w:rsidP="003A07EF">
      <w:pPr>
        <w:pStyle w:val="Heading1"/>
      </w:pPr>
      <w:bookmarkStart w:id="25" w:name="_Toc457481417"/>
      <w:r w:rsidRPr="00446D7B">
        <w:lastRenderedPageBreak/>
        <w:t>Assessment and Evaluation</w:t>
      </w:r>
      <w:bookmarkEnd w:id="25"/>
    </w:p>
    <w:p w:rsidR="00F157D5" w:rsidRPr="00446D7B" w:rsidRDefault="00CC3F00" w:rsidP="004167E3">
      <w:r w:rsidRPr="00446D7B">
        <w:t xml:space="preserve">Keeping in mind that University policies and timetables (i.e. </w:t>
      </w:r>
      <w:r w:rsidR="00345216" w:rsidRPr="00446D7B">
        <w:t>semester</w:t>
      </w:r>
      <w:r w:rsidRPr="00446D7B">
        <w:t xml:space="preserve">s, exams, grades etc.) need to be adhered to in general, </w:t>
      </w:r>
      <w:r w:rsidR="00F157D5" w:rsidRPr="00446D7B">
        <w:t xml:space="preserve">I see no reason why assessment of students cannot be done on a </w:t>
      </w:r>
      <w:r w:rsidR="00345216" w:rsidRPr="00446D7B">
        <w:t>semester</w:t>
      </w:r>
      <w:r w:rsidR="00F157D5" w:rsidRPr="00446D7B">
        <w:t xml:space="preserve"> basis. </w:t>
      </w:r>
      <w:r w:rsidR="00CA1846" w:rsidRPr="00446D7B">
        <w:t xml:space="preserve">The </w:t>
      </w:r>
      <w:r w:rsidR="00417669" w:rsidRPr="00446D7B">
        <w:t>semester</w:t>
      </w:r>
      <w:r w:rsidR="00CA1846" w:rsidRPr="00446D7B">
        <w:t xml:space="preserve"> results would be essentially a longitudinal statement of learning achievement (Summative Assessment), and would also be useful for the </w:t>
      </w:r>
      <w:r w:rsidR="00417669" w:rsidRPr="00446D7B">
        <w:t>continuing</w:t>
      </w:r>
      <w:r w:rsidR="00CA1846" w:rsidRPr="00446D7B">
        <w:t xml:space="preserve"> monitoring of students’ further learning needs (Formative Assessment). </w:t>
      </w:r>
      <w:r w:rsidR="00F157D5" w:rsidRPr="00446D7B">
        <w:t xml:space="preserve">The ‘super project’ is the overall continuing part of the course, and assessment needs to be done regularly and periodically as a matter of course. </w:t>
      </w:r>
    </w:p>
    <w:p w:rsidR="00CC3F00" w:rsidRPr="00446D7B" w:rsidRDefault="00CC3F00" w:rsidP="004167E3">
      <w:r w:rsidRPr="00446D7B">
        <w:t>I would consider the matter of assessment of students and evaluation of their projects and activities in the following way.</w:t>
      </w:r>
    </w:p>
    <w:p w:rsidR="00CC3F00" w:rsidRPr="00446D7B" w:rsidRDefault="00CC3F00" w:rsidP="004167E3">
      <w:pPr>
        <w:pStyle w:val="ListParagraph"/>
        <w:numPr>
          <w:ilvl w:val="0"/>
          <w:numId w:val="1"/>
        </w:numPr>
      </w:pPr>
      <w:r w:rsidRPr="00446D7B">
        <w:t xml:space="preserve">Having studied the literature on academic assessment and evaluation, I would include student </w:t>
      </w:r>
      <w:r w:rsidR="009E6FF5" w:rsidRPr="00446D7B">
        <w:t>self-assessment</w:t>
      </w:r>
      <w:r w:rsidRPr="00446D7B">
        <w:t xml:space="preserve"> and peer assessment as an integral part of the overall assessment.</w:t>
      </w:r>
    </w:p>
    <w:p w:rsidR="00CC3F00" w:rsidRPr="00446D7B" w:rsidRDefault="00CC3F00" w:rsidP="004167E3">
      <w:pPr>
        <w:pStyle w:val="ListParagraph"/>
        <w:numPr>
          <w:ilvl w:val="0"/>
          <w:numId w:val="1"/>
        </w:numPr>
      </w:pPr>
      <w:r w:rsidRPr="00446D7B">
        <w:t xml:space="preserve">End of </w:t>
      </w:r>
      <w:r w:rsidR="00345216" w:rsidRPr="00446D7B">
        <w:t>semester</w:t>
      </w:r>
      <w:r w:rsidRPr="00446D7B">
        <w:t xml:space="preserve"> exams may still be required by University and Faculty policy, but we must acknowledge the negative aspects of this:</w:t>
      </w:r>
    </w:p>
    <w:p w:rsidR="00CC3F00" w:rsidRPr="00446D7B" w:rsidRDefault="00CC3F00" w:rsidP="004167E3">
      <w:pPr>
        <w:pStyle w:val="ListParagraph"/>
        <w:numPr>
          <w:ilvl w:val="0"/>
          <w:numId w:val="13"/>
        </w:numPr>
      </w:pPr>
      <w:r w:rsidRPr="00446D7B">
        <w:t>Students tend to limit their learning to what they think will be in the exam.</w:t>
      </w:r>
    </w:p>
    <w:p w:rsidR="00CC3F00" w:rsidRPr="00446D7B" w:rsidRDefault="00CC3F00" w:rsidP="004167E3">
      <w:pPr>
        <w:pStyle w:val="ListParagraph"/>
        <w:numPr>
          <w:ilvl w:val="0"/>
          <w:numId w:val="13"/>
        </w:numPr>
      </w:pPr>
      <w:r w:rsidRPr="00446D7B">
        <w:t xml:space="preserve">The 1-2 weeks prior to the exam week are usually seen as the real learning period in the </w:t>
      </w:r>
      <w:r w:rsidR="00345216" w:rsidRPr="00446D7B">
        <w:t>semester</w:t>
      </w:r>
      <w:r w:rsidRPr="00446D7B">
        <w:t>, when students study hard, cram in the knowledge sufficient to pass the exam. The inevitably means shallow learning, and much of what is ‘crammed’ is forgotten after the exam.</w:t>
      </w:r>
    </w:p>
    <w:p w:rsidR="00CC3F00" w:rsidRPr="00446D7B" w:rsidRDefault="00CC3F00" w:rsidP="004167E3">
      <w:pPr>
        <w:pStyle w:val="ListParagraph"/>
        <w:numPr>
          <w:ilvl w:val="0"/>
          <w:numId w:val="13"/>
        </w:numPr>
      </w:pPr>
      <w:r w:rsidRPr="00446D7B">
        <w:t xml:space="preserve">It is almost policy in many Faculties that the </w:t>
      </w:r>
      <w:r w:rsidR="004803D3" w:rsidRPr="00446D7B">
        <w:t>Teaching Academic</w:t>
      </w:r>
      <w:r w:rsidRPr="00446D7B">
        <w:t xml:space="preserve">s must give students ‘exam tips’ which does nothing more than narrow down the students’ scope of </w:t>
      </w:r>
      <w:r w:rsidR="009E6FF5" w:rsidRPr="00446D7B">
        <w:t xml:space="preserve">shallow </w:t>
      </w:r>
      <w:r w:rsidRPr="00446D7B">
        <w:t>learning.</w:t>
      </w:r>
    </w:p>
    <w:p w:rsidR="00CC3F00" w:rsidRPr="00446D7B" w:rsidRDefault="00CC3F00" w:rsidP="004167E3">
      <w:pPr>
        <w:pStyle w:val="ListParagraph"/>
        <w:numPr>
          <w:ilvl w:val="0"/>
          <w:numId w:val="13"/>
        </w:numPr>
      </w:pPr>
      <w:r w:rsidRPr="00446D7B">
        <w:t xml:space="preserve">The emphasis on the end of </w:t>
      </w:r>
      <w:r w:rsidR="00345216" w:rsidRPr="00446D7B">
        <w:t>semester</w:t>
      </w:r>
      <w:r w:rsidRPr="00446D7B">
        <w:t xml:space="preserve"> exam often causes significant stress on students, often resulting in the student ‘freezing’ in the exam and failing b</w:t>
      </w:r>
      <w:r w:rsidR="009E6FF5" w:rsidRPr="00446D7B">
        <w:t>e</w:t>
      </w:r>
      <w:r w:rsidRPr="00446D7B">
        <w:t>cause of the stress impact.</w:t>
      </w:r>
    </w:p>
    <w:p w:rsidR="00CC3F00" w:rsidRPr="00446D7B" w:rsidRDefault="00CC3F00" w:rsidP="004167E3">
      <w:pPr>
        <w:pStyle w:val="ListParagraph"/>
        <w:numPr>
          <w:ilvl w:val="0"/>
          <w:numId w:val="13"/>
        </w:numPr>
      </w:pPr>
      <w:r w:rsidRPr="00446D7B">
        <w:t xml:space="preserve">The very purpose of end of </w:t>
      </w:r>
      <w:r w:rsidR="00345216" w:rsidRPr="00446D7B">
        <w:t>semester</w:t>
      </w:r>
      <w:r w:rsidRPr="00446D7B">
        <w:t xml:space="preserve"> exams should be scrutinised and the real academic benefits, if any, clearly stated. </w:t>
      </w:r>
    </w:p>
    <w:p w:rsidR="00CC3F00" w:rsidRPr="00446D7B" w:rsidRDefault="00CC3F00" w:rsidP="004167E3">
      <w:pPr>
        <w:pStyle w:val="ListParagraph"/>
        <w:numPr>
          <w:ilvl w:val="0"/>
          <w:numId w:val="1"/>
        </w:numPr>
      </w:pPr>
      <w:r w:rsidRPr="00446D7B">
        <w:t>Continuous assessment, or ‘</w:t>
      </w:r>
      <w:r w:rsidR="00345216" w:rsidRPr="00446D7B">
        <w:t>semester</w:t>
      </w:r>
      <w:r w:rsidRPr="00446D7B">
        <w:t xml:space="preserve"> papers’ and small </w:t>
      </w:r>
      <w:r w:rsidR="00345216" w:rsidRPr="00446D7B">
        <w:t>semester</w:t>
      </w:r>
      <w:r w:rsidRPr="00446D7B">
        <w:t xml:space="preserve"> limited projects are open to cheating and plagiarism, students copying other students work, students not participating in team-based projects, and so on.</w:t>
      </w:r>
    </w:p>
    <w:p w:rsidR="00CC3F00" w:rsidRPr="00446D7B" w:rsidRDefault="00CC3F00" w:rsidP="004167E3">
      <w:pPr>
        <w:pStyle w:val="ListParagraph"/>
        <w:numPr>
          <w:ilvl w:val="0"/>
          <w:numId w:val="1"/>
        </w:numPr>
      </w:pPr>
      <w:r w:rsidRPr="00446D7B">
        <w:t xml:space="preserve">Too often students fall behind in their studies, in a </w:t>
      </w:r>
      <w:r w:rsidR="00345216" w:rsidRPr="00446D7B">
        <w:t>semester</w:t>
      </w:r>
      <w:r w:rsidRPr="00446D7B">
        <w:t>, and resort to cheating etc., as suggested in 3, and there is no systematic or systemic approach to monitoring students’ real progress and knowledge gain.</w:t>
      </w:r>
    </w:p>
    <w:p w:rsidR="00CC3F00" w:rsidRPr="00446D7B" w:rsidRDefault="00CC3F00" w:rsidP="004167E3">
      <w:pPr>
        <w:pStyle w:val="Heading2"/>
      </w:pPr>
      <w:bookmarkStart w:id="26" w:name="_Toc457481418"/>
      <w:r w:rsidRPr="00446D7B">
        <w:t>Suggestions and Recommendations</w:t>
      </w:r>
      <w:bookmarkEnd w:id="26"/>
    </w:p>
    <w:p w:rsidR="00CC3F00" w:rsidRPr="00446D7B" w:rsidRDefault="00CC3F00" w:rsidP="004167E3">
      <w:r w:rsidRPr="00446D7B">
        <w:t xml:space="preserve">Overall assessment and grading of students should comprise </w:t>
      </w:r>
      <w:r w:rsidR="00FC6C7E" w:rsidRPr="00446D7B">
        <w:t xml:space="preserve">four heads </w:t>
      </w:r>
      <w:r w:rsidRPr="00446D7B">
        <w:t>of assessment:</w:t>
      </w:r>
    </w:p>
    <w:p w:rsidR="00CC3F00" w:rsidRPr="00446D7B" w:rsidRDefault="00FC6C7E" w:rsidP="004167E3">
      <w:pPr>
        <w:pStyle w:val="ListParagraph"/>
        <w:numPr>
          <w:ilvl w:val="0"/>
          <w:numId w:val="2"/>
        </w:numPr>
      </w:pPr>
      <w:r w:rsidRPr="00446D7B">
        <w:rPr>
          <w:b/>
          <w:bCs/>
        </w:rPr>
        <w:t>Continuous assessment</w:t>
      </w:r>
      <w:r w:rsidRPr="00446D7B">
        <w:t xml:space="preserve"> by the </w:t>
      </w:r>
      <w:r w:rsidR="004803D3" w:rsidRPr="00446D7B">
        <w:t>Teaching Academic</w:t>
      </w:r>
      <w:r w:rsidRPr="00446D7B">
        <w:t xml:space="preserve"> over the course of the </w:t>
      </w:r>
      <w:r w:rsidR="00345216" w:rsidRPr="00446D7B">
        <w:t>semester</w:t>
      </w:r>
      <w:r w:rsidRPr="00446D7B">
        <w:t xml:space="preserve">, with students informed of this assessment outcome weekly – </w:t>
      </w:r>
      <w:r w:rsidR="007C4940" w:rsidRPr="00446D7B">
        <w:t>40</w:t>
      </w:r>
      <w:r w:rsidRPr="00446D7B">
        <w:t>% of total assessment.</w:t>
      </w:r>
    </w:p>
    <w:p w:rsidR="00FC6C7E" w:rsidRPr="00446D7B" w:rsidRDefault="00FC6C7E" w:rsidP="004167E3">
      <w:pPr>
        <w:pStyle w:val="ListParagraph"/>
        <w:numPr>
          <w:ilvl w:val="0"/>
          <w:numId w:val="2"/>
        </w:numPr>
      </w:pPr>
      <w:r w:rsidRPr="00446D7B">
        <w:rPr>
          <w:b/>
          <w:bCs/>
        </w:rPr>
        <w:t xml:space="preserve">Student </w:t>
      </w:r>
      <w:r w:rsidR="009E6FF5" w:rsidRPr="00446D7B">
        <w:rPr>
          <w:b/>
          <w:bCs/>
        </w:rPr>
        <w:t>self-evaluation</w:t>
      </w:r>
      <w:r w:rsidRPr="00446D7B">
        <w:t xml:space="preserve"> by way of peer evaluation within the student project teams – </w:t>
      </w:r>
      <w:r w:rsidR="007C4940" w:rsidRPr="00446D7B">
        <w:t>40</w:t>
      </w:r>
      <w:r w:rsidRPr="00446D7B">
        <w:t xml:space="preserve">% of total evaluation. </w:t>
      </w:r>
    </w:p>
    <w:p w:rsidR="002445C2" w:rsidRPr="00446D7B" w:rsidRDefault="00FC6C7E" w:rsidP="004167E3">
      <w:pPr>
        <w:pStyle w:val="ListParagraph"/>
        <w:numPr>
          <w:ilvl w:val="0"/>
          <w:numId w:val="2"/>
        </w:numPr>
      </w:pPr>
      <w:r w:rsidRPr="00446D7B">
        <w:t xml:space="preserve">Six small </w:t>
      </w:r>
      <w:r w:rsidRPr="00446D7B">
        <w:rPr>
          <w:b/>
          <w:bCs/>
        </w:rPr>
        <w:t>spot tests</w:t>
      </w:r>
      <w:r w:rsidRPr="00446D7B">
        <w:t xml:space="preserve"> on particular topics, of 30 minutes duration, at various times during the </w:t>
      </w:r>
      <w:r w:rsidR="00345216" w:rsidRPr="00446D7B">
        <w:t>semester</w:t>
      </w:r>
      <w:r w:rsidRPr="00446D7B">
        <w:t xml:space="preserve">, </w:t>
      </w:r>
      <w:r w:rsidR="009E6FF5" w:rsidRPr="00446D7B">
        <w:t>totaling</w:t>
      </w:r>
      <w:r w:rsidRPr="00446D7B">
        <w:t xml:space="preserve"> </w:t>
      </w:r>
      <w:r w:rsidR="007C4940" w:rsidRPr="00446D7B">
        <w:t>2</w:t>
      </w:r>
      <w:r w:rsidRPr="00446D7B">
        <w:t>0% of the total assessment</w:t>
      </w:r>
      <w:r w:rsidR="007C4940" w:rsidRPr="00446D7B">
        <w:t xml:space="preserve"> mainly for Formative Assessment purposes.</w:t>
      </w:r>
    </w:p>
    <w:p w:rsidR="00FC6C7E" w:rsidRPr="00446D7B" w:rsidRDefault="00FC6C7E" w:rsidP="004167E3">
      <w:pPr>
        <w:pStyle w:val="ListParagraph"/>
        <w:numPr>
          <w:ilvl w:val="0"/>
          <w:numId w:val="2"/>
        </w:numPr>
      </w:pPr>
      <w:r w:rsidRPr="00446D7B">
        <w:t xml:space="preserve">Final </w:t>
      </w:r>
      <w:r w:rsidRPr="00446D7B">
        <w:rPr>
          <w:b/>
          <w:bCs/>
        </w:rPr>
        <w:t xml:space="preserve">end of </w:t>
      </w:r>
      <w:r w:rsidR="00345216" w:rsidRPr="00446D7B">
        <w:rPr>
          <w:b/>
          <w:bCs/>
        </w:rPr>
        <w:t>semester</w:t>
      </w:r>
      <w:r w:rsidRPr="00446D7B">
        <w:rPr>
          <w:b/>
          <w:bCs/>
        </w:rPr>
        <w:t xml:space="preserve"> exam</w:t>
      </w:r>
      <w:r w:rsidRPr="00446D7B">
        <w:t xml:space="preserve"> – </w:t>
      </w:r>
      <w:r w:rsidR="007C4940" w:rsidRPr="00446D7B">
        <w:t>It is suggested that these will be discontinued.</w:t>
      </w:r>
    </w:p>
    <w:p w:rsidR="00FC6C7E" w:rsidRPr="00446D7B" w:rsidRDefault="00FC6C7E" w:rsidP="004167E3">
      <w:pPr>
        <w:rPr>
          <w:b/>
          <w:bCs/>
        </w:rPr>
      </w:pPr>
      <w:r w:rsidRPr="00446D7B">
        <w:t xml:space="preserve">The spot tests (3.) and the end of </w:t>
      </w:r>
      <w:r w:rsidR="00345216" w:rsidRPr="00446D7B">
        <w:t>semester</w:t>
      </w:r>
      <w:r w:rsidRPr="00446D7B">
        <w:t xml:space="preserve"> exam (4.) are conventional</w:t>
      </w:r>
      <w:r w:rsidR="00526801" w:rsidRPr="00446D7B">
        <w:t>, are within University policies and practices,</w:t>
      </w:r>
      <w:r w:rsidRPr="00446D7B">
        <w:t xml:space="preserve"> and need little explanation, except, for the spot tests, these are an on-going encouragement to students to keep up with their learning, and also to assist </w:t>
      </w:r>
      <w:r w:rsidR="004803D3" w:rsidRPr="00446D7B">
        <w:t>Teaching Academic</w:t>
      </w:r>
      <w:r w:rsidRPr="00446D7B">
        <w:t xml:space="preserve">s to monitor students individually and overall for the purpose of providing help and extra information as required. This qualifies as </w:t>
      </w:r>
      <w:r w:rsidRPr="00446D7B">
        <w:rPr>
          <w:b/>
          <w:bCs/>
        </w:rPr>
        <w:t xml:space="preserve">Formative Assessment </w:t>
      </w:r>
      <w:r w:rsidRPr="00446D7B">
        <w:t>as well as, together with the final exam</w:t>
      </w:r>
      <w:r w:rsidR="005F6DF7" w:rsidRPr="00446D7B">
        <w:t>,</w:t>
      </w:r>
      <w:r w:rsidRPr="00446D7B">
        <w:rPr>
          <w:b/>
          <w:bCs/>
        </w:rPr>
        <w:t xml:space="preserve"> Summative Assessment</w:t>
      </w:r>
      <w:r w:rsidR="00526801" w:rsidRPr="00446D7B">
        <w:rPr>
          <w:b/>
          <w:bCs/>
        </w:rPr>
        <w:t>.</w:t>
      </w:r>
    </w:p>
    <w:p w:rsidR="00526801" w:rsidRPr="00446D7B" w:rsidRDefault="00526801" w:rsidP="004167E3">
      <w:r w:rsidRPr="00446D7B">
        <w:t>In the ‘super project’ approach, Continuous Assessment can be made realistic, useful, and free from corrupt practice (which cheating and plagiarism is!) in a number of ways.</w:t>
      </w:r>
    </w:p>
    <w:p w:rsidR="00526801" w:rsidRPr="00446D7B" w:rsidRDefault="00526801" w:rsidP="004167E3">
      <w:r w:rsidRPr="00446D7B">
        <w:lastRenderedPageBreak/>
        <w:t>With students working in teams:</w:t>
      </w:r>
    </w:p>
    <w:p w:rsidR="00F21E32" w:rsidRPr="00446D7B" w:rsidRDefault="00526801" w:rsidP="004167E3">
      <w:pPr>
        <w:pStyle w:val="ListParagraph"/>
        <w:numPr>
          <w:ilvl w:val="0"/>
          <w:numId w:val="3"/>
        </w:numPr>
      </w:pPr>
      <w:r w:rsidRPr="00446D7B">
        <w:t xml:space="preserve">The team must prepare and update on a weekly basis, a </w:t>
      </w:r>
      <w:r w:rsidRPr="00446D7B">
        <w:rPr>
          <w:b/>
          <w:bCs/>
        </w:rPr>
        <w:t>Team Project Diary</w:t>
      </w:r>
      <w:r w:rsidRPr="00446D7B">
        <w:t>, recording the decisions made by the team in regard to standards agreed upon, documentation requirements agreed upon, design decisions agreed upon, commentary on overall progress etc. etc.</w:t>
      </w:r>
    </w:p>
    <w:p w:rsidR="00D4693E" w:rsidRPr="00446D7B" w:rsidRDefault="00526801" w:rsidP="004167E3">
      <w:pPr>
        <w:pStyle w:val="ListParagraph"/>
        <w:numPr>
          <w:ilvl w:val="0"/>
          <w:numId w:val="3"/>
        </w:numPr>
      </w:pPr>
      <w:r w:rsidRPr="00446D7B">
        <w:t xml:space="preserve">The team must prepare and update on a weekly basis, a </w:t>
      </w:r>
      <w:r w:rsidRPr="00446D7B">
        <w:rPr>
          <w:b/>
          <w:bCs/>
        </w:rPr>
        <w:t>Team Project Backlog,</w:t>
      </w:r>
      <w:r w:rsidRPr="00446D7B">
        <w:t xml:space="preserve"> showing the known tasks</w:t>
      </w:r>
      <w:r w:rsidR="00D4693E" w:rsidRPr="00446D7B">
        <w:t>, in order of development priority,</w:t>
      </w:r>
      <w:r w:rsidRPr="00446D7B">
        <w:t xml:space="preserve"> that the team must undertake (i.e. basically the Requirements List), or has completed, showing the estimated time to complete, and in the case of finished tasks, the actual time to complete, and indicate which team members or members were given the task.</w:t>
      </w:r>
    </w:p>
    <w:p w:rsidR="00526801" w:rsidRPr="00446D7B" w:rsidRDefault="00526801" w:rsidP="004167E3">
      <w:pPr>
        <w:pStyle w:val="ListParagraph"/>
        <w:numPr>
          <w:ilvl w:val="0"/>
          <w:numId w:val="3"/>
        </w:numPr>
      </w:pPr>
      <w:r w:rsidRPr="00446D7B">
        <w:t>For each indiv</w:t>
      </w:r>
      <w:r w:rsidR="00D4693E" w:rsidRPr="00446D7B">
        <w:t>id</w:t>
      </w:r>
      <w:r w:rsidRPr="00446D7B">
        <w:t>ual member of the team:</w:t>
      </w:r>
    </w:p>
    <w:p w:rsidR="00526801" w:rsidRPr="00446D7B" w:rsidRDefault="00526801" w:rsidP="004167E3">
      <w:pPr>
        <w:pStyle w:val="ListParagraph"/>
        <w:numPr>
          <w:ilvl w:val="1"/>
          <w:numId w:val="3"/>
        </w:numPr>
      </w:pPr>
      <w:r w:rsidRPr="00446D7B">
        <w:t>A</w:t>
      </w:r>
      <w:r w:rsidR="00D4693E" w:rsidRPr="00446D7B">
        <w:t xml:space="preserve">n </w:t>
      </w:r>
      <w:r w:rsidR="00D4693E" w:rsidRPr="00446D7B">
        <w:rPr>
          <w:b/>
          <w:bCs/>
        </w:rPr>
        <w:t>Individual</w:t>
      </w:r>
      <w:r w:rsidRPr="00446D7B">
        <w:rPr>
          <w:b/>
          <w:bCs/>
        </w:rPr>
        <w:t xml:space="preserve"> Sprint Plan </w:t>
      </w:r>
      <w:r w:rsidRPr="00446D7B">
        <w:t xml:space="preserve">for the next week (or two weeks), showing the task(s) taken </w:t>
      </w:r>
      <w:r w:rsidR="00D4693E" w:rsidRPr="00446D7B">
        <w:t xml:space="preserve">from the Team Project Backlog </w:t>
      </w:r>
      <w:r w:rsidRPr="00446D7B">
        <w:t xml:space="preserve">by the team member for them to develop or undertake. Each task should be directly linked to a task on the </w:t>
      </w:r>
      <w:r w:rsidRPr="00446D7B">
        <w:rPr>
          <w:b/>
          <w:bCs/>
        </w:rPr>
        <w:t>Team Project Backlog</w:t>
      </w:r>
      <w:r w:rsidR="00D4693E" w:rsidRPr="00446D7B">
        <w:t>. This plan will include a comment by the students indicating completion or achievement.</w:t>
      </w:r>
    </w:p>
    <w:p w:rsidR="005F6DF7" w:rsidRPr="00446D7B" w:rsidRDefault="00D4693E" w:rsidP="00CE5F21">
      <w:pPr>
        <w:pStyle w:val="ListParagraph"/>
        <w:numPr>
          <w:ilvl w:val="1"/>
          <w:numId w:val="3"/>
        </w:numPr>
      </w:pPr>
      <w:r w:rsidRPr="00446D7B">
        <w:t>An</w:t>
      </w:r>
      <w:r w:rsidRPr="00446D7B">
        <w:rPr>
          <w:b/>
          <w:bCs/>
        </w:rPr>
        <w:t xml:space="preserve"> Individual Diary</w:t>
      </w:r>
      <w:r w:rsidRPr="00446D7B">
        <w:t xml:space="preserve"> by the student with a commentary of the student’s views and opinions, comments on their learning, self-assessment of their progress etc., and notes on their view of the contribution of the other members of the team, negative and positive.</w:t>
      </w:r>
    </w:p>
    <w:p w:rsidR="005F6DF7" w:rsidRPr="00446D7B" w:rsidRDefault="00D4693E" w:rsidP="00CE5F21">
      <w:r w:rsidRPr="00446D7B">
        <w:t xml:space="preserve">At the end of each period (week or two weeks) the </w:t>
      </w:r>
      <w:r w:rsidR="004803D3" w:rsidRPr="00446D7B">
        <w:t>Teaching Academic</w:t>
      </w:r>
      <w:r w:rsidRPr="00446D7B">
        <w:t xml:space="preserve"> is able to check that what the student has planned to do </w:t>
      </w:r>
      <w:r w:rsidRPr="00446D7B">
        <w:rPr>
          <w:b/>
          <w:bCs/>
        </w:rPr>
        <w:t>(Individual Sprint Plan)</w:t>
      </w:r>
      <w:r w:rsidRPr="00446D7B">
        <w:t xml:space="preserve"> concurs with the </w:t>
      </w:r>
      <w:r w:rsidR="003A2FF8" w:rsidRPr="00446D7B">
        <w:t xml:space="preserve">task </w:t>
      </w:r>
      <w:r w:rsidRPr="00446D7B">
        <w:t>allocation of the team from the</w:t>
      </w:r>
      <w:r w:rsidRPr="00446D7B">
        <w:rPr>
          <w:b/>
          <w:bCs/>
        </w:rPr>
        <w:t xml:space="preserve"> Team Project Backlog</w:t>
      </w:r>
      <w:r w:rsidRPr="00446D7B">
        <w:t xml:space="preserve">, </w:t>
      </w:r>
      <w:r w:rsidR="00E9336D" w:rsidRPr="00446D7B">
        <w:t>check if the Individual Sprint Plan indicates completion of the planned tasks, or effort expended on the planned tasks, and then see the evidence of that effort which may be a document, or specific</w:t>
      </w:r>
      <w:r w:rsidR="009E6FF5" w:rsidRPr="00446D7B">
        <w:t xml:space="preserve"> set of</w:t>
      </w:r>
      <w:r w:rsidR="00E9336D" w:rsidRPr="00446D7B">
        <w:t xml:space="preserve"> code </w:t>
      </w:r>
      <w:r w:rsidR="009E6FF5" w:rsidRPr="00446D7B">
        <w:t xml:space="preserve">or coded functionality </w:t>
      </w:r>
      <w:r w:rsidR="00E9336D" w:rsidRPr="00446D7B">
        <w:t xml:space="preserve">created by the student. The code could then be examined and the student required to explain the code. </w:t>
      </w:r>
      <w:r w:rsidR="005F6DF7" w:rsidRPr="00446D7B">
        <w:t xml:space="preserve">This is the highly desirable </w:t>
      </w:r>
      <w:r w:rsidR="005F6DF7" w:rsidRPr="00446D7B">
        <w:rPr>
          <w:b/>
          <w:bCs/>
        </w:rPr>
        <w:t>Plan -&gt; Do -&gt; Validate -&gt; Feedback</w:t>
      </w:r>
      <w:r w:rsidR="005F6DF7" w:rsidRPr="00446D7B">
        <w:t xml:space="preserve"> cycle stated by such as Deming in what is known as the Deming Cycle.</w:t>
      </w:r>
    </w:p>
    <w:p w:rsidR="00E9336D" w:rsidRPr="00446D7B" w:rsidRDefault="00E9336D" w:rsidP="00CE5F21">
      <w:r w:rsidRPr="00446D7B">
        <w:t xml:space="preserve">The </w:t>
      </w:r>
      <w:r w:rsidR="004803D3" w:rsidRPr="00446D7B">
        <w:t>Teaching Academic</w:t>
      </w:r>
      <w:r w:rsidRPr="00446D7B">
        <w:t xml:space="preserve"> can also </w:t>
      </w:r>
      <w:r w:rsidR="00D4693E" w:rsidRPr="00446D7B">
        <w:t xml:space="preserve">view the student’s </w:t>
      </w:r>
      <w:r w:rsidR="00D4693E" w:rsidRPr="00446D7B">
        <w:rPr>
          <w:b/>
          <w:bCs/>
        </w:rPr>
        <w:t>Individual Diary</w:t>
      </w:r>
      <w:r w:rsidR="00D4693E" w:rsidRPr="00446D7B">
        <w:t xml:space="preserve"> to </w:t>
      </w:r>
      <w:r w:rsidRPr="00446D7B">
        <w:t>see what videos or documents have been viewed by the student as part of their learning activity.</w:t>
      </w:r>
    </w:p>
    <w:p w:rsidR="00E9336D" w:rsidRPr="00446D7B" w:rsidRDefault="00D4693E" w:rsidP="0085779E">
      <w:r w:rsidRPr="00446D7B">
        <w:t>Th</w:t>
      </w:r>
      <w:r w:rsidR="00635435" w:rsidRPr="00446D7B">
        <w:t>e</w:t>
      </w:r>
      <w:r w:rsidRPr="00446D7B">
        <w:t>s</w:t>
      </w:r>
      <w:r w:rsidR="00635435" w:rsidRPr="00446D7B">
        <w:t>e</w:t>
      </w:r>
      <w:r w:rsidRPr="00446D7B">
        <w:t xml:space="preserve"> document</w:t>
      </w:r>
      <w:r w:rsidR="00635435" w:rsidRPr="00446D7B">
        <w:t>s</w:t>
      </w:r>
      <w:r w:rsidRPr="00446D7B">
        <w:t xml:space="preserve"> provide a longitudinal narrative of the students’ progress and activities which can be used for </w:t>
      </w:r>
      <w:r w:rsidR="004803D3" w:rsidRPr="0085779E">
        <w:rPr>
          <w:b/>
          <w:bCs/>
        </w:rPr>
        <w:t>Teaching Academic</w:t>
      </w:r>
      <w:r w:rsidRPr="0085779E">
        <w:rPr>
          <w:b/>
          <w:bCs/>
        </w:rPr>
        <w:t xml:space="preserve"> continuous assessment</w:t>
      </w:r>
      <w:r w:rsidRPr="00446D7B">
        <w:t xml:space="preserve">, </w:t>
      </w:r>
      <w:r w:rsidR="004803D3" w:rsidRPr="00446D7B">
        <w:t>Teaching Academic</w:t>
      </w:r>
      <w:r w:rsidRPr="00446D7B">
        <w:t xml:space="preserve"> monit</w:t>
      </w:r>
      <w:r w:rsidR="00E9336D" w:rsidRPr="00446D7B">
        <w:t xml:space="preserve">oring of student participation and other aspects of the student’s behaviour to enable the </w:t>
      </w:r>
      <w:r w:rsidR="004803D3" w:rsidRPr="00446D7B">
        <w:t>Teaching Academic</w:t>
      </w:r>
      <w:r w:rsidR="00E9336D" w:rsidRPr="00446D7B">
        <w:t xml:space="preserve"> to provide a reasonable and valid assessment.</w:t>
      </w:r>
    </w:p>
    <w:p w:rsidR="00E9336D" w:rsidRPr="00446D7B" w:rsidRDefault="00E9336D" w:rsidP="0085779E">
      <w:r w:rsidRPr="0085779E">
        <w:rPr>
          <w:b/>
          <w:bCs/>
        </w:rPr>
        <w:t xml:space="preserve">Student </w:t>
      </w:r>
      <w:r w:rsidR="009E6FF5" w:rsidRPr="0085779E">
        <w:rPr>
          <w:b/>
          <w:bCs/>
        </w:rPr>
        <w:t>self-assessment</w:t>
      </w:r>
      <w:r w:rsidRPr="00446D7B">
        <w:t xml:space="preserve"> and </w:t>
      </w:r>
      <w:r w:rsidRPr="0085779E">
        <w:rPr>
          <w:b/>
          <w:bCs/>
        </w:rPr>
        <w:t>peer assessment</w:t>
      </w:r>
      <w:r w:rsidRPr="00446D7B">
        <w:t xml:space="preserve"> can be eva</w:t>
      </w:r>
      <w:r w:rsidR="009E6FF5" w:rsidRPr="00446D7B">
        <w:t>l</w:t>
      </w:r>
      <w:r w:rsidRPr="00446D7B">
        <w:t xml:space="preserve">uated by the </w:t>
      </w:r>
      <w:r w:rsidR="004803D3" w:rsidRPr="00446D7B">
        <w:t>Teaching Academic</w:t>
      </w:r>
      <w:r w:rsidRPr="00446D7B">
        <w:t xml:space="preserve"> as to its validity when compared to the </w:t>
      </w:r>
      <w:r w:rsidR="004803D3" w:rsidRPr="00446D7B">
        <w:t>Teaching Academic</w:t>
      </w:r>
      <w:r w:rsidRPr="00446D7B">
        <w:t>’s view. Students often have the tendency to give all members of the team a high mark, regardless of the individual student’s actual contribution. Also, peer assessment imposes peer pressure on the student to keep up, behave appropriately and contribute.</w:t>
      </w:r>
    </w:p>
    <w:p w:rsidR="00635435" w:rsidRPr="00446D7B" w:rsidRDefault="00E9336D" w:rsidP="0085779E">
      <w:r w:rsidRPr="00446D7B">
        <w:t>I have attempted many different ways to examine, assess and evaluate students, including take-home exams, practical exams where code or database schema is developed</w:t>
      </w:r>
      <w:r w:rsidR="00635435" w:rsidRPr="00446D7B">
        <w:t xml:space="preserve"> in the exam room</w:t>
      </w:r>
      <w:r w:rsidRPr="00446D7B">
        <w:t xml:space="preserve">, provision at the start of </w:t>
      </w:r>
      <w:r w:rsidR="00345216" w:rsidRPr="00446D7B">
        <w:t>semester</w:t>
      </w:r>
      <w:r w:rsidRPr="00446D7B">
        <w:t xml:space="preserve"> of sample questions to guide students’ study and learning etc.</w:t>
      </w:r>
    </w:p>
    <w:p w:rsidR="00E9336D" w:rsidRPr="00446D7B" w:rsidRDefault="00E9336D" w:rsidP="00CE5F21">
      <w:r w:rsidRPr="00446D7B">
        <w:t xml:space="preserve">One </w:t>
      </w:r>
      <w:r w:rsidR="00635435" w:rsidRPr="00446D7B">
        <w:t>approach which I believe has been reasonably successful is to evaluate the team as a whole, and provide a gross percentage for the team members to distribute among themselves (e.g. 6 team members, my view was the team overall was worth 70%, so 420% was given to be allocated by the students according to the team’s view of each members achievement).</w:t>
      </w:r>
    </w:p>
    <w:p w:rsidR="00635435" w:rsidRPr="00446D7B" w:rsidRDefault="00635435" w:rsidP="004167E3">
      <w:pPr>
        <w:pStyle w:val="Heading2"/>
      </w:pPr>
      <w:bookmarkStart w:id="27" w:name="_Toc457481419"/>
      <w:r w:rsidRPr="00446D7B">
        <w:t xml:space="preserve">Work Load Imposed on the </w:t>
      </w:r>
      <w:r w:rsidR="004803D3" w:rsidRPr="00446D7B">
        <w:t>Teaching Academic</w:t>
      </w:r>
      <w:bookmarkEnd w:id="27"/>
    </w:p>
    <w:p w:rsidR="00635435" w:rsidRPr="00446D7B" w:rsidRDefault="00635435" w:rsidP="004167E3">
      <w:r w:rsidRPr="00446D7B">
        <w:t>There is no doubt that these assessment suggestion</w:t>
      </w:r>
      <w:r w:rsidR="008A249E" w:rsidRPr="00446D7B">
        <w:t>s</w:t>
      </w:r>
      <w:r w:rsidRPr="00446D7B">
        <w:t xml:space="preserve"> impose a greater workload on </w:t>
      </w:r>
      <w:r w:rsidR="004803D3" w:rsidRPr="00446D7B">
        <w:t>Teaching Academic</w:t>
      </w:r>
      <w:r w:rsidRPr="00446D7B">
        <w:t xml:space="preserve">s than just having a </w:t>
      </w:r>
      <w:r w:rsidR="00345216" w:rsidRPr="00446D7B">
        <w:t>semester</w:t>
      </w:r>
      <w:r w:rsidRPr="00446D7B">
        <w:t xml:space="preserve"> essay and a final exam to mark. However, the assessment activity brings the </w:t>
      </w:r>
      <w:r w:rsidR="004803D3" w:rsidRPr="00446D7B">
        <w:t>Teaching Academic</w:t>
      </w:r>
      <w:r w:rsidRPr="00446D7B">
        <w:t xml:space="preserve"> and students more closely together, resulting in a fairer and mo</w:t>
      </w:r>
      <w:r w:rsidR="00F21E32" w:rsidRPr="00446D7B">
        <w:t>r</w:t>
      </w:r>
      <w:r w:rsidRPr="00446D7B">
        <w:t>e correct assessment. Wee</w:t>
      </w:r>
      <w:r w:rsidR="00F21E32" w:rsidRPr="00446D7B">
        <w:t xml:space="preserve">kly, or, </w:t>
      </w:r>
      <w:r w:rsidR="00F21E32" w:rsidRPr="00446D7B">
        <w:lastRenderedPageBreak/>
        <w:t>better, two-weekly mee</w:t>
      </w:r>
      <w:r w:rsidRPr="00446D7B">
        <w:t xml:space="preserve">tings of each team with a </w:t>
      </w:r>
      <w:r w:rsidRPr="00446D7B">
        <w:rPr>
          <w:b/>
          <w:bCs/>
        </w:rPr>
        <w:t>Learning Leader</w:t>
      </w:r>
      <w:r w:rsidRPr="00446D7B">
        <w:t xml:space="preserve"> (no longer </w:t>
      </w:r>
      <w:r w:rsidR="00F21E32" w:rsidRPr="00446D7B">
        <w:t xml:space="preserve">termed </w:t>
      </w:r>
      <w:r w:rsidR="004803D3" w:rsidRPr="00446D7B">
        <w:t>Teaching Academic</w:t>
      </w:r>
      <w:r w:rsidRPr="00446D7B">
        <w:t>s) do take up time!</w:t>
      </w:r>
    </w:p>
    <w:p w:rsidR="00635435" w:rsidRPr="00446D7B" w:rsidRDefault="00635435" w:rsidP="004167E3">
      <w:r w:rsidRPr="00446D7B">
        <w:t>However, after an initial busy period preparing e-learning material such as videos, staff will have their workload reduced by probably 4 hours a week by not being required to have 2 hour lectures each week, and a 2 hour practical class each week.</w:t>
      </w:r>
    </w:p>
    <w:p w:rsidR="005F6DF7" w:rsidRDefault="005F6DF7" w:rsidP="004167E3">
      <w:r w:rsidRPr="00446D7B">
        <w:t>My experience is that I</w:t>
      </w:r>
      <w:r w:rsidR="00AD452E" w:rsidRPr="00446D7B">
        <w:t>, as a teaching academic,</w:t>
      </w:r>
      <w:r w:rsidRPr="00446D7B">
        <w:t xml:space="preserve"> have always enjoyed the interaction with students in a more informal way than by standing up the front of the lecture room talking.</w:t>
      </w:r>
      <w:r w:rsidR="008A249E" w:rsidRPr="00446D7B">
        <w:t xml:space="preserve"> My experience also is that students learn better, are more willing to learn and act, when the </w:t>
      </w:r>
      <w:r w:rsidR="004803D3" w:rsidRPr="00446D7B">
        <w:t>Teaching Academic</w:t>
      </w:r>
      <w:r w:rsidR="008A249E" w:rsidRPr="00446D7B">
        <w:t xml:space="preserve"> shows an obviously interested and collaborative attitude, and is readily available to mentor, encourage and help the students.</w:t>
      </w:r>
    </w:p>
    <w:p w:rsidR="007C4CCB" w:rsidRPr="00446D7B" w:rsidRDefault="007C4CCB" w:rsidP="008C6282">
      <w:pPr>
        <w:pStyle w:val="Heading1"/>
        <w:spacing w:after="0"/>
      </w:pPr>
      <w:bookmarkStart w:id="28" w:name="_Toc457481420"/>
      <w:r w:rsidRPr="00446D7B">
        <w:lastRenderedPageBreak/>
        <w:t>Teaching Approach</w:t>
      </w:r>
      <w:bookmarkEnd w:id="28"/>
    </w:p>
    <w:p w:rsidR="007C4CCB" w:rsidRPr="00446D7B" w:rsidRDefault="003A2FF8" w:rsidP="008C6282">
      <w:pPr>
        <w:pStyle w:val="Heading2"/>
        <w:spacing w:before="0"/>
      </w:pPr>
      <w:bookmarkStart w:id="29" w:name="_Toc457481421"/>
      <w:r w:rsidRPr="00446D7B">
        <w:t>The Learning Pyramid</w:t>
      </w:r>
      <w:bookmarkEnd w:id="29"/>
    </w:p>
    <w:p w:rsidR="003A2FF8" w:rsidRPr="008C6282" w:rsidRDefault="008C6282" w:rsidP="008C6282">
      <w:pPr>
        <w:spacing w:before="60" w:after="60"/>
        <w:rPr>
          <w:spacing w:val="0"/>
        </w:rPr>
      </w:pPr>
      <w:r w:rsidRPr="008C6282">
        <w:rPr>
          <w:noProof/>
          <w:spacing w:val="0"/>
          <w:lang w:val="en-AU" w:eastAsia="en-AU"/>
        </w:rPr>
        <w:drawing>
          <wp:anchor distT="0" distB="0" distL="114300" distR="114300" simplePos="0" relativeHeight="251660288" behindDoc="1" locked="0" layoutInCell="1" allowOverlap="1" wp14:anchorId="790F9388" wp14:editId="659BD365">
            <wp:simplePos x="0" y="0"/>
            <wp:positionH relativeFrom="margin">
              <wp:posOffset>3722370</wp:posOffset>
            </wp:positionH>
            <wp:positionV relativeFrom="paragraph">
              <wp:posOffset>1519555</wp:posOffset>
            </wp:positionV>
            <wp:extent cx="1703070" cy="1058545"/>
            <wp:effectExtent l="0" t="0" r="0" b="8255"/>
            <wp:wrapTight wrapText="bothSides">
              <wp:wrapPolygon edited="0">
                <wp:start x="0" y="0"/>
                <wp:lineTo x="0" y="21380"/>
                <wp:lineTo x="21262" y="21380"/>
                <wp:lineTo x="212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3070" cy="1058545"/>
                    </a:xfrm>
                    <a:prstGeom prst="rect">
                      <a:avLst/>
                    </a:prstGeom>
                  </pic:spPr>
                </pic:pic>
              </a:graphicData>
            </a:graphic>
            <wp14:sizeRelH relativeFrom="page">
              <wp14:pctWidth>0</wp14:pctWidth>
            </wp14:sizeRelH>
            <wp14:sizeRelV relativeFrom="page">
              <wp14:pctHeight>0</wp14:pctHeight>
            </wp14:sizeRelV>
          </wp:anchor>
        </w:drawing>
      </w:r>
      <w:r w:rsidRPr="008C6282">
        <w:rPr>
          <w:noProof/>
          <w:spacing w:val="0"/>
          <w:lang w:val="en-AU" w:eastAsia="en-AU"/>
        </w:rPr>
        <w:drawing>
          <wp:anchor distT="0" distB="0" distL="114300" distR="114300" simplePos="0" relativeHeight="251659264" behindDoc="1" locked="0" layoutInCell="1" allowOverlap="1" wp14:anchorId="6A157FB4" wp14:editId="55D11CBE">
            <wp:simplePos x="0" y="0"/>
            <wp:positionH relativeFrom="margin">
              <wp:posOffset>3706495</wp:posOffset>
            </wp:positionH>
            <wp:positionV relativeFrom="margin">
              <wp:posOffset>664845</wp:posOffset>
            </wp:positionV>
            <wp:extent cx="1725295" cy="143129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5295" cy="1431290"/>
                    </a:xfrm>
                    <a:prstGeom prst="rect">
                      <a:avLst/>
                    </a:prstGeom>
                  </pic:spPr>
                </pic:pic>
              </a:graphicData>
            </a:graphic>
            <wp14:sizeRelH relativeFrom="page">
              <wp14:pctWidth>0</wp14:pctWidth>
            </wp14:sizeRelH>
            <wp14:sizeRelV relativeFrom="page">
              <wp14:pctHeight>0</wp14:pctHeight>
            </wp14:sizeRelV>
          </wp:anchor>
        </w:drawing>
      </w:r>
      <w:r w:rsidR="003A2FF8" w:rsidRPr="008C6282">
        <w:rPr>
          <w:spacing w:val="0"/>
        </w:rPr>
        <w:t xml:space="preserve">The Learning Pyramid, often </w:t>
      </w:r>
      <w:r w:rsidR="009E6FF5" w:rsidRPr="008C6282">
        <w:rPr>
          <w:spacing w:val="0"/>
        </w:rPr>
        <w:t>referred</w:t>
      </w:r>
      <w:r w:rsidR="003A2FF8" w:rsidRPr="008C6282">
        <w:rPr>
          <w:spacing w:val="0"/>
        </w:rPr>
        <w:t xml:space="preserve"> to in educational publications, is shown here. There has been a lot of criticism of this concept, particularly of the percentages applied to each teaching style. Nonetheless, we can take from the Pyramid the fact that students retain little of what they are told in a lecture, and retain a greater proportion of the information they are given as the teaching method becomes more participatory. What </w:t>
      </w:r>
      <w:r w:rsidR="004803D3" w:rsidRPr="008C6282">
        <w:rPr>
          <w:spacing w:val="0"/>
        </w:rPr>
        <w:t>Teaching Academic</w:t>
      </w:r>
      <w:r w:rsidR="003A2FF8" w:rsidRPr="008C6282">
        <w:rPr>
          <w:spacing w:val="0"/>
        </w:rPr>
        <w:t xml:space="preserve"> has not, themselves, understood the reality that when we teach, we inevitably learn deeply about the subject matter we are teaching.</w:t>
      </w:r>
    </w:p>
    <w:p w:rsidR="003A2FF8" w:rsidRPr="00446D7B" w:rsidRDefault="003A2FF8" w:rsidP="002350C4">
      <w:r w:rsidRPr="00446D7B">
        <w:t xml:space="preserve">Another version of the Learning Pyramid is more relevant to the concept of having a ‘super project’ as the primary Teaching and Learning Method. </w:t>
      </w:r>
      <w:r w:rsidR="00B70778" w:rsidRPr="00446D7B">
        <w:t xml:space="preserve">This indicates longer term retention rates. If we consider the concept of deep learning as being the ultimate retention rate, i.e. learning over the longer term by practical hands-on learning, with continuous reinforcement and enhancement, we can see that the </w:t>
      </w:r>
      <w:r w:rsidR="008E5AEE" w:rsidRPr="00446D7B">
        <w:t xml:space="preserve">bottom of the pyramid is the most relevant. ‘Doing the Real Thing’ i.e. a long-term project-based learning activity that is designed to be like ‘the real thing’. ‘Simulating the Real Experience’ i.e. continuous development over the long term of an industrial strength project </w:t>
      </w:r>
      <w:r w:rsidR="009E6FF5" w:rsidRPr="00446D7B">
        <w:t>tailored</w:t>
      </w:r>
      <w:r w:rsidR="008E5AEE" w:rsidRPr="00446D7B">
        <w:t xml:space="preserve"> as needed to lead the students into a different but associated learning experience which also reinforces the prior learning, resulting in deep learning, which is </w:t>
      </w:r>
      <w:r w:rsidR="009E6FF5" w:rsidRPr="00446D7B">
        <w:t>actually</w:t>
      </w:r>
      <w:r w:rsidR="008E5AEE" w:rsidRPr="00446D7B">
        <w:t xml:space="preserve"> knowledge and </w:t>
      </w:r>
      <w:r w:rsidR="009E6FF5" w:rsidRPr="00446D7B">
        <w:t>k</w:t>
      </w:r>
      <w:r w:rsidR="008E5AEE" w:rsidRPr="00446D7B">
        <w:t>no</w:t>
      </w:r>
      <w:r w:rsidR="009E6FF5" w:rsidRPr="00446D7B">
        <w:t>w</w:t>
      </w:r>
      <w:r w:rsidR="008E5AEE" w:rsidRPr="00446D7B">
        <w:t>-how.</w:t>
      </w:r>
    </w:p>
    <w:p w:rsidR="00E40660" w:rsidRDefault="00E40660" w:rsidP="008C6282">
      <w:pPr>
        <w:pStyle w:val="Heading2"/>
        <w:spacing w:before="0"/>
      </w:pPr>
      <w:bookmarkStart w:id="30" w:name="_Toc457481422"/>
      <w:r>
        <w:t>Learning Styles</w:t>
      </w:r>
      <w:bookmarkEnd w:id="30"/>
    </w:p>
    <w:p w:rsidR="00E40660" w:rsidRDefault="00E40660" w:rsidP="002350C4">
      <w:pPr>
        <w:rPr>
          <w:color w:val="252525"/>
          <w:szCs w:val="20"/>
          <w:shd w:val="clear" w:color="auto" w:fill="FFFFFF"/>
        </w:rPr>
      </w:pPr>
      <w:r w:rsidRPr="002350C4">
        <w:rPr>
          <w:szCs w:val="20"/>
        </w:rPr>
        <w:t xml:space="preserve">According to Wikipedia, there are many different theories on Learning Styles. One prominent model divides students into four styles of learning: Visual, where the student retains </w:t>
      </w:r>
      <w:r w:rsidR="002350C4" w:rsidRPr="002350C4">
        <w:rPr>
          <w:szCs w:val="20"/>
        </w:rPr>
        <w:t xml:space="preserve">information visually presented, Auditory, where the students retains more of what they hear, Read/Write Learning, </w:t>
      </w:r>
      <w:r w:rsidR="002350C4">
        <w:rPr>
          <w:szCs w:val="20"/>
        </w:rPr>
        <w:t xml:space="preserve">where the student is a good note taker, and learns most from reading texts, </w:t>
      </w:r>
      <w:r w:rsidR="002350C4" w:rsidRPr="002350C4">
        <w:rPr>
          <w:szCs w:val="20"/>
        </w:rPr>
        <w:t>and t</w:t>
      </w:r>
      <w:r w:rsidR="002350C4" w:rsidRPr="002350C4">
        <w:rPr>
          <w:rStyle w:val="apple-converted-space"/>
          <w:color w:val="252525"/>
          <w:szCs w:val="20"/>
          <w:shd w:val="clear" w:color="auto" w:fill="FFFFFF"/>
        </w:rPr>
        <w:t xml:space="preserve">actile/kinesthetic learning where the student </w:t>
      </w:r>
      <w:r w:rsidR="002350C4" w:rsidRPr="002350C4">
        <w:rPr>
          <w:color w:val="252525"/>
          <w:szCs w:val="20"/>
          <w:shd w:val="clear" w:color="auto" w:fill="FFFFFF"/>
        </w:rPr>
        <w:t xml:space="preserve">prefers to learn via experience—moving, touching, and doing (active exploration of the world, science projects, experiments, etc.). </w:t>
      </w:r>
    </w:p>
    <w:p w:rsidR="002350C4" w:rsidRPr="002350C4" w:rsidRDefault="002350C4" w:rsidP="002350C4">
      <w:pPr>
        <w:rPr>
          <w:szCs w:val="20"/>
        </w:rPr>
      </w:pPr>
      <w:r>
        <w:rPr>
          <w:color w:val="252525"/>
          <w:szCs w:val="20"/>
          <w:shd w:val="clear" w:color="auto" w:fill="FFFFFF"/>
        </w:rPr>
        <w:t>This is only one model of learning styles, but what it does tell us is that a variety of different Teaching Approaches are necessary to provide a good learning environment for students. This is properly termed a Blenaded Learning approach.</w:t>
      </w:r>
    </w:p>
    <w:p w:rsidR="008E5AEE" w:rsidRPr="00446D7B" w:rsidRDefault="008C6282" w:rsidP="008C6282">
      <w:pPr>
        <w:pStyle w:val="Heading2"/>
        <w:spacing w:before="0"/>
      </w:pPr>
      <w:bookmarkStart w:id="31" w:name="_Toc457481423"/>
      <w:r>
        <w:t>Blended Learning</w:t>
      </w:r>
      <w:bookmarkEnd w:id="31"/>
    </w:p>
    <w:p w:rsidR="008E5AEE" w:rsidRPr="00446D7B" w:rsidRDefault="008C6282" w:rsidP="008C6282">
      <w:pPr>
        <w:spacing w:before="60" w:after="60"/>
      </w:pPr>
      <w:r>
        <w:t>A combination of learning approache</w:t>
      </w:r>
      <w:r w:rsidR="0085779E">
        <w:t>s</w:t>
      </w:r>
      <w:r>
        <w:t xml:space="preserve">, including e-learning, student learning groups, face-to-face discussion with members of the Teaching Team, small group learning based on student project groups, lectures only as needed. </w:t>
      </w:r>
      <w:r w:rsidR="008E5AEE" w:rsidRPr="00446D7B">
        <w:t xml:space="preserve">Discontinuing the practice of regular stand-up lectures is part of this proposal. This has been done elsewhere, so is not exactly leading edge (or ‘bleeding edge’ as some would have it). For example, the Business School </w:t>
      </w:r>
      <w:r w:rsidR="004C02DE" w:rsidRPr="00446D7B">
        <w:t xml:space="preserve">at </w:t>
      </w:r>
      <w:r w:rsidR="00FB0530" w:rsidRPr="00446D7B">
        <w:t>University of Technology Sydney has a new building that has no lecture rooms, because formal lectures in the traditional style are no longer presented</w:t>
      </w:r>
      <w:r w:rsidR="00FB0530" w:rsidRPr="00446D7B">
        <w:rPr>
          <w:rStyle w:val="FootnoteReference"/>
        </w:rPr>
        <w:footnoteReference w:id="20"/>
      </w:r>
      <w:r w:rsidR="00FB0530" w:rsidRPr="00446D7B">
        <w:t>. Similarly, Charles Sturt University in South Australia has introduced an entirely new Teaching and Learning Model in the Faculty of Engineering that does not include stand-up lectures, but is more project-based, hands-on experience.</w:t>
      </w:r>
      <w:r w:rsidR="000D2BF0" w:rsidRPr="00446D7B">
        <w:rPr>
          <w:rStyle w:val="FootnoteReference"/>
        </w:rPr>
        <w:footnoteReference w:id="21"/>
      </w:r>
      <w:r w:rsidR="0050561A" w:rsidRPr="00446D7B">
        <w:t xml:space="preserve"> To put it bluntly, stand up lectures, variously classified and indeed disparaged as ‘chalk and talk, or ‘the sage </w:t>
      </w:r>
      <w:r w:rsidR="0050561A" w:rsidRPr="00446D7B">
        <w:lastRenderedPageBreak/>
        <w:t>on the stage’ are usually boring for the students, and their effectiveness is usually measurable by the amount of inattention displayed by the students.</w:t>
      </w:r>
    </w:p>
    <w:p w:rsidR="007C4CCB" w:rsidRPr="00446D7B" w:rsidRDefault="007C4CCB" w:rsidP="008C6282">
      <w:pPr>
        <w:pStyle w:val="Heading2"/>
        <w:spacing w:before="0"/>
      </w:pPr>
      <w:bookmarkStart w:id="32" w:name="_Toc457481424"/>
      <w:r w:rsidRPr="00446D7B">
        <w:t>E-Learning</w:t>
      </w:r>
      <w:bookmarkEnd w:id="32"/>
    </w:p>
    <w:p w:rsidR="00FB0530" w:rsidRPr="00446D7B" w:rsidRDefault="00FB0530" w:rsidP="008C6282">
      <w:pPr>
        <w:spacing w:before="60" w:after="60"/>
      </w:pPr>
      <w:r w:rsidRPr="00446D7B">
        <w:t>In both institutions just mentioned, and in other universities such as Curtin University of Technology in Perth</w:t>
      </w:r>
      <w:r w:rsidR="000D2BF0" w:rsidRPr="00446D7B">
        <w:rPr>
          <w:rStyle w:val="FootnoteReference"/>
        </w:rPr>
        <w:footnoteReference w:id="22"/>
      </w:r>
      <w:r w:rsidRPr="00446D7B">
        <w:t>, greater emphasis is placed on e-Learning by having an extensive library of videos of lectures available to students, on the Internet.</w:t>
      </w:r>
    </w:p>
    <w:p w:rsidR="007C4CCB" w:rsidRDefault="007C4CCB" w:rsidP="004167E3">
      <w:pPr>
        <w:pStyle w:val="Heading2"/>
      </w:pPr>
      <w:bookmarkStart w:id="33" w:name="_Toc457481425"/>
      <w:r w:rsidRPr="002C628A">
        <w:t>Social Media Use</w:t>
      </w:r>
      <w:bookmarkEnd w:id="33"/>
    </w:p>
    <w:p w:rsidR="003A2FF8" w:rsidRPr="003A2FF8" w:rsidRDefault="007C77A7" w:rsidP="004167E3">
      <w:r>
        <w:t>I personally have little experience with using social media, such as Facebook and LINE to support Teaching and Learning. However I am certainly aware that the</w:t>
      </w:r>
      <w:r w:rsidR="00417669">
        <w:t>re</w:t>
      </w:r>
      <w:r>
        <w:t xml:space="preserve"> are great possibilities that could be achieved using modern social media. Part of the new strategy for Teaching and Learning must include these.</w:t>
      </w:r>
    </w:p>
    <w:p w:rsidR="007C4CCB" w:rsidRPr="00446D7B" w:rsidRDefault="007C4CCB" w:rsidP="003A07EF">
      <w:pPr>
        <w:pStyle w:val="Heading1"/>
      </w:pPr>
      <w:bookmarkStart w:id="34" w:name="_Toc457481426"/>
      <w:r w:rsidRPr="00446D7B">
        <w:lastRenderedPageBreak/>
        <w:t>Learning Matters</w:t>
      </w:r>
      <w:bookmarkEnd w:id="34"/>
    </w:p>
    <w:p w:rsidR="007C4CCB" w:rsidRPr="00446D7B" w:rsidRDefault="007C4CCB" w:rsidP="004167E3">
      <w:pPr>
        <w:pStyle w:val="Heading2"/>
      </w:pPr>
      <w:bookmarkStart w:id="35" w:name="_Toc457481427"/>
      <w:r w:rsidRPr="00446D7B">
        <w:t>Student Responsibilities</w:t>
      </w:r>
      <w:bookmarkEnd w:id="35"/>
    </w:p>
    <w:p w:rsidR="00B43F9D" w:rsidRPr="00446D7B" w:rsidRDefault="00B43F9D" w:rsidP="004167E3">
      <w:r w:rsidRPr="00446D7B">
        <w:t xml:space="preserve">The role of the university </w:t>
      </w:r>
      <w:r w:rsidR="003032BD" w:rsidRPr="00446D7B">
        <w:t xml:space="preserve">teaching academic is two-fold. First, to advise students on what they must learn to become accomplished professionals in their field of study, and, second, to guide the students in their study and help </w:t>
      </w:r>
      <w:r w:rsidR="00417669" w:rsidRPr="00446D7B">
        <w:t>they</w:t>
      </w:r>
      <w:r w:rsidR="003032BD" w:rsidRPr="00446D7B">
        <w:t xml:space="preserve"> achieve their learning outcomes.</w:t>
      </w:r>
    </w:p>
    <w:p w:rsidR="003032BD" w:rsidRPr="00446D7B" w:rsidRDefault="003032BD" w:rsidP="004167E3">
      <w:r w:rsidRPr="00446D7B">
        <w:t xml:space="preserve">The role of the </w:t>
      </w:r>
      <w:r w:rsidR="004803D3" w:rsidRPr="00446D7B">
        <w:t>Teaching Academic</w:t>
      </w:r>
      <w:r w:rsidRPr="00446D7B">
        <w:t xml:space="preserve"> in a university is not to tell students the specific, bounded information that will be</w:t>
      </w:r>
      <w:r w:rsidR="0086399B">
        <w:t xml:space="preserve"> tested in a final exam, requiring only that</w:t>
      </w:r>
      <w:r w:rsidRPr="00446D7B">
        <w:t xml:space="preserve"> the students memorise that specific bounded knowledge.</w:t>
      </w:r>
    </w:p>
    <w:p w:rsidR="003032BD" w:rsidRPr="00446D7B" w:rsidRDefault="003032BD" w:rsidP="004167E3">
      <w:r w:rsidRPr="00446D7B">
        <w:t>Students must be handed greater responsibility for their own learning and knowledge acquisition. As, usually, future professionals in their field, notions of Life-Long Learning, Professional Development, expanding their knowledge through self-motivated personal learning, are demanded.</w:t>
      </w:r>
    </w:p>
    <w:p w:rsidR="003032BD" w:rsidRPr="00446D7B" w:rsidRDefault="003032BD" w:rsidP="004167E3">
      <w:r w:rsidRPr="00446D7B">
        <w:t xml:space="preserve">This then is the first ‘learning matter’. But students coming from secondary schools cannot be immediately expected to understand this, and understand how to do this. Creative Thinking, conceptual thinking, personal responsibility etc. need to be taught and can be taught. </w:t>
      </w:r>
    </w:p>
    <w:p w:rsidR="007C4CCB" w:rsidRPr="00446D7B" w:rsidRDefault="007C4CCB" w:rsidP="004167E3">
      <w:pPr>
        <w:pStyle w:val="Heading2"/>
      </w:pPr>
      <w:bookmarkStart w:id="36" w:name="_Toc457481428"/>
      <w:r w:rsidRPr="00446D7B">
        <w:t>Team Based Learning</w:t>
      </w:r>
      <w:bookmarkEnd w:id="36"/>
    </w:p>
    <w:p w:rsidR="007348A7" w:rsidRPr="00446D7B" w:rsidRDefault="007348A7" w:rsidP="004167E3">
      <w:r w:rsidRPr="00446D7B">
        <w:t xml:space="preserve">Inevitably, graduates entering </w:t>
      </w:r>
      <w:r w:rsidR="009E6FF5" w:rsidRPr="00446D7B">
        <w:t>employment</w:t>
      </w:r>
      <w:r w:rsidRPr="00446D7B">
        <w:t xml:space="preserve"> in the system development industry will be placed in a team, possibly with a ‘mentor’. They will work in teams for the next few years, if not for their entire careers. Therefore, a graduate who has experience in working in te</w:t>
      </w:r>
      <w:r w:rsidR="00C1030A" w:rsidRPr="00446D7B">
        <w:t>a</w:t>
      </w:r>
      <w:r w:rsidRPr="00446D7B">
        <w:t>ms, as an integral part of the university learning activity, will be in demand by potential employers.</w:t>
      </w:r>
    </w:p>
    <w:p w:rsidR="007348A7" w:rsidRPr="00446D7B" w:rsidRDefault="007348A7" w:rsidP="004167E3">
      <w:r w:rsidRPr="00446D7B">
        <w:t>At the start of the ‘super’ project, students will be allocated into teams, essentially randomly chosen at the start. The team comprising 6 or 8 students will be the primary learning group. The team members will have the joint and several responsibility to work in the team according to the team’s standards of behaviour, and produce outcomes which will be in accordance with team standards.</w:t>
      </w:r>
    </w:p>
    <w:p w:rsidR="007348A7" w:rsidRPr="00446D7B" w:rsidRDefault="007348A7" w:rsidP="004167E3">
      <w:pPr>
        <w:pStyle w:val="Heading2"/>
      </w:pPr>
      <w:bookmarkStart w:id="37" w:name="_Toc457481429"/>
      <w:r w:rsidRPr="00446D7B">
        <w:t>Providing Evidence of Activities and Outcomes</w:t>
      </w:r>
      <w:bookmarkEnd w:id="37"/>
    </w:p>
    <w:p w:rsidR="00C1030A" w:rsidRPr="00446D7B" w:rsidRDefault="007348A7" w:rsidP="004167E3">
      <w:r w:rsidRPr="00446D7B">
        <w:t xml:space="preserve">As discussed </w:t>
      </w:r>
      <w:r w:rsidR="009E6FF5" w:rsidRPr="00446D7B">
        <w:t>elsewhere</w:t>
      </w:r>
      <w:r w:rsidRPr="00446D7B">
        <w:t xml:space="preserve">, certain documentation must be kept by the individual student, and the team as a whole, that provides evidence of each student’s personal endeavour and learning, and </w:t>
      </w:r>
      <w:r w:rsidR="009E6FF5" w:rsidRPr="00446D7B">
        <w:t>participation</w:t>
      </w:r>
      <w:r w:rsidRPr="00446D7B">
        <w:t xml:space="preserve"> in the team activities. This documentation includes weekly (or fortnightly) Personal Learning Plans, Personal Activity Logs and subsequently demonstrable outcomes, such as program code, form designs, project documentation etc. A strict chain of evidence of achievement is established linking specific planned activities (in the Personal Learning Plan) with the actual achievement of the plan (stated in the Personal Activity Log) </w:t>
      </w:r>
      <w:r w:rsidR="00C1030A" w:rsidRPr="00446D7B">
        <w:t xml:space="preserve">and further linking to the demonstrable outcome. This documentation will be assessed for its excellence and veracity, and as </w:t>
      </w:r>
      <w:r w:rsidR="009E6FF5" w:rsidRPr="00446D7B">
        <w:t>evidence</w:t>
      </w:r>
      <w:r w:rsidR="00C1030A" w:rsidRPr="00446D7B">
        <w:t xml:space="preserve"> of endeavour and outcome by the student</w:t>
      </w:r>
    </w:p>
    <w:p w:rsidR="00C1030A" w:rsidRPr="00446D7B" w:rsidRDefault="00C1030A" w:rsidP="004167E3">
      <w:pPr>
        <w:pStyle w:val="Heading2"/>
      </w:pPr>
      <w:bookmarkStart w:id="38" w:name="_Toc457481430"/>
      <w:r w:rsidRPr="00446D7B">
        <w:t>Learning ‘Best Practices’</w:t>
      </w:r>
      <w:bookmarkEnd w:id="38"/>
    </w:p>
    <w:p w:rsidR="007348A7" w:rsidRPr="00446D7B" w:rsidRDefault="00C1030A" w:rsidP="004167E3">
      <w:r w:rsidRPr="00446D7B">
        <w:t xml:space="preserve">There is an overwhelming volume of literature available on the Internet and in a hundred international learned journals on what can be termed ‘Learning Best Practices’. All of Project-Based Learning, Task-Based Learning, Problem-Based Learning, Self-Directed Learning, </w:t>
      </w:r>
      <w:r w:rsidR="00417669" w:rsidRPr="00446D7B">
        <w:t>and Student</w:t>
      </w:r>
      <w:r w:rsidRPr="00446D7B">
        <w:t xml:space="preserve"> Centred Learning etc. The overwhelming view to be found in this research is that the active learning by way of hands-on projects is superior to the passive learning of stand-up lectures and </w:t>
      </w:r>
      <w:r w:rsidR="009E6FF5" w:rsidRPr="00446D7B">
        <w:t>tutorials</w:t>
      </w:r>
      <w:r w:rsidRPr="00446D7B">
        <w:t xml:space="preserve">. I would add to this the almost useless practice of having semester limited, simplistic projects, particular to the </w:t>
      </w:r>
      <w:r w:rsidR="009E6FF5" w:rsidRPr="00446D7B">
        <w:t>subject</w:t>
      </w:r>
      <w:r w:rsidRPr="00446D7B">
        <w:t>.</w:t>
      </w:r>
    </w:p>
    <w:p w:rsidR="00C1030A" w:rsidRPr="00446D7B" w:rsidRDefault="00C1030A" w:rsidP="004167E3">
      <w:pPr>
        <w:pStyle w:val="Heading2"/>
      </w:pPr>
      <w:bookmarkStart w:id="39" w:name="_Toc457481431"/>
      <w:r w:rsidRPr="00446D7B">
        <w:lastRenderedPageBreak/>
        <w:t>The Social Aspect of Learning</w:t>
      </w:r>
      <w:bookmarkEnd w:id="39"/>
    </w:p>
    <w:p w:rsidR="00C1030A" w:rsidRPr="00446D7B" w:rsidRDefault="00C1030A" w:rsidP="004167E3">
      <w:r w:rsidRPr="00446D7B">
        <w:t xml:space="preserve">What I mean by this is fundamentally </w:t>
      </w:r>
      <w:r w:rsidRPr="007C77A7">
        <w:rPr>
          <w:i/>
          <w:iCs/>
        </w:rPr>
        <w:t>Do the students enjoy their learning activities?</w:t>
      </w:r>
      <w:r w:rsidRPr="00446D7B">
        <w:t xml:space="preserve"> Are lectures basically boring? Would a hands-on practical activity with fast turnaround feedback and immediate evidence of achievement make learning more enjoyable? </w:t>
      </w:r>
      <w:r w:rsidR="00A71A27" w:rsidRPr="00446D7B">
        <w:t>Would enjoying the learning activities together with your teammates and friends enhance the learning experience, and thus enhance the learning</w:t>
      </w:r>
      <w:r w:rsidR="00A71A27" w:rsidRPr="00446D7B">
        <w:rPr>
          <w:i/>
          <w:iCs/>
        </w:rPr>
        <w:t xml:space="preserve"> per se</w:t>
      </w:r>
      <w:r w:rsidR="00A71A27" w:rsidRPr="00446D7B">
        <w:t>?</w:t>
      </w:r>
    </w:p>
    <w:p w:rsidR="007C77A7" w:rsidRDefault="00A71A27" w:rsidP="004167E3">
      <w:r w:rsidRPr="00446D7B">
        <w:t xml:space="preserve">My experience, as published in two papers at conferences and in international </w:t>
      </w:r>
      <w:r w:rsidR="00693BE2" w:rsidRPr="00446D7B">
        <w:t>journals</w:t>
      </w:r>
      <w:r w:rsidRPr="00446D7B">
        <w:rPr>
          <w:rStyle w:val="FootnoteReference"/>
        </w:rPr>
        <w:footnoteReference w:id="23"/>
      </w:r>
      <w:r w:rsidR="00CA2FDE">
        <w:t>,</w:t>
      </w:r>
      <w:r w:rsidR="00CA2FDE">
        <w:rPr>
          <w:rStyle w:val="FootnoteReference"/>
        </w:rPr>
        <w:footnoteReference w:id="24"/>
      </w:r>
      <w:r w:rsidRPr="00446D7B">
        <w:t xml:space="preserve"> clearly demonstrated both that the social aspects of the learning environment and immediate feedback and evidence certainly were important, and were </w:t>
      </w:r>
      <w:r w:rsidR="009E6FF5" w:rsidRPr="00446D7B">
        <w:t>significantly</w:t>
      </w:r>
      <w:r w:rsidRPr="00446D7B">
        <w:t xml:space="preserve"> enhanced in a Project-Based Learning activity.</w:t>
      </w:r>
      <w:r w:rsidR="007C77A7">
        <w:t xml:space="preserve"> </w:t>
      </w:r>
    </w:p>
    <w:p w:rsidR="00A71A27" w:rsidRPr="00446D7B" w:rsidRDefault="007C77A7" w:rsidP="004167E3">
      <w:r>
        <w:t xml:space="preserve">Almost all of the 150 plus students involved in the industrial experience projects demonstrated </w:t>
      </w:r>
      <w:r w:rsidR="003501B6">
        <w:t xml:space="preserve">significantly greater enthusiasm and interest, and obviously enjoyed the experience. There was always a level of excitement when </w:t>
      </w:r>
      <w:r w:rsidR="000A626F">
        <w:t xml:space="preserve">the students could demonstrate the software that they had developed. </w:t>
      </w:r>
    </w:p>
    <w:p w:rsidR="00FB0683" w:rsidRPr="00446D7B" w:rsidRDefault="00FB0683" w:rsidP="003A07EF">
      <w:pPr>
        <w:pStyle w:val="Heading1"/>
      </w:pPr>
      <w:bookmarkStart w:id="40" w:name="_Toc457481432"/>
      <w:r w:rsidRPr="00446D7B">
        <w:lastRenderedPageBreak/>
        <w:t>Industry Expectations</w:t>
      </w:r>
      <w:bookmarkEnd w:id="40"/>
    </w:p>
    <w:p w:rsidR="00FB0683" w:rsidRPr="00446D7B" w:rsidRDefault="00FB0683" w:rsidP="004167E3">
      <w:r w:rsidRPr="00446D7B">
        <w:t>While it must be acknowledged that a college or university degree course must be more than a training course in specific software products, the fact is that students are always looking forward to employment. This demands that industry expectations must be considered. This has been a matter of concern expressed by a number of educational institutions and employers alike.</w:t>
      </w:r>
    </w:p>
    <w:p w:rsidR="00FB0683" w:rsidRPr="00446D7B" w:rsidRDefault="00FB0683" w:rsidP="004167E3">
      <w:pPr>
        <w:pStyle w:val="Heading2"/>
      </w:pPr>
      <w:bookmarkStart w:id="41" w:name="_Toc457481433"/>
      <w:r w:rsidRPr="00446D7B">
        <w:t>Personal Experience</w:t>
      </w:r>
      <w:bookmarkEnd w:id="41"/>
    </w:p>
    <w:p w:rsidR="00FB0683" w:rsidRPr="00446D7B" w:rsidRDefault="00FB0683" w:rsidP="004167E3">
      <w:r w:rsidRPr="00446D7B">
        <w:t>On a visit to the Western Digital factory in Ayutthaya, I was discussing this problem with some American executives. They made the clear, unequivocal statements that “</w:t>
      </w:r>
      <w:r w:rsidRPr="00693BE2">
        <w:rPr>
          <w:i/>
          <w:iCs/>
        </w:rPr>
        <w:t xml:space="preserve">We have huge problems with new IT graduates! They can’t think, they must be closely supervised, they cannot solve problems, </w:t>
      </w:r>
      <w:r w:rsidR="00693BE2" w:rsidRPr="00693BE2">
        <w:rPr>
          <w:i/>
          <w:iCs/>
        </w:rPr>
        <w:t>and they</w:t>
      </w:r>
      <w:r w:rsidRPr="00693BE2">
        <w:rPr>
          <w:i/>
          <w:iCs/>
        </w:rPr>
        <w:t xml:space="preserve"> cannot take a problem and run with it on their own</w:t>
      </w:r>
      <w:r w:rsidR="00693BE2">
        <w:rPr>
          <w:i/>
          <w:iCs/>
        </w:rPr>
        <w:t>”</w:t>
      </w:r>
      <w:r w:rsidRPr="00446D7B">
        <w:t xml:space="preserve">. </w:t>
      </w:r>
    </w:p>
    <w:p w:rsidR="00FB0683" w:rsidRPr="00446D7B" w:rsidRDefault="00FB0683" w:rsidP="004167E3">
      <w:r w:rsidRPr="00446D7B">
        <w:t xml:space="preserve">In Australia, I was told by students returning from interviews that it was the industrial experience project activity that employment interviewers were most interested in. Clearly experience in working in teams, experience in actual development and client interaction, and other aspects of the </w:t>
      </w:r>
      <w:r w:rsidR="00417669" w:rsidRPr="00446D7B">
        <w:t>students’</w:t>
      </w:r>
      <w:r w:rsidRPr="00446D7B">
        <w:t xml:space="preserve"> hands-on project experience were closely questioned.</w:t>
      </w:r>
    </w:p>
    <w:p w:rsidR="00FB0683" w:rsidRPr="00446D7B" w:rsidRDefault="00FB0683" w:rsidP="004167E3">
      <w:r w:rsidRPr="00446D7B">
        <w:t xml:space="preserve">In one Masters class, I invited an industry executive to make a presentation to my students. During the presentation I myself asked her some questions about their use of certain development approaches. She very hesitantly and carefully answered that they didn’t actually do that. Later, she admitted that she had not used those methods for years and was surprised that I was teaching the students these obsolete approaches, but had been concerned about embarrassing me in front of my students. I assured her that I was in total agreement with her, and these had been ‘loaded’ questions to gauge her response. However, those very same development approaches were in fact taught in undergraduate subjects, and indeed by some other </w:t>
      </w:r>
      <w:r w:rsidR="004803D3" w:rsidRPr="00446D7B">
        <w:t>Teaching Academic</w:t>
      </w:r>
      <w:r w:rsidRPr="00446D7B">
        <w:t>s in the Masters. Industry experience and curriculum content obviously diverged considerably.</w:t>
      </w:r>
    </w:p>
    <w:p w:rsidR="00FB0683" w:rsidRPr="00446D7B" w:rsidRDefault="00FB0683" w:rsidP="004167E3">
      <w:pPr>
        <w:pStyle w:val="Heading2"/>
      </w:pPr>
      <w:bookmarkStart w:id="42" w:name="_Toc457481434"/>
      <w:r w:rsidRPr="00446D7B">
        <w:t>Institutional Experience</w:t>
      </w:r>
      <w:bookmarkEnd w:id="42"/>
    </w:p>
    <w:p w:rsidR="00FB0683" w:rsidRPr="00446D7B" w:rsidRDefault="00FB0683" w:rsidP="004167E3">
      <w:pPr>
        <w:rPr>
          <w:lang w:eastAsia="en-AU"/>
        </w:rPr>
      </w:pPr>
      <w:r w:rsidRPr="00446D7B">
        <w:t xml:space="preserve">In </w:t>
      </w:r>
      <w:r w:rsidRPr="00446D7B">
        <w:rPr>
          <w:rStyle w:val="FootnoteReference"/>
        </w:rPr>
        <w:footnoteReference w:id="25"/>
      </w:r>
      <w:r w:rsidRPr="00446D7B">
        <w:t xml:space="preserve"> </w:t>
      </w:r>
      <w:r w:rsidRPr="00446D7B">
        <w:rPr>
          <w:lang w:eastAsia="en-AU"/>
        </w:rPr>
        <w:t xml:space="preserve">two computer science professors at the University of California, Berkeley, interviewed enterprise developers to find out what they wanted from new graduates. The consensus from industry was that fresh college graduates were </w:t>
      </w:r>
      <w:r w:rsidRPr="00446D7B">
        <w:rPr>
          <w:szCs w:val="20"/>
          <w:lang w:eastAsia="en-AU"/>
        </w:rPr>
        <w:t>not</w:t>
      </w:r>
      <w:r w:rsidRPr="00446D7B">
        <w:rPr>
          <w:lang w:eastAsia="en-AU"/>
        </w:rPr>
        <w:t xml:space="preserve"> equipped to deal with corporate development scenarios. In effect, the enterprises were asking for students that understood how to dive into an existing application’s codebase, then modify, fix or otherwise work with it.</w:t>
      </w:r>
      <w:r w:rsidR="000A1BF4" w:rsidRPr="00446D7B">
        <w:rPr>
          <w:lang w:eastAsia="en-AU"/>
        </w:rPr>
        <w:t xml:space="preserve"> That is, hands-on</w:t>
      </w:r>
      <w:r w:rsidR="000D2E89" w:rsidRPr="00446D7B">
        <w:rPr>
          <w:lang w:eastAsia="en-AU"/>
        </w:rPr>
        <w:t xml:space="preserve">, real-world and realistic </w:t>
      </w:r>
      <w:r w:rsidR="000A1BF4" w:rsidRPr="00446D7B">
        <w:rPr>
          <w:lang w:eastAsia="en-AU"/>
        </w:rPr>
        <w:t>experience!</w:t>
      </w:r>
    </w:p>
    <w:p w:rsidR="00FB0683" w:rsidRPr="00446D7B" w:rsidRDefault="000A1BF4" w:rsidP="004167E3">
      <w:r w:rsidRPr="0086399B">
        <w:rPr>
          <w:i/>
          <w:iCs/>
          <w:shd w:val="clear" w:color="auto" w:fill="FFFFFF"/>
        </w:rPr>
        <w:t>"When employers do hire from college, the evidence suggests that academic skills are not their primary concern,"</w:t>
      </w:r>
      <w:r w:rsidRPr="00446D7B">
        <w:rPr>
          <w:shd w:val="clear" w:color="auto" w:fill="FFFFFF"/>
        </w:rPr>
        <w:t xml:space="preserve"> says Peter Cappelli, a Wharton professor and the author of a new paper </w:t>
      </w:r>
      <w:r w:rsidRPr="00446D7B">
        <w:rPr>
          <w:color w:val="000000" w:themeColor="text1"/>
          <w:szCs w:val="20"/>
          <w:shd w:val="clear" w:color="auto" w:fill="FFFFFF"/>
        </w:rPr>
        <w:t>on</w:t>
      </w:r>
      <w:r w:rsidRPr="00446D7B">
        <w:rPr>
          <w:rStyle w:val="apple-converted-space"/>
          <w:color w:val="000000" w:themeColor="text1"/>
          <w:szCs w:val="20"/>
          <w:shd w:val="clear" w:color="auto" w:fill="FFFFFF"/>
        </w:rPr>
        <w:t> </w:t>
      </w:r>
      <w:hyperlink r:id="rId12" w:history="1">
        <w:r w:rsidRPr="00446D7B">
          <w:rPr>
            <w:rStyle w:val="Hyperlink"/>
            <w:color w:val="000000" w:themeColor="text1"/>
            <w:szCs w:val="20"/>
            <w:u w:val="none"/>
            <w:shd w:val="clear" w:color="auto" w:fill="FFFFFF"/>
          </w:rPr>
          <w:t>job skills</w:t>
        </w:r>
      </w:hyperlink>
      <w:r w:rsidRPr="00446D7B">
        <w:rPr>
          <w:shd w:val="clear" w:color="auto" w:fill="FFFFFF"/>
        </w:rPr>
        <w:t xml:space="preserve">. </w:t>
      </w:r>
      <w:r w:rsidRPr="00693BE2">
        <w:rPr>
          <w:i/>
          <w:iCs/>
          <w:shd w:val="clear" w:color="auto" w:fill="FFFFFF"/>
        </w:rPr>
        <w:t>"Work experience is the crucial attribute that employers want even for students who have yet to work full-time."</w:t>
      </w:r>
      <w:r w:rsidRPr="00446D7B">
        <w:rPr>
          <w:shd w:val="clear" w:color="auto" w:fill="FFFFFF"/>
        </w:rPr>
        <w:t xml:space="preserve"> This quote comes from </w:t>
      </w:r>
      <w:r w:rsidRPr="00446D7B">
        <w:rPr>
          <w:rStyle w:val="FootnoteReference"/>
          <w:shd w:val="clear" w:color="auto" w:fill="FFFFFF"/>
        </w:rPr>
        <w:footnoteReference w:id="26"/>
      </w:r>
      <w:r w:rsidRPr="00446D7B">
        <w:rPr>
          <w:shd w:val="clear" w:color="auto" w:fill="FFFFFF"/>
        </w:rPr>
        <w:t xml:space="preserve"> which, admittedly is talking more about graduates gaining experience in internships. However, the point is made; </w:t>
      </w:r>
      <w:r w:rsidR="000D2E89" w:rsidRPr="00446D7B">
        <w:rPr>
          <w:shd w:val="clear" w:color="auto" w:fill="FFFFFF"/>
        </w:rPr>
        <w:t>educational institutions are more and more acknowledging the necessity of hands-on, ‘real world’ project based experience in new graduates entering their first employment.</w:t>
      </w:r>
    </w:p>
    <w:p w:rsidR="007C4CCB" w:rsidRPr="00446D7B" w:rsidRDefault="007C4CCB" w:rsidP="003A07EF">
      <w:pPr>
        <w:pStyle w:val="Heading1"/>
      </w:pPr>
      <w:bookmarkStart w:id="43" w:name="_Toc457481435"/>
      <w:r w:rsidRPr="00446D7B">
        <w:lastRenderedPageBreak/>
        <w:t>Department Facilities Availability and Access</w:t>
      </w:r>
      <w:bookmarkEnd w:id="43"/>
    </w:p>
    <w:p w:rsidR="00DC3B6B" w:rsidRPr="00446D7B" w:rsidRDefault="00DC3B6B" w:rsidP="004167E3">
      <w:pPr>
        <w:pStyle w:val="Heading2"/>
      </w:pPr>
      <w:bookmarkStart w:id="44" w:name="_Toc457481436"/>
      <w:r w:rsidRPr="00446D7B">
        <w:t>Equipment Facilities</w:t>
      </w:r>
      <w:bookmarkEnd w:id="44"/>
    </w:p>
    <w:p w:rsidR="00DC3B6B" w:rsidRPr="00446D7B" w:rsidRDefault="00FE1235" w:rsidP="004167E3">
      <w:r w:rsidRPr="00446D7B">
        <w:t xml:space="preserve">It is obvious that </w:t>
      </w:r>
      <w:r w:rsidR="009E6FF5" w:rsidRPr="00446D7B">
        <w:t>Naresuan</w:t>
      </w:r>
      <w:r w:rsidRPr="00446D7B">
        <w:t xml:space="preserve"> University is well provided with substantial computer facilities</w:t>
      </w:r>
      <w:r w:rsidR="00DC3B6B" w:rsidRPr="00446D7B">
        <w:t>. Computer labs at a number of Faculties contain hundreds of PCs. What is remarkable also is the limited availability of these facilities to students. My observations of the situation at Naresuan University is that the computer labs are closed and unavailable to students between 8.30pm and 8am, and are also closed on weekends.</w:t>
      </w:r>
    </w:p>
    <w:p w:rsidR="00DC3B6B" w:rsidRPr="00446D7B" w:rsidRDefault="00DC3B6B" w:rsidP="004167E3">
      <w:r w:rsidRPr="00446D7B">
        <w:t>At my previous University in Australia, in the Business School, of which the School of Information Systems was part, computer labs were open 7 days a week, for extended hours per day, and when approaching exam periods were open 24 hours a day. Any Saturday afternoon, even Saturday evenings, Sundays, late on Sunday night, the computer labs would be in use by many students. Every weekday evening and often quite late at night, there would be students using the computer labs, often in groups.</w:t>
      </w:r>
    </w:p>
    <w:p w:rsidR="00DC3B6B" w:rsidRPr="00446D7B" w:rsidRDefault="00DC3B6B" w:rsidP="004167E3">
      <w:r w:rsidRPr="00446D7B">
        <w:t xml:space="preserve">With the ‘super project’ being the main learning vehicle, making computer facilities available to students almost on a 24/7 basis would be extremely advantageous in supporting student learning. If the idea of reducing or eradicating stand-up lectures is adopted, large ‘lecture room’ spaces would become available for computer facilities to be installed. </w:t>
      </w:r>
    </w:p>
    <w:p w:rsidR="00DC3B6B" w:rsidRPr="00446D7B" w:rsidRDefault="00DC3B6B" w:rsidP="004167E3">
      <w:pPr>
        <w:pStyle w:val="Heading2"/>
      </w:pPr>
      <w:bookmarkStart w:id="45" w:name="_Toc457481437"/>
      <w:r w:rsidRPr="00446D7B">
        <w:t>Software Facilities</w:t>
      </w:r>
      <w:bookmarkEnd w:id="45"/>
    </w:p>
    <w:p w:rsidR="00DC3B6B" w:rsidRPr="00446D7B" w:rsidRDefault="004D565F" w:rsidP="004167E3">
      <w:r w:rsidRPr="00446D7B">
        <w:t>In Australia, Microsoft had an Education Institution deal whereby a university could license all of Microsoft’s software, ALL of it, and make it freely available to all enrolled students and all staff of the university. An annual fee of $1,000 was payable for this.</w:t>
      </w:r>
    </w:p>
    <w:p w:rsidR="004D565F" w:rsidRPr="00446D7B" w:rsidRDefault="004D565F" w:rsidP="004167E3">
      <w:r w:rsidRPr="00446D7B">
        <w:t xml:space="preserve">There are many useful and easy to use software packages available on the Internet. Two of my favourites for the purpose of supporting my teaching and being useful to students are Teamviewer®, a remote access and control product, and </w:t>
      </w:r>
      <w:r w:rsidR="007C4796" w:rsidRPr="00446D7B">
        <w:t xml:space="preserve">any number of </w:t>
      </w:r>
      <w:r w:rsidR="009E6FF5" w:rsidRPr="00446D7B">
        <w:t>virtual</w:t>
      </w:r>
      <w:r w:rsidR="007C4796" w:rsidRPr="00446D7B">
        <w:t xml:space="preserve"> printer packages. These are free downloads. </w:t>
      </w:r>
    </w:p>
    <w:p w:rsidR="007C4796" w:rsidRPr="00446D7B" w:rsidRDefault="007C4796" w:rsidP="004167E3">
      <w:r w:rsidRPr="00446D7B">
        <w:t xml:space="preserve">The Department should compile a sophisticated set of software packages to support all aspects of the ‘super project’ and ensure that students are fully trained and skillful at using them. </w:t>
      </w:r>
      <w:r w:rsidR="00EC02C9" w:rsidRPr="00446D7B">
        <w:t xml:space="preserve">This is now an </w:t>
      </w:r>
      <w:r w:rsidR="009E6FF5" w:rsidRPr="00446D7B">
        <w:t>extremely</w:t>
      </w:r>
      <w:r w:rsidR="00EC02C9" w:rsidRPr="00446D7B">
        <w:t xml:space="preserve"> important aspect of any CS or IT student’s skillset, especially given the plethora of tools that can be categorised under the heading of DevOPS. </w:t>
      </w:r>
      <w:r w:rsidRPr="00446D7B">
        <w:t xml:space="preserve">As well, proper </w:t>
      </w:r>
      <w:r w:rsidR="009E6FF5" w:rsidRPr="00446D7B">
        <w:t>licenses</w:t>
      </w:r>
      <w:r w:rsidRPr="00446D7B">
        <w:t xml:space="preserve"> should be obtained, to demonstrate the Department concern for correct and ethical behaviour.</w:t>
      </w:r>
    </w:p>
    <w:p w:rsidR="007C4796" w:rsidRPr="00DA6C7C" w:rsidRDefault="007C4796" w:rsidP="004167E3">
      <w:pPr>
        <w:rPr>
          <w:b/>
          <w:bCs/>
        </w:rPr>
      </w:pPr>
      <w:r w:rsidRPr="00DA6C7C">
        <w:rPr>
          <w:b/>
          <w:bCs/>
        </w:rPr>
        <w:t xml:space="preserve">A word on </w:t>
      </w:r>
      <w:r w:rsidR="00DA6C7C">
        <w:rPr>
          <w:b/>
          <w:bCs/>
        </w:rPr>
        <w:t xml:space="preserve">using </w:t>
      </w:r>
      <w:r w:rsidRPr="00DA6C7C">
        <w:rPr>
          <w:b/>
          <w:bCs/>
        </w:rPr>
        <w:t>Teamviewer</w:t>
      </w:r>
    </w:p>
    <w:p w:rsidR="007C4796" w:rsidRPr="00446D7B" w:rsidRDefault="007C4796" w:rsidP="004167E3">
      <w:r w:rsidRPr="00446D7B">
        <w:t xml:space="preserve">One problem I always had in another Faculty was to do with assessing students’ </w:t>
      </w:r>
      <w:r w:rsidR="00EC02C9" w:rsidRPr="00446D7B">
        <w:t>database projects. When the students brought their development efforts to my office, they usually demonstrated their project on their laptop. They had no understanding of the problem of developing on one system and running in production on another system. They also usually had a Database Connection Object in each screen processing program</w:t>
      </w:r>
      <w:r w:rsidR="00446D7B" w:rsidRPr="00446D7B">
        <w:t>, which meant that they had maybe 10 DCO’s</w:t>
      </w:r>
      <w:r w:rsidR="00B43F9D" w:rsidRPr="00446D7B">
        <w:t>. I</w:t>
      </w:r>
      <w:r w:rsidR="00EC02C9" w:rsidRPr="00446D7B">
        <w:t>f the students had been required to install their system on my computer (thereby demonstrating an appropriate skill), it would have been necessary to update the connection string on every Database Connection Object in their system</w:t>
      </w:r>
      <w:r w:rsidR="00B43F9D" w:rsidRPr="00446D7B">
        <w:t>, demonstrating another skill and understanding</w:t>
      </w:r>
      <w:r w:rsidR="00EC02C9" w:rsidRPr="00446D7B">
        <w:t xml:space="preserve">. </w:t>
      </w:r>
      <w:r w:rsidR="00446D7B" w:rsidRPr="00446D7B">
        <w:t xml:space="preserve">If they had only one DCO, then only one edit would have been needed, not 10. </w:t>
      </w:r>
      <w:r w:rsidR="00EC02C9" w:rsidRPr="00446D7B">
        <w:t xml:space="preserve">I couldn’t advise them on how to do that because I didn’t know the language </w:t>
      </w:r>
      <w:r w:rsidR="00446D7B" w:rsidRPr="00446D7B">
        <w:t>or the IDE that they</w:t>
      </w:r>
      <w:r w:rsidR="00EC02C9" w:rsidRPr="00446D7B">
        <w:t xml:space="preserve"> were </w:t>
      </w:r>
      <w:r w:rsidR="009E6FF5" w:rsidRPr="00446D7B">
        <w:t>using</w:t>
      </w:r>
      <w:r w:rsidR="00EC02C9" w:rsidRPr="00446D7B">
        <w:t>. In the Teaching Team situation, as envisaged in my proposal, I could have called in an expert to teach the students how to define a single Database Connection Object and make it visible to all programs in the system, and to read the new connection string from a small text file set up for the purpose.</w:t>
      </w:r>
    </w:p>
    <w:p w:rsidR="00B43F9D" w:rsidRPr="00446D7B" w:rsidRDefault="00B43F9D" w:rsidP="004167E3">
      <w:r w:rsidRPr="00446D7B">
        <w:t xml:space="preserve">Alternatively, if the students had downloaded and used Teamviewer, I could have then used Teamviewer to connect to their laptop in their room and control their computer, viewing their effort </w:t>
      </w:r>
      <w:r w:rsidRPr="00446D7B">
        <w:rPr>
          <w:i/>
          <w:iCs/>
        </w:rPr>
        <w:t>in situ</w:t>
      </w:r>
      <w:r w:rsidRPr="00446D7B">
        <w:t xml:space="preserve">. </w:t>
      </w:r>
    </w:p>
    <w:p w:rsidR="00F21E32" w:rsidRPr="00446D7B" w:rsidRDefault="00F21E32" w:rsidP="003A07EF">
      <w:pPr>
        <w:pStyle w:val="Heading1"/>
      </w:pPr>
      <w:bookmarkStart w:id="46" w:name="_Toc457481438"/>
      <w:r w:rsidRPr="00446D7B">
        <w:lastRenderedPageBreak/>
        <w:t>Building the Brand</w:t>
      </w:r>
      <w:bookmarkEnd w:id="46"/>
    </w:p>
    <w:p w:rsidR="004C299E" w:rsidRPr="004C299E" w:rsidRDefault="004C299E" w:rsidP="004167E3">
      <w:pPr>
        <w:rPr>
          <w:rFonts w:ascii="Times New Roman" w:hAnsi="Times New Roman" w:cs="Times New Roman"/>
          <w:b/>
          <w:bCs/>
          <w:szCs w:val="20"/>
        </w:rPr>
      </w:pPr>
      <w:r w:rsidRPr="004C299E">
        <w:rPr>
          <w:rFonts w:ascii="Times New Roman" w:hAnsi="Times New Roman" w:cs="Times New Roman"/>
          <w:b/>
          <w:bCs/>
          <w:i/>
          <w:iCs/>
          <w:szCs w:val="20"/>
        </w:rPr>
        <w:t>“</w:t>
      </w:r>
      <w:r w:rsidRPr="004C299E">
        <w:rPr>
          <w:rFonts w:ascii="Times New Roman" w:eastAsia="Times New Roman" w:hAnsi="Times New Roman" w:cs="Times New Roman"/>
          <w:b/>
          <w:bCs/>
          <w:i/>
          <w:iCs/>
          <w:color w:val="363636"/>
          <w:szCs w:val="20"/>
          <w:lang w:eastAsia="en-AU"/>
        </w:rPr>
        <w:t xml:space="preserve">There is fierce competition among universities … </w:t>
      </w:r>
      <w:r>
        <w:rPr>
          <w:rFonts w:ascii="Times New Roman" w:eastAsia="Times New Roman" w:hAnsi="Times New Roman" w:cs="Times New Roman"/>
          <w:b/>
          <w:bCs/>
          <w:i/>
          <w:iCs/>
          <w:color w:val="363636"/>
          <w:szCs w:val="20"/>
          <w:lang w:eastAsia="en-AU"/>
        </w:rPr>
        <w:t>t</w:t>
      </w:r>
      <w:r w:rsidRPr="004C299E">
        <w:rPr>
          <w:rFonts w:ascii="Times New Roman" w:eastAsia="Times New Roman" w:hAnsi="Times New Roman" w:cs="Times New Roman"/>
          <w:b/>
          <w:bCs/>
          <w:i/>
          <w:iCs/>
          <w:color w:val="363636"/>
          <w:szCs w:val="20"/>
          <w:lang w:eastAsia="en-AU"/>
        </w:rPr>
        <w:t xml:space="preserve">o entice students to enrol in their programmes, …”, </w:t>
      </w:r>
      <w:r w:rsidRPr="004C299E">
        <w:rPr>
          <w:rFonts w:ascii="Times New Roman" w:hAnsi="Times New Roman" w:cs="Times New Roman"/>
          <w:b/>
          <w:bCs/>
          <w:szCs w:val="20"/>
        </w:rPr>
        <w:t>ex-WTO chief, Mr. Supachai</w:t>
      </w:r>
    </w:p>
    <w:p w:rsidR="007C4CCB" w:rsidRPr="00446D7B" w:rsidRDefault="004C299E" w:rsidP="004167E3">
      <w:r>
        <w:rPr>
          <w:rFonts w:ascii="Times New Roman" w:eastAsia="Times New Roman" w:hAnsi="Times New Roman" w:cs="Times New Roman"/>
          <w:i/>
          <w:iCs/>
          <w:color w:val="363636"/>
          <w:szCs w:val="20"/>
          <w:lang w:eastAsia="en-AU"/>
        </w:rPr>
        <w:t xml:space="preserve"> </w:t>
      </w:r>
      <w:r w:rsidR="005905B7" w:rsidRPr="00446D7B">
        <w:t xml:space="preserve">The President of Naresuan University has taken a number of steps over the last </w:t>
      </w:r>
      <w:r w:rsidR="000D2E89" w:rsidRPr="00446D7B">
        <w:t xml:space="preserve">few </w:t>
      </w:r>
      <w:r w:rsidR="005905B7" w:rsidRPr="00446D7B">
        <w:t>year</w:t>
      </w:r>
      <w:r w:rsidR="000D2E89" w:rsidRPr="00446D7B">
        <w:t>s</w:t>
      </w:r>
      <w:r w:rsidR="005905B7" w:rsidRPr="00446D7B">
        <w:t xml:space="preserve"> to ‘Build the Brand’ of the University. The slogan ‘Going World Class’ is a prominent PR action intended to both show a guiding principle to Naresuan staff and also to tell the world that Naresuan University is an educational institution intent on improvement and achievement of a reputable place in the company of Universities.</w:t>
      </w:r>
      <w:r w:rsidR="00893774" w:rsidRPr="00446D7B">
        <w:t xml:space="preserve"> The President has also moved to take Naresuan University into the International Community. So “Go World Class, and Go International” is the ambition.</w:t>
      </w:r>
    </w:p>
    <w:p w:rsidR="005905B7" w:rsidRPr="00446D7B" w:rsidRDefault="005905B7" w:rsidP="004167E3">
      <w:r w:rsidRPr="00446D7B">
        <w:t>Following the lead of the President, I would strongly suggest that the proposal I am making, if adopted and put into practice, would steer the Department of Computer Science and Information Technology towards significant ‘brand recognition’</w:t>
      </w:r>
      <w:r w:rsidR="00893774" w:rsidRPr="00446D7B">
        <w:t xml:space="preserve"> as World Class</w:t>
      </w:r>
      <w:r w:rsidRPr="00446D7B">
        <w:t>. Appropriate PR activities to herald the start of the program, to promote the program with employers, publish papers in IS Education journals, attend IS Education conferences, and more, all with the intention of announcing ‘This Department is Forward Looking, The education that our graduates will have received is of the highest standard (‘Going World Class’), and employers would benefit greatly by employing our graduates, because of the rigor and style of our Teaching, Learning and Assessment practices’</w:t>
      </w:r>
      <w:r w:rsidR="000D2E89" w:rsidRPr="00446D7B">
        <w:t>. We are different!</w:t>
      </w:r>
      <w:r w:rsidR="00893774" w:rsidRPr="00446D7B">
        <w:t xml:space="preserve"> Almost as an aside, I would suggest a greater emphasis on English in the Department for both Academic staff and students, thus moving the Department to ‘Go International’.</w:t>
      </w:r>
    </w:p>
    <w:p w:rsidR="005905B7" w:rsidRPr="00446D7B" w:rsidRDefault="005905B7" w:rsidP="004167E3">
      <w:r w:rsidRPr="00446D7B">
        <w:t>The President has clearly enunciated policies on the necessity for academic staff to undertake research and to publish. A quick search on the Internet finds information on 37 international education conferences to be held in 2016. A list of refereed international education journals includes 810 journals.</w:t>
      </w:r>
      <w:r w:rsidR="000D2E89" w:rsidRPr="00446D7B">
        <w:t xml:space="preserve"> This list is published by an American university (Saint Mary’s University in Minnesota)</w:t>
      </w:r>
      <w:r w:rsidRPr="00446D7B">
        <w:rPr>
          <w:rStyle w:val="FootnoteReference"/>
        </w:rPr>
        <w:footnoteReference w:id="27"/>
      </w:r>
    </w:p>
    <w:p w:rsidR="007C4CCB" w:rsidRPr="00446D7B" w:rsidRDefault="00234149" w:rsidP="004167E3">
      <w:r w:rsidRPr="00446D7B">
        <w:t xml:space="preserve">It does not need me to point out that a University has two main responsibilities; </w:t>
      </w:r>
      <w:r w:rsidR="00A05818" w:rsidRPr="00446D7B">
        <w:t>T</w:t>
      </w:r>
      <w:r w:rsidRPr="00446D7B">
        <w:t xml:space="preserve">eaching and </w:t>
      </w:r>
      <w:r w:rsidR="00A05818" w:rsidRPr="00446D7B">
        <w:t>R</w:t>
      </w:r>
      <w:r w:rsidRPr="00446D7B">
        <w:t xml:space="preserve">esearching. I would see substantial benefits flowing from the proposed ‘radical approach’ under both of these </w:t>
      </w:r>
      <w:r w:rsidR="00A05818" w:rsidRPr="00446D7B">
        <w:t>headings. I am convinced that the standard of Learning with improve dramatically with this radical approach to Teaching, and the program will provide substant</w:t>
      </w:r>
      <w:r w:rsidR="000D2E89" w:rsidRPr="00446D7B">
        <w:t>ial opportunities for Research in the area of IT education, curriculum development, evaluation and assessment methods etc.</w:t>
      </w:r>
    </w:p>
    <w:p w:rsidR="00A05818" w:rsidRPr="00446D7B" w:rsidRDefault="00A05818" w:rsidP="004167E3">
      <w:pPr>
        <w:pStyle w:val="Heading2"/>
      </w:pPr>
      <w:bookmarkStart w:id="47" w:name="_Toc457481439"/>
      <w:r w:rsidRPr="00446D7B">
        <w:t>Engagement with Employers</w:t>
      </w:r>
      <w:bookmarkEnd w:id="47"/>
    </w:p>
    <w:p w:rsidR="00A05818" w:rsidRPr="00446D7B" w:rsidRDefault="00893774" w:rsidP="004167E3">
      <w:r w:rsidRPr="00446D7B">
        <w:t>As referred to elsewhere in this document</w:t>
      </w:r>
      <w:r w:rsidR="000D2E89" w:rsidRPr="00446D7B">
        <w:t>, o</w:t>
      </w:r>
      <w:r w:rsidR="00A05818" w:rsidRPr="00446D7B">
        <w:t xml:space="preserve">n a visit to the Western Digital manufacturing plant </w:t>
      </w:r>
      <w:r w:rsidRPr="00446D7B">
        <w:t xml:space="preserve">in Ayutthaya, </w:t>
      </w:r>
      <w:r w:rsidR="00A05818" w:rsidRPr="00446D7B">
        <w:t>in 2011</w:t>
      </w:r>
      <w:r w:rsidRPr="00446D7B">
        <w:t>,</w:t>
      </w:r>
      <w:r w:rsidR="00A05818" w:rsidRPr="00446D7B">
        <w:t xml:space="preserve"> I was told by some American executives of their concerns and disappointments about recent graduates that they had employed. I believe that by placing greater responsibility for their own learning on the students, and ensuring that </w:t>
      </w:r>
      <w:r w:rsidRPr="00446D7B">
        <w:t>the curriculum includes</w:t>
      </w:r>
      <w:r w:rsidR="00A05818" w:rsidRPr="00446D7B">
        <w:t xml:space="preserve"> Creative Thinking, Problem Solving, Team Participation and Leadership, Design Thinking, and so on, graduates from CSIT can earn a reputation of excellence that will make them very ‘marketable’</w:t>
      </w:r>
      <w:r w:rsidRPr="00446D7B">
        <w:t>, especially to international companies operating in Thailand</w:t>
      </w:r>
      <w:r w:rsidR="00A05818" w:rsidRPr="00446D7B">
        <w:t>. Engaging with potential employers to participate in the program</w:t>
      </w:r>
      <w:r w:rsidR="006F04DC" w:rsidRPr="00446D7B">
        <w:t xml:space="preserve"> is essential. B</w:t>
      </w:r>
      <w:r w:rsidR="00A05818" w:rsidRPr="00446D7B">
        <w:t>y holding ‘Skills Fairs’ to which employers are invited, and other activities that ensure the employers know and acknowledge the excellence of the graduates</w:t>
      </w:r>
      <w:r w:rsidR="006F04DC" w:rsidRPr="00446D7B">
        <w:t>. By inviting potential employers to actively participate in the program in whatever way that they can will help ‘Build the Brand’ of the Department, the Faculty and the University.</w:t>
      </w:r>
    </w:p>
    <w:p w:rsidR="00893774" w:rsidRPr="00446D7B" w:rsidRDefault="00893774" w:rsidP="004167E3">
      <w:r w:rsidRPr="00446D7B">
        <w:lastRenderedPageBreak/>
        <w:t>I do understand that the University does have programs which incorporate these ideas, with final year internships and collaboration with companies, so there may already be a solid foundation on which to further build these ideas.</w:t>
      </w:r>
    </w:p>
    <w:p w:rsidR="006F04DC" w:rsidRPr="00446D7B" w:rsidRDefault="006F04DC" w:rsidP="004167E3">
      <w:r w:rsidRPr="00446D7B">
        <w:t xml:space="preserve">I know from personal experience gained in my time as Project Manager of the student industrial experience projects at Curtin </w:t>
      </w:r>
      <w:r w:rsidR="00417669" w:rsidRPr="00446D7B">
        <w:t>University that</w:t>
      </w:r>
      <w:r w:rsidRPr="00446D7B">
        <w:t xml:space="preserve"> employers concentrated mainly on the students experience in the projects when they were interviewing. Nobody was very interested in hearing about the students experience in seeing Roy Morien stand up and present a lecture! It was the fact that the students had practical, hands-on, demonstrated experience in a substantial project that was of greatest importance to the employers.</w:t>
      </w:r>
    </w:p>
    <w:p w:rsidR="00B43F9D" w:rsidRPr="00446D7B" w:rsidRDefault="00B43F9D" w:rsidP="004167E3">
      <w:pPr>
        <w:pStyle w:val="Heading2"/>
      </w:pPr>
      <w:bookmarkStart w:id="48" w:name="_Toc457481440"/>
      <w:r w:rsidRPr="00446D7B">
        <w:t>Building a Research Profile</w:t>
      </w:r>
      <w:bookmarkEnd w:id="48"/>
    </w:p>
    <w:p w:rsidR="00B43F9D" w:rsidRPr="00446D7B" w:rsidRDefault="00B43F9D" w:rsidP="004167E3">
      <w:r w:rsidRPr="00446D7B">
        <w:t>As discussed elsewhere, teaching academics will probably have more time to do their own research. As well, the whole ‘super project’ concept as discussed opens up a vast opportunity for all academics to publish, at least one paper per year in a significant education journal or IS education journal. By definition, this adds to the research profile of the University.</w:t>
      </w:r>
      <w:r w:rsidR="00893774" w:rsidRPr="00446D7B">
        <w:t xml:space="preserve"> Research into Computer Education is just as welcome as research into image processing and Internet security issues and taxonomies. Improving computer education should certainly be high in the mind of academics, Deans and Academic Administrators.</w:t>
      </w:r>
    </w:p>
    <w:p w:rsidR="00B43F9D" w:rsidRPr="00446D7B" w:rsidRDefault="00B43F9D" w:rsidP="004167E3">
      <w:pPr>
        <w:pStyle w:val="Heading2"/>
      </w:pPr>
      <w:bookmarkStart w:id="49" w:name="_Toc457481441"/>
      <w:r w:rsidRPr="00446D7B">
        <w:t>Attracting Graduate Research Students and Other Researchers</w:t>
      </w:r>
      <w:bookmarkEnd w:id="49"/>
    </w:p>
    <w:p w:rsidR="00B43F9D" w:rsidRPr="00446D7B" w:rsidRDefault="00B43F9D" w:rsidP="004167E3">
      <w:r w:rsidRPr="00446D7B">
        <w:t xml:space="preserve">By building the brand, applying to this Department, this Faculty, will be an attractive option for Graduate students particularly, both Masters and PhDs. The </w:t>
      </w:r>
      <w:r w:rsidR="009E6FF5" w:rsidRPr="00446D7B">
        <w:t>corollary</w:t>
      </w:r>
      <w:r w:rsidRPr="00446D7B">
        <w:t xml:space="preserve"> is that by having more researchers in the Department, the brand is enhanced.</w:t>
      </w:r>
    </w:p>
    <w:p w:rsidR="006F04DC" w:rsidRPr="00446D7B" w:rsidRDefault="006F04DC" w:rsidP="004167E3">
      <w:pPr>
        <w:pStyle w:val="Heading2"/>
      </w:pPr>
      <w:bookmarkStart w:id="50" w:name="_Toc457481442"/>
      <w:r w:rsidRPr="00446D7B">
        <w:t>A Leading Name in CS and IT Education</w:t>
      </w:r>
      <w:bookmarkEnd w:id="50"/>
    </w:p>
    <w:p w:rsidR="006F04DC" w:rsidRPr="008C6282" w:rsidRDefault="006F04DC" w:rsidP="004167E3">
      <w:pPr>
        <w:rPr>
          <w:spacing w:val="0"/>
        </w:rPr>
      </w:pPr>
      <w:r w:rsidRPr="008C6282">
        <w:rPr>
          <w:spacing w:val="0"/>
        </w:rPr>
        <w:t xml:space="preserve">This is what could be achieved for the Department of Computer Science and Information Technology; gain a high reputation, and become a leading name in CS and IT education, especially in Thailand, but still ‘Going World Class’. In a world where there is an on-going demand for well skilled and well educated professional, but where there are also a huge number of education </w:t>
      </w:r>
      <w:r w:rsidR="009E6FF5" w:rsidRPr="008C6282">
        <w:rPr>
          <w:spacing w:val="0"/>
        </w:rPr>
        <w:t>providers</w:t>
      </w:r>
      <w:r w:rsidRPr="008C6282">
        <w:rPr>
          <w:spacing w:val="0"/>
        </w:rPr>
        <w:t>, maybe ‘Building the Brand’ might even become a matter of survival. It can certainly be a matter of pride and of known and acknowledged excellence.</w:t>
      </w:r>
    </w:p>
    <w:p w:rsidR="00893774" w:rsidRPr="00446D7B" w:rsidRDefault="00893774" w:rsidP="004167E3">
      <w:pPr>
        <w:pStyle w:val="Heading2"/>
      </w:pPr>
      <w:bookmarkStart w:id="51" w:name="_Toc457481443"/>
      <w:r w:rsidRPr="00446D7B">
        <w:t>A Final Word: Personal Experience</w:t>
      </w:r>
      <w:bookmarkEnd w:id="51"/>
    </w:p>
    <w:p w:rsidR="00893774" w:rsidRPr="00446D7B" w:rsidRDefault="00893774" w:rsidP="004167E3">
      <w:r w:rsidRPr="00446D7B">
        <w:t>Ever since universities in my home country instituted fees, a question that should have been asked was ‘What exactly constitutes a ‘quality’ course?</w:t>
      </w:r>
      <w:r w:rsidR="00417669" w:rsidRPr="00446D7B">
        <w:t>’</w:t>
      </w:r>
      <w:r w:rsidRPr="00446D7B">
        <w:t xml:space="preserve"> During a visit to Pakistan, as Program Manager for our Information Systems Undergraduate courses, in 1999, I asked the executive</w:t>
      </w:r>
      <w:r w:rsidR="005C5F0F" w:rsidRPr="00446D7B">
        <w:t>s of my host education company this question: ‘What exactly constitutes a ‘quality’ course?</w:t>
      </w:r>
      <w:r w:rsidR="00417669" w:rsidRPr="00446D7B">
        <w:t>’</w:t>
      </w:r>
      <w:r w:rsidR="005C5F0F" w:rsidRPr="00446D7B">
        <w:t xml:space="preserve"> I did so because in my public speeches to potential students and their parents I was often asked ‘Why should our kids </w:t>
      </w:r>
      <w:r w:rsidR="00417669" w:rsidRPr="00446D7B">
        <w:t>enroll</w:t>
      </w:r>
      <w:r w:rsidR="005C5F0F" w:rsidRPr="00446D7B">
        <w:t xml:space="preserve"> in your courses? What makes your University better than any other in Australia?’ The answer given to me by those executives, with an important example, was ‘Academic rigour’. Students want to </w:t>
      </w:r>
      <w:r w:rsidR="00417669" w:rsidRPr="00446D7B">
        <w:t>enroll</w:t>
      </w:r>
      <w:r w:rsidR="005C5F0F" w:rsidRPr="00446D7B">
        <w:t xml:space="preserve"> in a course that is widely recognised as being rigorous, and in the end they can feel proud of having succeeded in that course, and potential employers want to employ them because of the known high standard of the course. The example university in Pakistan had ‘built their brand’ well!</w:t>
      </w:r>
    </w:p>
    <w:p w:rsidR="00446D7B" w:rsidRPr="00446D7B" w:rsidRDefault="00767231" w:rsidP="004167E3">
      <w:r w:rsidRPr="00446D7B">
        <w:t>So I will finish here by asking you, the reader, the</w:t>
      </w:r>
      <w:r w:rsidR="00446D7B" w:rsidRPr="00446D7B">
        <w:t xml:space="preserve"> two</w:t>
      </w:r>
      <w:r w:rsidRPr="00446D7B">
        <w:t xml:space="preserve"> question</w:t>
      </w:r>
      <w:r w:rsidR="00446D7B" w:rsidRPr="00446D7B">
        <w:t>s:</w:t>
      </w:r>
    </w:p>
    <w:p w:rsidR="00446D7B" w:rsidRPr="00DA6C7C" w:rsidRDefault="00446D7B" w:rsidP="00DA6C7C">
      <w:pPr>
        <w:pStyle w:val="ListParagraph"/>
        <w:jc w:val="center"/>
        <w:rPr>
          <w:b/>
          <w:bCs/>
        </w:rPr>
      </w:pPr>
      <w:r w:rsidRPr="00DA6C7C">
        <w:rPr>
          <w:b/>
          <w:bCs/>
        </w:rPr>
        <w:t>‘What do you think constitutes a ‘quality’ course?</w:t>
      </w:r>
      <w:r w:rsidR="00417669" w:rsidRPr="00DA6C7C">
        <w:rPr>
          <w:b/>
          <w:bCs/>
        </w:rPr>
        <w:t>’</w:t>
      </w:r>
    </w:p>
    <w:p w:rsidR="00767231" w:rsidRPr="00DA6C7C" w:rsidRDefault="00446D7B" w:rsidP="00DA6C7C">
      <w:pPr>
        <w:pStyle w:val="ListParagraph"/>
        <w:jc w:val="center"/>
        <w:rPr>
          <w:b/>
          <w:bCs/>
        </w:rPr>
      </w:pPr>
      <w:r w:rsidRPr="00DA6C7C">
        <w:rPr>
          <w:b/>
          <w:bCs/>
        </w:rPr>
        <w:t>‘Are you confident that your courses meet your criteria for being a ‘quality course’?</w:t>
      </w:r>
    </w:p>
    <w:sectPr w:rsidR="00767231" w:rsidRPr="00DA6C7C" w:rsidSect="0099313B">
      <w:footerReference w:type="default" r:id="rId13"/>
      <w:pgSz w:w="11906" w:h="16838" w:code="9"/>
      <w:pgMar w:top="851" w:right="1701" w:bottom="851" w:left="1701"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304" w:rsidRDefault="00EF7304" w:rsidP="004167E3">
      <w:r>
        <w:separator/>
      </w:r>
    </w:p>
  </w:endnote>
  <w:endnote w:type="continuationSeparator" w:id="0">
    <w:p w:rsidR="00EF7304" w:rsidRDefault="00EF7304" w:rsidP="00416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parajita">
    <w:panose1 w:val="020B0604020202020204"/>
    <w:charset w:val="00"/>
    <w:family w:val="swiss"/>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660" w:rsidRPr="0099313B" w:rsidRDefault="00E40660" w:rsidP="004167E3">
    <w:pPr>
      <w:pStyle w:val="Footer"/>
      <w:rPr>
        <w:sz w:val="18"/>
        <w:szCs w:val="24"/>
      </w:rPr>
    </w:pPr>
    <w:r w:rsidRPr="0099313B">
      <w:rPr>
        <w:sz w:val="18"/>
        <w:szCs w:val="24"/>
      </w:rPr>
      <w:t>Roy I. Morien</w:t>
    </w:r>
    <w:r w:rsidRPr="0099313B">
      <w:rPr>
        <w:sz w:val="18"/>
        <w:szCs w:val="24"/>
      </w:rPr>
      <w:tab/>
      <w:t>Teaching</w:t>
    </w:r>
    <w:r>
      <w:rPr>
        <w:sz w:val="18"/>
        <w:szCs w:val="24"/>
      </w:rPr>
      <w:t>,</w:t>
    </w:r>
    <w:r w:rsidRPr="0099313B">
      <w:rPr>
        <w:sz w:val="18"/>
        <w:szCs w:val="24"/>
      </w:rPr>
      <w:t xml:space="preserve"> Learning </w:t>
    </w:r>
    <w:r>
      <w:rPr>
        <w:sz w:val="18"/>
        <w:szCs w:val="24"/>
      </w:rPr>
      <w:t xml:space="preserve">&amp; Assessment </w:t>
    </w:r>
    <w:r w:rsidRPr="0099313B">
      <w:rPr>
        <w:sz w:val="18"/>
        <w:szCs w:val="24"/>
      </w:rPr>
      <w:t>Proposal</w:t>
    </w:r>
    <w:r w:rsidRPr="0099313B">
      <w:rPr>
        <w:sz w:val="18"/>
        <w:szCs w:val="24"/>
      </w:rPr>
      <w:ptab w:relativeTo="margin" w:alignment="right" w:leader="none"/>
    </w:r>
    <w:r w:rsidRPr="0099313B">
      <w:rPr>
        <w:color w:val="7F7F7F" w:themeColor="background1" w:themeShade="7F"/>
        <w:spacing w:val="60"/>
        <w:sz w:val="18"/>
        <w:szCs w:val="24"/>
      </w:rPr>
      <w:t>Page</w:t>
    </w:r>
    <w:r w:rsidRPr="0099313B">
      <w:rPr>
        <w:sz w:val="18"/>
        <w:szCs w:val="24"/>
      </w:rPr>
      <w:t xml:space="preserve"> | </w:t>
    </w:r>
    <w:r w:rsidRPr="0099313B">
      <w:rPr>
        <w:sz w:val="18"/>
        <w:szCs w:val="24"/>
      </w:rPr>
      <w:fldChar w:fldCharType="begin"/>
    </w:r>
    <w:r w:rsidRPr="0099313B">
      <w:rPr>
        <w:sz w:val="18"/>
        <w:szCs w:val="24"/>
      </w:rPr>
      <w:instrText xml:space="preserve"> PAGE   \* MERGEFORMAT </w:instrText>
    </w:r>
    <w:r w:rsidRPr="0099313B">
      <w:rPr>
        <w:sz w:val="18"/>
        <w:szCs w:val="24"/>
      </w:rPr>
      <w:fldChar w:fldCharType="separate"/>
    </w:r>
    <w:r w:rsidR="007302EF" w:rsidRPr="007302EF">
      <w:rPr>
        <w:b/>
        <w:bCs/>
        <w:noProof/>
        <w:sz w:val="18"/>
        <w:szCs w:val="24"/>
      </w:rPr>
      <w:t>17</w:t>
    </w:r>
    <w:r w:rsidRPr="0099313B">
      <w:rPr>
        <w:b/>
        <w:bCs/>
        <w:noProof/>
        <w:sz w:val="18"/>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304" w:rsidRDefault="00EF7304" w:rsidP="004167E3">
      <w:r>
        <w:separator/>
      </w:r>
    </w:p>
  </w:footnote>
  <w:footnote w:type="continuationSeparator" w:id="0">
    <w:p w:rsidR="00EF7304" w:rsidRDefault="00EF7304" w:rsidP="004167E3">
      <w:r>
        <w:continuationSeparator/>
      </w:r>
    </w:p>
  </w:footnote>
  <w:footnote w:id="1">
    <w:p w:rsidR="00E40660" w:rsidRPr="00DB2F2E" w:rsidRDefault="00E40660" w:rsidP="00DA6C7C">
      <w:pPr>
        <w:pStyle w:val="FootnoteStyle"/>
        <w:rPr>
          <w:b/>
        </w:rPr>
      </w:pPr>
      <w:r w:rsidRPr="00DB2F2E">
        <w:rPr>
          <w:rStyle w:val="FootnoteReference"/>
        </w:rPr>
        <w:footnoteRef/>
      </w:r>
      <w:r w:rsidRPr="00DB2F2E">
        <w:t xml:space="preserve"> </w:t>
      </w:r>
      <w:r w:rsidRPr="00DB2F2E">
        <w:rPr>
          <w:b/>
        </w:rPr>
        <w:t>Morien, Roy</w:t>
      </w:r>
      <w:r w:rsidRPr="00DB2F2E">
        <w:t xml:space="preserve">, </w:t>
      </w:r>
      <w:r w:rsidRPr="00DB2F2E">
        <w:rPr>
          <w:i/>
          <w:iCs/>
        </w:rPr>
        <w:t xml:space="preserve">Prototyping Large On-Line Systems: Using a concept of a Focal Entity for task identification, </w:t>
      </w:r>
      <w:r w:rsidRPr="00DB2F2E">
        <w:t>Proceedings of the Third Australian Conference on Information Systems, Wollongong, 5-8 October, 1992</w:t>
      </w:r>
    </w:p>
  </w:footnote>
  <w:footnote w:id="2">
    <w:p w:rsidR="00E40660" w:rsidRPr="00DB2F2E" w:rsidRDefault="00E40660" w:rsidP="00DA6C7C">
      <w:pPr>
        <w:pStyle w:val="FootnoteStyle"/>
      </w:pPr>
      <w:r w:rsidRPr="00DB2F2E">
        <w:rPr>
          <w:rStyle w:val="FootnoteReference"/>
        </w:rPr>
        <w:footnoteRef/>
      </w:r>
      <w:r w:rsidRPr="00DB2F2E">
        <w:t xml:space="preserve"> </w:t>
      </w:r>
      <w:r w:rsidRPr="00DB2F2E">
        <w:rPr>
          <w:b/>
        </w:rPr>
        <w:t>Morien, Roy</w:t>
      </w:r>
      <w:r w:rsidRPr="00DB2F2E">
        <w:t>, Agile Development of the Database:  A Focal Entity Prototyping Approach, Agile Conference, Denver, Colorado, USA, July, 2005</w:t>
      </w:r>
    </w:p>
  </w:footnote>
  <w:footnote w:id="3">
    <w:p w:rsidR="00E40660" w:rsidRPr="00DA6C7C" w:rsidRDefault="00E40660" w:rsidP="00DA6C7C">
      <w:pPr>
        <w:pStyle w:val="FootnoteStyle"/>
      </w:pPr>
      <w:r w:rsidRPr="00DA6C7C">
        <w:rPr>
          <w:rStyle w:val="FootnoteReference"/>
        </w:rPr>
        <w:footnoteRef/>
      </w:r>
      <w:r w:rsidRPr="00DA6C7C">
        <w:t xml:space="preserve"> </w:t>
      </w:r>
      <w:r w:rsidRPr="00DA6C7C">
        <w:rPr>
          <w:b/>
          <w:bCs/>
        </w:rPr>
        <w:t>Morien, Roy</w:t>
      </w:r>
      <w:r w:rsidRPr="00DA6C7C">
        <w:t xml:space="preserve"> and Olive Schmidenberg, </w:t>
      </w:r>
      <w:r w:rsidRPr="00DA6C7C">
        <w:rPr>
          <w:i/>
        </w:rPr>
        <w:t>Educating IS Professionals: The Tertiary Education Challenge</w:t>
      </w:r>
      <w:r w:rsidRPr="00DA6C7C">
        <w:rPr>
          <w:i/>
          <w:lang w:eastAsia="zh-CN"/>
        </w:rPr>
        <w:t>,</w:t>
      </w:r>
      <w:r w:rsidRPr="00DA6C7C">
        <w:t xml:space="preserve"> APITITE'94 C</w:t>
      </w:r>
      <w:r>
        <w:t>onference, Brisbane, June, 1994</w:t>
      </w:r>
    </w:p>
  </w:footnote>
  <w:footnote w:id="4">
    <w:p w:rsidR="00E40660" w:rsidRPr="00DA6C7C" w:rsidRDefault="00E40660" w:rsidP="00DA6C7C">
      <w:pPr>
        <w:pStyle w:val="FootnoteStyle"/>
      </w:pPr>
      <w:r w:rsidRPr="00DA6C7C">
        <w:rPr>
          <w:rStyle w:val="FootnoteReference"/>
        </w:rPr>
        <w:footnoteRef/>
      </w:r>
      <w:r w:rsidRPr="00DA6C7C">
        <w:t xml:space="preserve"> Chang, Elizabeth, </w:t>
      </w:r>
      <w:r w:rsidRPr="00DA6C7C">
        <w:rPr>
          <w:b/>
          <w:bCs/>
        </w:rPr>
        <w:t>Roy Morien</w:t>
      </w:r>
      <w:r w:rsidRPr="00DA6C7C">
        <w:t xml:space="preserve">, Chin Kum Leng &amp; C. Cheah, </w:t>
      </w:r>
      <w:r w:rsidRPr="00DA6C7C">
        <w:rPr>
          <w:i/>
        </w:rPr>
        <w:t>Systematic Approach to Triple Feedback Systems for Teaching Enhancement</w:t>
      </w:r>
      <w:r w:rsidRPr="00DA6C7C">
        <w:t xml:space="preserve">, Teaching &amp; </w:t>
      </w:r>
      <w:r w:rsidRPr="00DA6C7C">
        <w:rPr>
          <w:lang w:eastAsia="zh-CN"/>
        </w:rPr>
        <w:t>L</w:t>
      </w:r>
      <w:r w:rsidRPr="00DA6C7C">
        <w:t>earning Forum, 2004, Murdoch University, Perth, Australia, February 2004</w:t>
      </w:r>
    </w:p>
  </w:footnote>
  <w:footnote w:id="5">
    <w:p w:rsidR="00E40660" w:rsidRPr="00DA6C7C" w:rsidRDefault="00E40660" w:rsidP="00DA6C7C">
      <w:pPr>
        <w:pStyle w:val="FootnoteStyle"/>
      </w:pPr>
      <w:r w:rsidRPr="00DA6C7C">
        <w:rPr>
          <w:rStyle w:val="FootnoteReference"/>
        </w:rPr>
        <w:footnoteRef/>
      </w:r>
      <w:r w:rsidRPr="00DA6C7C">
        <w:t xml:space="preserve"> Morien, Roy, E. Chang, and K. L. Chin,  </w:t>
      </w:r>
      <w:r w:rsidRPr="00DA6C7C">
        <w:rPr>
          <w:i/>
          <w:iCs/>
        </w:rPr>
        <w:t>Seeking Systematic Feedback For Enhancing Curriculum Quality and Relevance</w:t>
      </w:r>
      <w:r w:rsidRPr="00DA6C7C">
        <w:t>, International Conference on Software, Engineering Research and Practice (SERP'04: June 21</w:t>
      </w:r>
      <w:r w:rsidRPr="00DA6C7C">
        <w:noBreakHyphen/>
        <w:t>24, 2004, Las Vegas, Nevada, USA</w:t>
      </w:r>
    </w:p>
  </w:footnote>
  <w:footnote w:id="6">
    <w:p w:rsidR="00E40660" w:rsidRPr="00DA6C7C" w:rsidRDefault="00E40660" w:rsidP="00DA6C7C">
      <w:pPr>
        <w:pStyle w:val="FootnoteStyle"/>
      </w:pPr>
      <w:r w:rsidRPr="00DA6C7C">
        <w:rPr>
          <w:rStyle w:val="FootnoteReference"/>
          <w:szCs w:val="24"/>
        </w:rPr>
        <w:footnoteRef/>
      </w:r>
      <w:r w:rsidRPr="00DA6C7C">
        <w:t xml:space="preserve"> </w:t>
      </w:r>
      <w:r w:rsidRPr="00DA6C7C">
        <w:rPr>
          <w:b/>
          <w:bCs/>
        </w:rPr>
        <w:t>Morien, Roy</w:t>
      </w:r>
      <w:r w:rsidRPr="00DA6C7C">
        <w:t xml:space="preserve"> </w:t>
      </w:r>
      <w:r w:rsidRPr="00DA6C7C">
        <w:rPr>
          <w:i/>
          <w:lang w:eastAsia="en-AU"/>
        </w:rPr>
        <w:t>A Critical Evaluation of Database Textbooks, Curriculum and Educational Outcomes</w:t>
      </w:r>
      <w:r w:rsidRPr="00DA6C7C">
        <w:rPr>
          <w:lang w:eastAsia="en-AU"/>
        </w:rPr>
        <w:t>, Information Systems Education Conference (ISEC2005), Columbus, Ohio, USA, October 2005</w:t>
      </w:r>
    </w:p>
  </w:footnote>
  <w:footnote w:id="7">
    <w:p w:rsidR="00E40660" w:rsidRPr="00DA6C7C" w:rsidRDefault="00E40660" w:rsidP="00DA6C7C">
      <w:pPr>
        <w:pStyle w:val="FootnoteStyle"/>
      </w:pPr>
      <w:r w:rsidRPr="00DA6C7C">
        <w:rPr>
          <w:rStyle w:val="FootnoteReference"/>
        </w:rPr>
        <w:footnoteRef/>
      </w:r>
      <w:r w:rsidRPr="00DA6C7C">
        <w:t xml:space="preserve"> </w:t>
      </w:r>
      <w:r w:rsidRPr="00DA6C7C">
        <w:rPr>
          <w:iCs/>
        </w:rPr>
        <w:t>Information Systems Education Journal, 4</w:t>
      </w:r>
      <w:r w:rsidRPr="00DA6C7C">
        <w:t xml:space="preserve"> (44). </w:t>
      </w:r>
      <w:hyperlink r:id="rId1" w:history="1">
        <w:r w:rsidRPr="00DA6C7C">
          <w:rPr>
            <w:rStyle w:val="Hyperlink"/>
            <w:color w:val="000000" w:themeColor="text1"/>
            <w:u w:val="none"/>
          </w:rPr>
          <w:t>http://isedj.org/4/44/</w:t>
        </w:r>
      </w:hyperlink>
      <w:r w:rsidRPr="00DA6C7C">
        <w:t xml:space="preserve">. ISSN: 1545-679X. </w:t>
      </w:r>
    </w:p>
  </w:footnote>
  <w:footnote w:id="8">
    <w:p w:rsidR="00E40660" w:rsidRPr="00DA6C7C" w:rsidRDefault="00E40660" w:rsidP="00DA6C7C">
      <w:pPr>
        <w:pStyle w:val="FootnoteStyle"/>
      </w:pPr>
      <w:r w:rsidRPr="00DA6C7C">
        <w:rPr>
          <w:rStyle w:val="FootnoteReference"/>
          <w:b/>
          <w:bCs/>
          <w:szCs w:val="24"/>
        </w:rPr>
        <w:footnoteRef/>
      </w:r>
      <w:r w:rsidRPr="00DA6C7C">
        <w:rPr>
          <w:b/>
          <w:bCs/>
        </w:rPr>
        <w:t xml:space="preserve"> Morien, Roy</w:t>
      </w:r>
      <w:r w:rsidRPr="00DA6C7C">
        <w:rPr>
          <w:i/>
        </w:rPr>
        <w:t>, Insights into Using Agile Development Methods in Student Final Year Projects,</w:t>
      </w:r>
      <w:r w:rsidRPr="00DA6C7C">
        <w:t xml:space="preserve"> Informing Science + Information Technology Education Joint Conference (INSITE2004), Central Queensland University, Rockhampton, June 2004 (paper accepted in "Best Paper" Category, for presentation, and awarded Conference Silver Medal).</w:t>
      </w:r>
    </w:p>
  </w:footnote>
  <w:footnote w:id="9">
    <w:p w:rsidR="00E40660" w:rsidRPr="00DA6C7C" w:rsidRDefault="00E40660" w:rsidP="00DA6C7C">
      <w:pPr>
        <w:pStyle w:val="FootnoteStyle"/>
      </w:pPr>
      <w:r w:rsidRPr="00DA6C7C">
        <w:rPr>
          <w:rStyle w:val="FootnoteReference"/>
          <w:szCs w:val="24"/>
        </w:rPr>
        <w:footnoteRef/>
      </w:r>
      <w:r w:rsidRPr="00DA6C7C">
        <w:t xml:space="preserve"> Journal of Issues in Informing Science and Information Technology, Vol.1, 2004.</w:t>
      </w:r>
    </w:p>
  </w:footnote>
  <w:footnote w:id="10">
    <w:p w:rsidR="00E40660" w:rsidRPr="00DA6C7C" w:rsidRDefault="00E40660" w:rsidP="00DA6C7C">
      <w:pPr>
        <w:pStyle w:val="FootnoteStyle"/>
      </w:pPr>
      <w:r w:rsidRPr="00DA6C7C">
        <w:rPr>
          <w:rStyle w:val="FootnoteReference"/>
          <w:szCs w:val="24"/>
        </w:rPr>
        <w:footnoteRef/>
      </w:r>
      <w:r w:rsidRPr="00DA6C7C">
        <w:t xml:space="preserve"> </w:t>
      </w:r>
      <w:r w:rsidRPr="00DA6C7C">
        <w:rPr>
          <w:b/>
          <w:bCs/>
        </w:rPr>
        <w:t>Morien, Roy</w:t>
      </w:r>
      <w:r w:rsidRPr="00DA6C7C">
        <w:t>,</w:t>
      </w:r>
      <w:r w:rsidRPr="00DA6C7C">
        <w:rPr>
          <w:i/>
        </w:rPr>
        <w:t xml:space="preserve"> Student Experience of Using Agile Development Methods in Industrial Experience Projects</w:t>
      </w:r>
      <w:r w:rsidRPr="00DA6C7C">
        <w:rPr>
          <w:color w:val="000000"/>
          <w:lang w:eastAsia="en-AU"/>
        </w:rPr>
        <w:t>, Information Systems Education Conference (ISEC2005), Columbus, Ohio, October 2005</w:t>
      </w:r>
      <w:r w:rsidRPr="00DA6C7C">
        <w:rPr>
          <w:szCs w:val="28"/>
        </w:rPr>
        <w:t>)</w:t>
      </w:r>
      <w:r w:rsidRPr="00DA6C7C">
        <w:t>.</w:t>
      </w:r>
    </w:p>
  </w:footnote>
  <w:footnote w:id="11">
    <w:p w:rsidR="00E40660" w:rsidRDefault="00E40660" w:rsidP="00DA6C7C">
      <w:pPr>
        <w:pStyle w:val="FootnoteStyle"/>
      </w:pPr>
      <w:r w:rsidRPr="00DA6C7C">
        <w:rPr>
          <w:rStyle w:val="FootnoteReference"/>
          <w:szCs w:val="24"/>
        </w:rPr>
        <w:footnoteRef/>
      </w:r>
      <w:r w:rsidRPr="00DA6C7C">
        <w:t xml:space="preserve"> </w:t>
      </w:r>
      <w:r w:rsidRPr="00DA6C7C">
        <w:rPr>
          <w:iCs/>
        </w:rPr>
        <w:t>Information Systems Education Journal,</w:t>
      </w:r>
      <w:r w:rsidRPr="00DA6C7C">
        <w:rPr>
          <w:i/>
          <w:iCs/>
        </w:rPr>
        <w:t xml:space="preserve"> 4</w:t>
      </w:r>
      <w:r w:rsidRPr="00DA6C7C">
        <w:t xml:space="preserve"> (103). </w:t>
      </w:r>
      <w:hyperlink r:id="rId2" w:history="1">
        <w:r w:rsidRPr="00DA6C7C">
          <w:rPr>
            <w:rStyle w:val="Hyperlink"/>
            <w:color w:val="000000" w:themeColor="text1"/>
            <w:szCs w:val="24"/>
            <w:u w:val="none"/>
          </w:rPr>
          <w:t>http://isedj.org/4/103/</w:t>
        </w:r>
      </w:hyperlink>
      <w:r w:rsidRPr="00DA6C7C">
        <w:t>. ISSN: 1545-679X.</w:t>
      </w:r>
    </w:p>
  </w:footnote>
  <w:footnote w:id="12">
    <w:p w:rsidR="00E40660" w:rsidRPr="00DA6C7C" w:rsidRDefault="00E40660" w:rsidP="00DA6C7C">
      <w:pPr>
        <w:pStyle w:val="FootnoteStyle"/>
      </w:pPr>
      <w:r w:rsidRPr="00DA6C7C">
        <w:rPr>
          <w:rStyle w:val="FootnoteReference"/>
        </w:rPr>
        <w:footnoteRef/>
      </w:r>
      <w:r w:rsidRPr="00DA6C7C">
        <w:t xml:space="preserve"> </w:t>
      </w:r>
      <w:r w:rsidRPr="00DA6C7C">
        <w:rPr>
          <w:b/>
          <w:bCs/>
        </w:rPr>
        <w:t>Morien, Roy</w:t>
      </w:r>
      <w:r w:rsidRPr="00DA6C7C">
        <w:t>,</w:t>
      </w:r>
      <w:r w:rsidRPr="00DA6C7C">
        <w:rPr>
          <w:i/>
          <w:iCs/>
        </w:rPr>
        <w:t xml:space="preserve"> An Agile Project Management Manifesto – A Reference Disciplines Framework for Agile Development</w:t>
      </w:r>
      <w:r w:rsidRPr="00DA6C7C">
        <w:t xml:space="preserve">, </w:t>
      </w:r>
      <w:r w:rsidRPr="00DA6C7C">
        <w:rPr>
          <w:color w:val="000000"/>
        </w:rPr>
        <w:t xml:space="preserve">iNCEB2010, Kasetsart University, Bangkok, Thailand, </w:t>
      </w:r>
      <w:hyperlink r:id="rId3" w:history="1">
        <w:r w:rsidRPr="00DA6C7C">
          <w:rPr>
            <w:rStyle w:val="Hyperlink"/>
            <w:color w:val="000000"/>
            <w:u w:val="none"/>
          </w:rPr>
          <w:t>November</w:t>
        </w:r>
      </w:hyperlink>
      <w:r w:rsidRPr="00DA6C7C">
        <w:rPr>
          <w:color w:val="000000"/>
        </w:rPr>
        <w:t xml:space="preserve"> 2010.</w:t>
      </w:r>
    </w:p>
  </w:footnote>
  <w:footnote w:id="13">
    <w:p w:rsidR="00E40660" w:rsidRPr="00505185" w:rsidRDefault="00E40660" w:rsidP="00DA6C7C">
      <w:pPr>
        <w:pStyle w:val="FootnoteStyle"/>
      </w:pPr>
      <w:r w:rsidRPr="00DA6C7C">
        <w:rPr>
          <w:rStyle w:val="FootnoteReference"/>
        </w:rPr>
        <w:footnoteRef/>
      </w:r>
      <w:r w:rsidRPr="00DA6C7C">
        <w:t xml:space="preserve"> Morien, Roy, </w:t>
      </w:r>
      <w:r w:rsidRPr="00DA6C7C">
        <w:rPr>
          <w:i/>
        </w:rPr>
        <w:t xml:space="preserve">Seeking a New Paradigm for Software Project Management: Reference Disciplines for Agile Development, </w:t>
      </w:r>
      <w:r w:rsidRPr="00DA6C7C">
        <w:rPr>
          <w:shd w:val="clear" w:color="auto" w:fill="FFFFFF"/>
        </w:rPr>
        <w:t xml:space="preserve">5th International Conference on Internet (ICONI 2013), December, 2013, Pattaya, Thailand. </w:t>
      </w:r>
      <w:r w:rsidRPr="00DA6C7C">
        <w:t>(paper received "Best Paper" Award).</w:t>
      </w:r>
    </w:p>
  </w:footnote>
  <w:footnote w:id="14">
    <w:p w:rsidR="00E40660" w:rsidRPr="0099313B" w:rsidRDefault="00E40660" w:rsidP="00DA6C7C">
      <w:pPr>
        <w:pStyle w:val="FootnoteStyle"/>
      </w:pPr>
      <w:r w:rsidRPr="0099313B">
        <w:rPr>
          <w:rStyle w:val="FootnoteReference"/>
        </w:rPr>
        <w:footnoteRef/>
      </w:r>
      <w:r w:rsidRPr="0099313B">
        <w:t xml:space="preserve"> </w:t>
      </w:r>
      <w:r w:rsidRPr="0099313B">
        <w:rPr>
          <w:b/>
        </w:rPr>
        <w:t xml:space="preserve">Morien, Roy, </w:t>
      </w:r>
      <w:r w:rsidRPr="00214A98">
        <w:rPr>
          <w:i/>
          <w:iCs/>
        </w:rPr>
        <w:t>Seeking a new Paradigm for Software Project Management  – is it Agile, Lean or a Model of Concurrent Perception</w:t>
      </w:r>
      <w:r w:rsidRPr="0099313B">
        <w:rPr>
          <w:i/>
          <w:iCs/>
        </w:rPr>
        <w:t xml:space="preserve">, iNCEB2010, </w:t>
      </w:r>
      <w:r w:rsidRPr="0099313B">
        <w:t xml:space="preserve">Kasetsart University, Bangkok, Thailand, </w:t>
      </w:r>
      <w:hyperlink r:id="rId4" w:history="1">
        <w:r w:rsidRPr="0099313B">
          <w:rPr>
            <w:rStyle w:val="Hyperlink"/>
            <w:bCs/>
            <w:color w:val="000000"/>
            <w:u w:val="none"/>
          </w:rPr>
          <w:t>November</w:t>
        </w:r>
      </w:hyperlink>
      <w:r w:rsidRPr="0099313B">
        <w:t xml:space="preserve"> 2010.</w:t>
      </w:r>
    </w:p>
  </w:footnote>
  <w:footnote w:id="15">
    <w:p w:rsidR="00E40660" w:rsidRPr="0099313B" w:rsidRDefault="00E40660" w:rsidP="00DA6C7C">
      <w:pPr>
        <w:pStyle w:val="FootnoteStyle"/>
      </w:pPr>
      <w:r w:rsidRPr="0099313B">
        <w:rPr>
          <w:rStyle w:val="FootnoteReference"/>
        </w:rPr>
        <w:footnoteRef/>
      </w:r>
      <w:r w:rsidRPr="0099313B">
        <w:rPr>
          <w:b/>
          <w:bCs/>
        </w:rPr>
        <w:t>Morien, Roy</w:t>
      </w:r>
      <w:r w:rsidRPr="0099313B">
        <w:rPr>
          <w:bCs/>
        </w:rPr>
        <w:t xml:space="preserve">, </w:t>
      </w:r>
      <w:r w:rsidRPr="0099313B">
        <w:rPr>
          <w:i/>
        </w:rPr>
        <w:t xml:space="preserve">Seeking a New Paradigm for Software Project Management: Reference Disciplines for Agile Development, </w:t>
      </w:r>
      <w:r w:rsidRPr="0099313B">
        <w:rPr>
          <w:shd w:val="clear" w:color="auto" w:fill="FFFFFF"/>
        </w:rPr>
        <w:t xml:space="preserve">5th International Conference on Internet (ICONI 2013), December, 2013, Pattaya, Thailand. </w:t>
      </w:r>
      <w:r w:rsidRPr="0099313B">
        <w:t>(paper received "Best Paper" Award).</w:t>
      </w:r>
    </w:p>
    <w:p w:rsidR="00E40660" w:rsidRDefault="00E40660" w:rsidP="004167E3">
      <w:pPr>
        <w:pStyle w:val="FootnoteText"/>
      </w:pPr>
    </w:p>
  </w:footnote>
  <w:footnote w:id="16">
    <w:p w:rsidR="00E40660" w:rsidRPr="0099313B" w:rsidRDefault="00E40660" w:rsidP="00E40660">
      <w:pPr>
        <w:spacing w:before="0" w:after="0"/>
        <w:ind w:left="113" w:hanging="113"/>
        <w:jc w:val="left"/>
        <w:rPr>
          <w:rFonts w:ascii="Aparajita" w:hAnsi="Aparajita" w:cs="Aparajita"/>
          <w:sz w:val="18"/>
          <w:szCs w:val="18"/>
        </w:rPr>
      </w:pPr>
      <w:r w:rsidRPr="0099313B">
        <w:rPr>
          <w:rStyle w:val="FootnoteReference"/>
          <w:rFonts w:ascii="Aparajita" w:hAnsi="Aparajita" w:cs="Aparajita"/>
          <w:sz w:val="18"/>
          <w:szCs w:val="18"/>
        </w:rPr>
        <w:footnoteRef/>
      </w:r>
      <w:r w:rsidRPr="0099313B">
        <w:rPr>
          <w:rFonts w:ascii="Aparajita" w:hAnsi="Aparajita" w:cs="Aparajita"/>
          <w:sz w:val="18"/>
          <w:szCs w:val="18"/>
        </w:rPr>
        <w:t xml:space="preserve"> </w:t>
      </w:r>
      <w:r w:rsidRPr="0099313B">
        <w:rPr>
          <w:rFonts w:ascii="Aparajita" w:hAnsi="Aparajita" w:cs="Aparajita"/>
          <w:b/>
          <w:bCs/>
          <w:sz w:val="18"/>
          <w:szCs w:val="18"/>
        </w:rPr>
        <w:t>Morien, Roy</w:t>
      </w:r>
      <w:r w:rsidRPr="0099313B">
        <w:rPr>
          <w:rFonts w:ascii="Aparajita" w:hAnsi="Aparajita" w:cs="Aparajita"/>
          <w:sz w:val="18"/>
          <w:szCs w:val="18"/>
        </w:rPr>
        <w:t xml:space="preserve">, </w:t>
      </w:r>
      <w:r w:rsidRPr="0099313B">
        <w:rPr>
          <w:rFonts w:ascii="Aparajita" w:hAnsi="Aparajita" w:cs="Aparajita"/>
          <w:i/>
          <w:sz w:val="18"/>
          <w:szCs w:val="18"/>
        </w:rPr>
        <w:t>Streamlining Business Computing Education, 6</w:t>
      </w:r>
      <w:r w:rsidRPr="0099313B">
        <w:rPr>
          <w:rFonts w:ascii="Aparajita" w:hAnsi="Aparajita" w:cs="Aparajita"/>
          <w:sz w:val="18"/>
          <w:szCs w:val="18"/>
          <w:shd w:val="clear" w:color="auto" w:fill="FFFFFF"/>
        </w:rPr>
        <w:t>th International Conference on the Internet (ICONI 2014), December, 2014, Taipei, Taiwan</w:t>
      </w:r>
      <w:r w:rsidRPr="0099313B">
        <w:rPr>
          <w:rFonts w:ascii="Aparajita" w:hAnsi="Aparajita" w:cs="Aparajita"/>
          <w:sz w:val="18"/>
          <w:szCs w:val="18"/>
        </w:rPr>
        <w:t>.</w:t>
      </w:r>
    </w:p>
  </w:footnote>
  <w:footnote w:id="17">
    <w:p w:rsidR="00E40660" w:rsidRPr="00E40660" w:rsidRDefault="00E40660" w:rsidP="00E40660">
      <w:pPr>
        <w:pStyle w:val="Heading1"/>
        <w:pageBreakBefore w:val="0"/>
        <w:widowControl/>
        <w:shd w:val="clear" w:color="auto" w:fill="FFFFFF"/>
        <w:spacing w:after="0"/>
        <w:ind w:left="113" w:hanging="113"/>
        <w:jc w:val="left"/>
        <w:rPr>
          <w:rFonts w:ascii="Aparajita" w:hAnsi="Aparajita" w:cs="Aparajita"/>
          <w:b w:val="0"/>
          <w:bCs w:val="0"/>
          <w:i/>
          <w:iCs/>
          <w:color w:val="000000" w:themeColor="text1"/>
          <w:sz w:val="18"/>
          <w:szCs w:val="18"/>
        </w:rPr>
      </w:pPr>
      <w:r w:rsidRPr="00E40660">
        <w:rPr>
          <w:rStyle w:val="FootnoteReference"/>
          <w:rFonts w:ascii="Aparajita" w:hAnsi="Aparajita" w:cs="Aparajita"/>
          <w:sz w:val="18"/>
          <w:szCs w:val="18"/>
        </w:rPr>
        <w:footnoteRef/>
      </w:r>
      <w:r w:rsidRPr="00E40660">
        <w:rPr>
          <w:rFonts w:ascii="Aparajita" w:hAnsi="Aparajita" w:cs="Aparajita"/>
          <w:sz w:val="18"/>
          <w:szCs w:val="18"/>
        </w:rPr>
        <w:t xml:space="preserve"> Morien, Roy, </w:t>
      </w:r>
      <w:r w:rsidRPr="00E40660">
        <w:rPr>
          <w:rFonts w:ascii="Aparajita" w:hAnsi="Aparajita" w:cs="Aparajita"/>
          <w:b w:val="0"/>
          <w:bCs w:val="0"/>
          <w:i/>
          <w:iCs/>
          <w:color w:val="212121"/>
          <w:sz w:val="18"/>
          <w:szCs w:val="18"/>
        </w:rPr>
        <w:t>Business Computing Education: A Radical Approach for Efficient Streamlining of an Effective Education Process and Relevant Curriculum</w:t>
      </w:r>
      <w:r>
        <w:rPr>
          <w:rFonts w:ascii="Aparajita" w:hAnsi="Aparajita" w:cs="Aparajita"/>
          <w:b w:val="0"/>
          <w:bCs w:val="0"/>
          <w:i/>
          <w:iCs/>
          <w:color w:val="212121"/>
          <w:sz w:val="18"/>
          <w:szCs w:val="18"/>
        </w:rPr>
        <w:t xml:space="preserve">, </w:t>
      </w:r>
      <w:r w:rsidRPr="00E40660">
        <w:rPr>
          <w:rFonts w:ascii="Aparajita" w:hAnsi="Aparajita" w:cs="Aparajita"/>
          <w:b w:val="0"/>
          <w:bCs w:val="0"/>
          <w:i/>
          <w:iCs/>
          <w:color w:val="000000" w:themeColor="text1"/>
          <w:sz w:val="18"/>
          <w:szCs w:val="18"/>
        </w:rPr>
        <w:t>International Journal of Advanced Media and Communication</w:t>
      </w:r>
      <w:r>
        <w:rPr>
          <w:rFonts w:ascii="Aparajita" w:hAnsi="Aparajita" w:cs="Aparajita"/>
          <w:b w:val="0"/>
          <w:bCs w:val="0"/>
          <w:i/>
          <w:iCs/>
          <w:color w:val="000000" w:themeColor="text1"/>
          <w:sz w:val="18"/>
          <w:szCs w:val="18"/>
        </w:rPr>
        <w:t xml:space="preserve"> </w:t>
      </w:r>
      <w:r w:rsidRPr="00E40660">
        <w:rPr>
          <w:rFonts w:ascii="Aparajita" w:hAnsi="Aparajita" w:cs="Aparajita"/>
          <w:b w:val="0"/>
          <w:bCs w:val="0"/>
          <w:color w:val="000000" w:themeColor="text1"/>
          <w:sz w:val="18"/>
          <w:szCs w:val="18"/>
        </w:rPr>
        <w:t>(to appear)</w:t>
      </w:r>
    </w:p>
  </w:footnote>
  <w:footnote w:id="18">
    <w:p w:rsidR="00E40660" w:rsidRPr="0099313B" w:rsidRDefault="00E40660" w:rsidP="00E40660">
      <w:pPr>
        <w:spacing w:before="0" w:after="0"/>
        <w:ind w:left="113" w:hanging="113"/>
        <w:jc w:val="left"/>
        <w:rPr>
          <w:rFonts w:ascii="Aparajita" w:hAnsi="Aparajita" w:cs="Aparajita"/>
          <w:sz w:val="18"/>
          <w:szCs w:val="18"/>
        </w:rPr>
      </w:pPr>
      <w:r w:rsidRPr="0099313B">
        <w:rPr>
          <w:rStyle w:val="FootnoteReference"/>
          <w:rFonts w:ascii="Aparajita" w:hAnsi="Aparajita" w:cs="Aparajita"/>
          <w:sz w:val="18"/>
          <w:szCs w:val="18"/>
        </w:rPr>
        <w:footnoteRef/>
      </w:r>
      <w:r w:rsidRPr="0099313B">
        <w:rPr>
          <w:rFonts w:ascii="Aparajita" w:hAnsi="Aparajita" w:cs="Aparajita"/>
          <w:sz w:val="18"/>
          <w:szCs w:val="18"/>
        </w:rPr>
        <w:t xml:space="preserve"> </w:t>
      </w:r>
      <w:r w:rsidRPr="0099313B">
        <w:rPr>
          <w:rFonts w:ascii="Aparajita" w:hAnsi="Aparajita" w:cs="Aparajita"/>
          <w:b/>
          <w:bCs/>
          <w:sz w:val="18"/>
          <w:szCs w:val="18"/>
        </w:rPr>
        <w:t>Morien, Roy</w:t>
      </w:r>
      <w:r w:rsidRPr="0099313B">
        <w:rPr>
          <w:rFonts w:ascii="Aparajita" w:hAnsi="Aparajita" w:cs="Aparajita"/>
          <w:sz w:val="18"/>
          <w:szCs w:val="18"/>
        </w:rPr>
        <w:t>,</w:t>
      </w:r>
      <w:r w:rsidRPr="0099313B">
        <w:rPr>
          <w:rFonts w:ascii="Aparajita" w:hAnsi="Aparajita" w:cs="Aparajita"/>
          <w:i/>
          <w:iCs/>
          <w:sz w:val="18"/>
          <w:szCs w:val="18"/>
        </w:rPr>
        <w:t xml:space="preserve"> </w:t>
      </w:r>
      <w:r w:rsidRPr="0099313B">
        <w:rPr>
          <w:rFonts w:ascii="Aparajita" w:hAnsi="Aparajita" w:cs="Aparajita"/>
          <w:i/>
          <w:iCs/>
          <w:sz w:val="18"/>
          <w:szCs w:val="18"/>
          <w:lang w:eastAsia="ko-KR"/>
        </w:rPr>
        <w:t>Agile and Agility in Computer System Development Education</w:t>
      </w:r>
      <w:r w:rsidRPr="0099313B">
        <w:rPr>
          <w:rFonts w:ascii="Aparajita" w:hAnsi="Aparajita" w:cs="Aparajita"/>
          <w:i/>
          <w:sz w:val="18"/>
          <w:szCs w:val="18"/>
        </w:rPr>
        <w:t>, 7</w:t>
      </w:r>
      <w:r w:rsidRPr="0099313B">
        <w:rPr>
          <w:rFonts w:ascii="Aparajita" w:hAnsi="Aparajita" w:cs="Aparajita"/>
          <w:sz w:val="18"/>
          <w:szCs w:val="18"/>
          <w:shd w:val="clear" w:color="auto" w:fill="FFFFFF"/>
        </w:rPr>
        <w:t>th International Conference on Internet (ICONI 2015), December, 2015, Kuala Lumpur, Malaysia.</w:t>
      </w:r>
    </w:p>
  </w:footnote>
  <w:footnote w:id="19">
    <w:p w:rsidR="00E40660" w:rsidRPr="0099313B" w:rsidRDefault="00E40660" w:rsidP="00E40660">
      <w:pPr>
        <w:pStyle w:val="Title"/>
        <w:spacing w:before="0"/>
        <w:ind w:left="113" w:hanging="113"/>
        <w:jc w:val="left"/>
        <w:rPr>
          <w:rFonts w:ascii="Aparajita" w:hAnsi="Aparajita" w:cs="Aparajita"/>
          <w:b w:val="0"/>
          <w:bCs/>
          <w:sz w:val="18"/>
          <w:lang w:eastAsia="ko-KR"/>
        </w:rPr>
      </w:pPr>
      <w:r w:rsidRPr="0099313B">
        <w:rPr>
          <w:rStyle w:val="FootnoteReference"/>
          <w:rFonts w:ascii="Aparajita" w:hAnsi="Aparajita" w:cs="Aparajita"/>
          <w:b w:val="0"/>
          <w:bCs/>
          <w:sz w:val="18"/>
        </w:rPr>
        <w:footnoteRef/>
      </w:r>
      <w:r w:rsidRPr="0099313B">
        <w:rPr>
          <w:rFonts w:ascii="Aparajita" w:hAnsi="Aparajita" w:cs="Aparajita"/>
          <w:sz w:val="18"/>
        </w:rPr>
        <w:t xml:space="preserve"> Morien, Roy</w:t>
      </w:r>
      <w:r w:rsidRPr="0099313B">
        <w:rPr>
          <w:rFonts w:ascii="Aparajita" w:hAnsi="Aparajita" w:cs="Aparajita"/>
          <w:b w:val="0"/>
          <w:bCs/>
          <w:sz w:val="18"/>
        </w:rPr>
        <w:t>,</w:t>
      </w:r>
      <w:r w:rsidRPr="0099313B">
        <w:rPr>
          <w:rFonts w:ascii="Aparajita" w:hAnsi="Aparajita" w:cs="Aparajita"/>
          <w:b w:val="0"/>
          <w:bCs/>
          <w:i/>
          <w:iCs/>
          <w:sz w:val="18"/>
        </w:rPr>
        <w:t xml:space="preserve"> </w:t>
      </w:r>
      <w:r w:rsidRPr="0099313B">
        <w:rPr>
          <w:rFonts w:ascii="Aparajita" w:hAnsi="Aparajita" w:cs="Aparajita"/>
          <w:b w:val="0"/>
          <w:bCs/>
          <w:i/>
          <w:iCs/>
          <w:sz w:val="18"/>
          <w:lang w:eastAsia="ko-KR"/>
        </w:rPr>
        <w:t xml:space="preserve">Pedagogical Agility and Agile Methodologies in Computer System Development Education, </w:t>
      </w:r>
      <w:r w:rsidRPr="0099313B">
        <w:rPr>
          <w:rFonts w:ascii="Aparajita" w:hAnsi="Aparajita" w:cs="Aparajita"/>
          <w:b w:val="0"/>
          <w:bCs/>
          <w:color w:val="212121"/>
          <w:sz w:val="18"/>
          <w:shd w:val="clear" w:color="auto" w:fill="FFFFFF"/>
        </w:rPr>
        <w:t>International Journal of Advanced Intelligence Paradigms (IJAIP), (to appear).</w:t>
      </w:r>
    </w:p>
    <w:p w:rsidR="00E40660" w:rsidRPr="0099313B" w:rsidRDefault="00E40660" w:rsidP="0099313B">
      <w:pPr>
        <w:pStyle w:val="FootnoteText"/>
        <w:ind w:left="113" w:hanging="113"/>
        <w:jc w:val="left"/>
        <w:rPr>
          <w:rFonts w:ascii="Aparajita" w:hAnsi="Aparajita" w:cs="Aparajita"/>
          <w:bCs/>
          <w:sz w:val="18"/>
          <w:szCs w:val="18"/>
        </w:rPr>
      </w:pPr>
    </w:p>
  </w:footnote>
  <w:footnote w:id="20">
    <w:p w:rsidR="00E40660" w:rsidRPr="00DA6C7C" w:rsidRDefault="00E40660" w:rsidP="004167E3">
      <w:pPr>
        <w:pStyle w:val="FootnoteText"/>
        <w:rPr>
          <w:rFonts w:ascii="Aparajita" w:hAnsi="Aparajita" w:cs="Aparajita"/>
          <w:sz w:val="18"/>
          <w:szCs w:val="18"/>
        </w:rPr>
      </w:pPr>
      <w:r w:rsidRPr="00DA6C7C">
        <w:rPr>
          <w:rStyle w:val="FootnoteReference"/>
          <w:rFonts w:ascii="Aparajita" w:hAnsi="Aparajita" w:cs="Aparajita"/>
          <w:sz w:val="18"/>
          <w:szCs w:val="18"/>
        </w:rPr>
        <w:footnoteRef/>
      </w:r>
      <w:r w:rsidRPr="00DA6C7C">
        <w:rPr>
          <w:rFonts w:ascii="Aparajita" w:hAnsi="Aparajita" w:cs="Aparajita"/>
          <w:sz w:val="18"/>
          <w:szCs w:val="18"/>
        </w:rPr>
        <w:t xml:space="preserve"> http://www.abc.net.au/news/2014-11-11/uts-new-business-school-building-defies-convention/5883506?section=nsw</w:t>
      </w:r>
    </w:p>
  </w:footnote>
  <w:footnote w:id="21">
    <w:p w:rsidR="00E40660" w:rsidRPr="00DA6C7C" w:rsidRDefault="00E40660" w:rsidP="004167E3">
      <w:pPr>
        <w:pStyle w:val="FootnoteText"/>
        <w:rPr>
          <w:rFonts w:ascii="Aparajita" w:hAnsi="Aparajita" w:cs="Aparajita"/>
          <w:sz w:val="18"/>
          <w:szCs w:val="18"/>
        </w:rPr>
      </w:pPr>
      <w:r w:rsidRPr="00DA6C7C">
        <w:rPr>
          <w:rStyle w:val="FootnoteReference"/>
          <w:rFonts w:ascii="Aparajita" w:hAnsi="Aparajita" w:cs="Aparajita"/>
          <w:sz w:val="18"/>
          <w:szCs w:val="18"/>
        </w:rPr>
        <w:footnoteRef/>
      </w:r>
      <w:r w:rsidRPr="00DA6C7C">
        <w:rPr>
          <w:rFonts w:ascii="Aparajita" w:hAnsi="Aparajita" w:cs="Aparajita"/>
          <w:sz w:val="18"/>
          <w:szCs w:val="18"/>
        </w:rPr>
        <w:t xml:space="preserve"> http://www.abc.net.au/news/2016-02-18/no-exams-lectures-or-nerds-in-the-tower-csu-engineering/7180538</w:t>
      </w:r>
    </w:p>
  </w:footnote>
  <w:footnote w:id="22">
    <w:p w:rsidR="00E40660" w:rsidRPr="00DA6C7C" w:rsidRDefault="00E40660" w:rsidP="004167E3">
      <w:pPr>
        <w:pStyle w:val="FootnoteText"/>
        <w:rPr>
          <w:rFonts w:ascii="Aparajita" w:hAnsi="Aparajita" w:cs="Aparajita"/>
          <w:sz w:val="18"/>
          <w:szCs w:val="18"/>
        </w:rPr>
      </w:pPr>
      <w:r w:rsidRPr="00DA6C7C">
        <w:rPr>
          <w:rStyle w:val="FootnoteReference"/>
          <w:rFonts w:ascii="Aparajita" w:hAnsi="Aparajita" w:cs="Aparajita"/>
          <w:sz w:val="18"/>
          <w:szCs w:val="18"/>
        </w:rPr>
        <w:footnoteRef/>
      </w:r>
      <w:r w:rsidRPr="00DA6C7C">
        <w:rPr>
          <w:rFonts w:ascii="Aparajita" w:hAnsi="Aparajita" w:cs="Aparajita"/>
          <w:sz w:val="18"/>
          <w:szCs w:val="18"/>
        </w:rPr>
        <w:t xml:space="preserve"> http://elearn.curtin.edu.au/</w:t>
      </w:r>
    </w:p>
  </w:footnote>
  <w:footnote w:id="23">
    <w:p w:rsidR="00E40660" w:rsidRPr="00CA2FDE" w:rsidRDefault="00E40660" w:rsidP="00CA2FDE">
      <w:pPr>
        <w:rPr>
          <w:rFonts w:ascii="Aparajita" w:hAnsi="Aparajita" w:cs="Aparajita"/>
          <w:color w:val="000000" w:themeColor="text1"/>
          <w:sz w:val="18"/>
          <w:szCs w:val="18"/>
          <w:u w:val="single"/>
        </w:rPr>
      </w:pPr>
      <w:r w:rsidRPr="00CA2FDE">
        <w:rPr>
          <w:rStyle w:val="FootnoteReference"/>
          <w:rFonts w:ascii="Aparajita" w:hAnsi="Aparajita" w:cs="Aparajita"/>
          <w:sz w:val="18"/>
          <w:szCs w:val="18"/>
        </w:rPr>
        <w:footnoteRef/>
      </w:r>
      <w:r w:rsidRPr="00CA2FDE">
        <w:rPr>
          <w:rFonts w:ascii="Aparajita" w:hAnsi="Aparajita" w:cs="Aparajita"/>
          <w:sz w:val="18"/>
          <w:szCs w:val="18"/>
        </w:rPr>
        <w:t xml:space="preserve"> </w:t>
      </w:r>
      <w:r w:rsidRPr="00CA2FDE">
        <w:rPr>
          <w:rFonts w:ascii="Aparajita" w:hAnsi="Aparajita" w:cs="Aparajita"/>
          <w:b/>
          <w:bCs/>
          <w:sz w:val="18"/>
          <w:szCs w:val="18"/>
        </w:rPr>
        <w:t>Morien, Roy</w:t>
      </w:r>
      <w:r w:rsidRPr="00CA2FDE">
        <w:rPr>
          <w:rFonts w:ascii="Aparajita" w:hAnsi="Aparajita" w:cs="Aparajita"/>
          <w:i/>
          <w:sz w:val="18"/>
          <w:szCs w:val="18"/>
        </w:rPr>
        <w:t>, Insights into Using Agile Development Methods in Student Final Year Projects,</w:t>
      </w:r>
      <w:r w:rsidRPr="00CA2FDE">
        <w:rPr>
          <w:rFonts w:ascii="Aparajita" w:hAnsi="Aparajita" w:cs="Aparajita"/>
          <w:sz w:val="18"/>
          <w:szCs w:val="18"/>
        </w:rPr>
        <w:t xml:space="preserve"> Informing Science + Information Technology Education Joint Conference (INSITE2004), Central Queensland University, Rockhampton, June 2004 (paper accepted in "Best Paper" Category, for presentation, and awarded Conference Silver Medal). And in </w:t>
      </w:r>
      <w:r w:rsidRPr="00CA2FDE">
        <w:rPr>
          <w:rFonts w:ascii="Aparajita" w:hAnsi="Aparajita" w:cs="Aparajita"/>
          <w:iCs/>
          <w:color w:val="000000" w:themeColor="text1"/>
          <w:sz w:val="18"/>
          <w:szCs w:val="18"/>
          <w:u w:val="single"/>
        </w:rPr>
        <w:t>Information Systems Education Journal, 4</w:t>
      </w:r>
      <w:r w:rsidRPr="00CA2FDE">
        <w:rPr>
          <w:rFonts w:ascii="Aparajita" w:hAnsi="Aparajita" w:cs="Aparajita"/>
          <w:color w:val="000000" w:themeColor="text1"/>
          <w:sz w:val="18"/>
          <w:szCs w:val="18"/>
          <w:u w:val="single"/>
        </w:rPr>
        <w:t xml:space="preserve"> (44). </w:t>
      </w:r>
      <w:hyperlink r:id="rId5" w:history="1">
        <w:r w:rsidRPr="00CA2FDE">
          <w:rPr>
            <w:rStyle w:val="Hyperlink"/>
            <w:rFonts w:ascii="Aparajita" w:hAnsi="Aparajita" w:cs="Aparajita"/>
            <w:color w:val="000000" w:themeColor="text1"/>
            <w:sz w:val="18"/>
            <w:szCs w:val="18"/>
          </w:rPr>
          <w:t>http://isedj.org/4/44/</w:t>
        </w:r>
      </w:hyperlink>
      <w:r w:rsidRPr="00CA2FDE">
        <w:rPr>
          <w:rFonts w:ascii="Aparajita" w:hAnsi="Aparajita" w:cs="Aparajita"/>
          <w:color w:val="000000" w:themeColor="text1"/>
          <w:sz w:val="18"/>
          <w:szCs w:val="18"/>
          <w:u w:val="single"/>
        </w:rPr>
        <w:t xml:space="preserve">. ISSN: 1545-679X. </w:t>
      </w:r>
    </w:p>
  </w:footnote>
  <w:footnote w:id="24">
    <w:p w:rsidR="00E40660" w:rsidRPr="00CA2FDE" w:rsidRDefault="00E40660">
      <w:pPr>
        <w:pStyle w:val="FootnoteText"/>
        <w:rPr>
          <w:rFonts w:ascii="Aparajita" w:hAnsi="Aparajita" w:cs="Aparajita"/>
          <w:sz w:val="18"/>
          <w:szCs w:val="18"/>
        </w:rPr>
      </w:pPr>
      <w:r w:rsidRPr="00CA2FDE">
        <w:rPr>
          <w:rStyle w:val="FootnoteReference"/>
          <w:rFonts w:ascii="Aparajita" w:hAnsi="Aparajita" w:cs="Aparajita"/>
          <w:sz w:val="18"/>
          <w:szCs w:val="18"/>
        </w:rPr>
        <w:footnoteRef/>
      </w:r>
      <w:r w:rsidRPr="00CA2FDE">
        <w:rPr>
          <w:rFonts w:ascii="Aparajita" w:hAnsi="Aparajita" w:cs="Aparajita"/>
          <w:sz w:val="18"/>
          <w:szCs w:val="18"/>
        </w:rPr>
        <w:t xml:space="preserve"> </w:t>
      </w:r>
      <w:r w:rsidRPr="00CA2FDE">
        <w:rPr>
          <w:rFonts w:ascii="Aparajita" w:hAnsi="Aparajita" w:cs="Aparajita"/>
          <w:b/>
          <w:bCs/>
          <w:sz w:val="18"/>
          <w:szCs w:val="18"/>
        </w:rPr>
        <w:t>Morien, Roy</w:t>
      </w:r>
      <w:r w:rsidRPr="00CA2FDE">
        <w:rPr>
          <w:rFonts w:ascii="Aparajita" w:hAnsi="Aparajita" w:cs="Aparajita"/>
          <w:sz w:val="18"/>
          <w:szCs w:val="18"/>
        </w:rPr>
        <w:t>,</w:t>
      </w:r>
      <w:r w:rsidRPr="00CA2FDE">
        <w:rPr>
          <w:rFonts w:ascii="Aparajita" w:hAnsi="Aparajita" w:cs="Aparajita"/>
          <w:i/>
          <w:sz w:val="18"/>
          <w:szCs w:val="18"/>
        </w:rPr>
        <w:t xml:space="preserve"> Student Experience of Using Agile Development Methods in Industrial Experience Projects</w:t>
      </w:r>
      <w:r w:rsidRPr="00CA2FDE">
        <w:rPr>
          <w:rFonts w:ascii="Aparajita" w:hAnsi="Aparajita" w:cs="Aparajita"/>
          <w:color w:val="000000"/>
          <w:sz w:val="18"/>
          <w:szCs w:val="18"/>
          <w:lang w:eastAsia="en-AU"/>
        </w:rPr>
        <w:t>, Information Systems Education Conference (ISEC2005), Columbus, Ohio, October 2005</w:t>
      </w:r>
      <w:r w:rsidRPr="00CA2FDE">
        <w:rPr>
          <w:rFonts w:ascii="Aparajita" w:hAnsi="Aparajita" w:cs="Aparajita"/>
          <w:sz w:val="18"/>
          <w:szCs w:val="18"/>
        </w:rPr>
        <w:t xml:space="preserve">). And in </w:t>
      </w:r>
      <w:r w:rsidRPr="00CA2FDE">
        <w:rPr>
          <w:rFonts w:ascii="Aparajita" w:hAnsi="Aparajita" w:cs="Aparajita"/>
          <w:iCs/>
          <w:sz w:val="18"/>
          <w:szCs w:val="18"/>
          <w:u w:val="single"/>
        </w:rPr>
        <w:t>Information Systems Education Journal,</w:t>
      </w:r>
      <w:r w:rsidRPr="00CA2FDE">
        <w:rPr>
          <w:rFonts w:ascii="Aparajita" w:hAnsi="Aparajita" w:cs="Aparajita"/>
          <w:i/>
          <w:iCs/>
          <w:sz w:val="18"/>
          <w:szCs w:val="18"/>
          <w:u w:val="single"/>
        </w:rPr>
        <w:t xml:space="preserve"> 4</w:t>
      </w:r>
      <w:r w:rsidRPr="00CA2FDE">
        <w:rPr>
          <w:rFonts w:ascii="Aparajita" w:hAnsi="Aparajita" w:cs="Aparajita"/>
          <w:sz w:val="18"/>
          <w:szCs w:val="18"/>
          <w:u w:val="single"/>
        </w:rPr>
        <w:t xml:space="preserve"> (103). </w:t>
      </w:r>
      <w:hyperlink r:id="rId6" w:history="1">
        <w:r w:rsidRPr="00CA2FDE">
          <w:rPr>
            <w:rStyle w:val="Hyperlink"/>
            <w:rFonts w:ascii="Aparajita" w:hAnsi="Aparajita" w:cs="Aparajita"/>
            <w:color w:val="000000" w:themeColor="text1"/>
            <w:sz w:val="18"/>
            <w:szCs w:val="18"/>
          </w:rPr>
          <w:t>http://isedj.org/4/103/</w:t>
        </w:r>
      </w:hyperlink>
      <w:r w:rsidRPr="00CA2FDE">
        <w:rPr>
          <w:rFonts w:ascii="Aparajita" w:hAnsi="Aparajita" w:cs="Aparajita"/>
          <w:sz w:val="18"/>
          <w:szCs w:val="18"/>
          <w:u w:val="single"/>
        </w:rPr>
        <w:t>. ISSN: 1545-679X.</w:t>
      </w:r>
    </w:p>
  </w:footnote>
  <w:footnote w:id="25">
    <w:p w:rsidR="00E40660" w:rsidRPr="00DA6C7C" w:rsidRDefault="00E40660" w:rsidP="005929D0">
      <w:pPr>
        <w:pStyle w:val="FootnoteStyle"/>
      </w:pPr>
      <w:r w:rsidRPr="00DA6C7C">
        <w:rPr>
          <w:rStyle w:val="FootnoteReference"/>
          <w:i/>
          <w:iCs/>
        </w:rPr>
        <w:footnoteRef/>
      </w:r>
      <w:r w:rsidRPr="00DA6C7C">
        <w:rPr>
          <w:i/>
          <w:iCs/>
        </w:rPr>
        <w:t xml:space="preserve"> </w:t>
      </w:r>
      <w:r w:rsidRPr="00DA6C7C">
        <w:t>Alex Handy,</w:t>
      </w:r>
      <w:r w:rsidRPr="00DA6C7C">
        <w:rPr>
          <w:i/>
          <w:iCs/>
        </w:rPr>
        <w:t xml:space="preserve"> </w:t>
      </w:r>
      <w:r w:rsidRPr="00DA6C7C">
        <w:rPr>
          <w:i/>
          <w:iCs/>
          <w:kern w:val="36"/>
          <w:lang w:eastAsia="en-AU"/>
        </w:rPr>
        <w:t xml:space="preserve">Making computer science class more like the real world, </w:t>
      </w:r>
      <w:hyperlink r:id="rId7" w:history="1">
        <w:r w:rsidRPr="00DA6C7C">
          <w:rPr>
            <w:rStyle w:val="Hyperlink"/>
            <w:rFonts w:eastAsia="Times New Roman"/>
            <w:color w:val="000000" w:themeColor="text1"/>
            <w:lang w:eastAsia="en-AU"/>
          </w:rPr>
          <w:t>http://sdtimes.com/making-computer-science-class-more-like-the-real-world/</w:t>
        </w:r>
      </w:hyperlink>
    </w:p>
  </w:footnote>
  <w:footnote w:id="26">
    <w:p w:rsidR="00E40660" w:rsidRPr="00446D7B" w:rsidRDefault="00E40660" w:rsidP="005929D0">
      <w:pPr>
        <w:pStyle w:val="FootnoteStyle"/>
      </w:pPr>
      <w:r w:rsidRPr="00DA6C7C">
        <w:rPr>
          <w:rStyle w:val="FootnoteReference"/>
          <w:color w:val="000000" w:themeColor="text1"/>
        </w:rPr>
        <w:footnoteRef/>
      </w:r>
      <w:r w:rsidRPr="00DA6C7C">
        <w:t xml:space="preserve"> Derek Thompson, </w:t>
      </w:r>
      <w:r w:rsidRPr="00DA6C7C">
        <w:rPr>
          <w:i/>
          <w:iCs/>
        </w:rPr>
        <w:t>The Thing Employers Look For When Hiring Recent Graduates</w:t>
      </w:r>
      <w:r w:rsidRPr="00DA6C7C">
        <w:t>, http://www.theatlantic.com/business/archive/2014/08/the-thing-employers-look-for-when-hiring-recent-graduates/378693/</w:t>
      </w:r>
    </w:p>
  </w:footnote>
  <w:footnote w:id="27">
    <w:p w:rsidR="00E40660" w:rsidRPr="00DA6C7C" w:rsidRDefault="00E40660" w:rsidP="004167E3">
      <w:pPr>
        <w:rPr>
          <w:rFonts w:ascii="Aparajita" w:hAnsi="Aparajita" w:cs="Aparajita"/>
          <w:sz w:val="18"/>
          <w:szCs w:val="24"/>
        </w:rPr>
      </w:pPr>
      <w:r w:rsidRPr="00DA6C7C">
        <w:rPr>
          <w:rStyle w:val="FootnoteReference"/>
          <w:rFonts w:ascii="Aparajita" w:hAnsi="Aparajita" w:cs="Aparajita"/>
          <w:sz w:val="18"/>
          <w:szCs w:val="24"/>
        </w:rPr>
        <w:footnoteRef/>
      </w:r>
      <w:r w:rsidRPr="00DA6C7C">
        <w:rPr>
          <w:rFonts w:ascii="Aparajita" w:hAnsi="Aparajita" w:cs="Aparajita"/>
          <w:sz w:val="18"/>
          <w:szCs w:val="24"/>
        </w:rPr>
        <w:t xml:space="preserve"> http://www2.smumn.edu/deptpages/tclibrary/search/subjects/ed_scholarly_journals_11.pdf</w:t>
      </w:r>
    </w:p>
    <w:p w:rsidR="00E40660" w:rsidRDefault="00E40660" w:rsidP="004167E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27AE4"/>
    <w:multiLevelType w:val="hybridMultilevel"/>
    <w:tmpl w:val="C5EA2C1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9A07BBD"/>
    <w:multiLevelType w:val="hybridMultilevel"/>
    <w:tmpl w:val="9CBC7438"/>
    <w:lvl w:ilvl="0" w:tplc="F7D8AA5E">
      <w:start w:val="1"/>
      <w:numFmt w:val="bullet"/>
      <w:lvlText w:val=""/>
      <w:lvlJc w:val="left"/>
      <w:pPr>
        <w:ind w:left="284" w:hanging="284"/>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B11004"/>
    <w:multiLevelType w:val="hybridMultilevel"/>
    <w:tmpl w:val="5BAC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0D2F0718"/>
    <w:multiLevelType w:val="hybridMultilevel"/>
    <w:tmpl w:val="B0CAA60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133333A4"/>
    <w:multiLevelType w:val="hybridMultilevel"/>
    <w:tmpl w:val="AA783D8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121C44"/>
    <w:multiLevelType w:val="hybridMultilevel"/>
    <w:tmpl w:val="E5FCA130"/>
    <w:lvl w:ilvl="0" w:tplc="0C090001">
      <w:start w:val="1"/>
      <w:numFmt w:val="bullet"/>
      <w:lvlText w:val=""/>
      <w:lvlJc w:val="left"/>
      <w:pPr>
        <w:ind w:left="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6">
    <w:nsid w:val="2AE3732E"/>
    <w:multiLevelType w:val="hybridMultilevel"/>
    <w:tmpl w:val="4A6A46B8"/>
    <w:lvl w:ilvl="0" w:tplc="F7D8AA5E">
      <w:start w:val="1"/>
      <w:numFmt w:val="bullet"/>
      <w:lvlText w:val=""/>
      <w:lvlJc w:val="left"/>
      <w:pPr>
        <w:ind w:left="284" w:hanging="284"/>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35A40EF9"/>
    <w:multiLevelType w:val="hybridMultilevel"/>
    <w:tmpl w:val="F940BBA0"/>
    <w:lvl w:ilvl="0" w:tplc="0C090001">
      <w:start w:val="1"/>
      <w:numFmt w:val="bullet"/>
      <w:lvlText w:val=""/>
      <w:lvlJc w:val="left"/>
      <w:pPr>
        <w:ind w:left="360" w:hanging="360"/>
      </w:pPr>
      <w:rPr>
        <w:rFonts w:ascii="Symbol" w:hAnsi="Symbol" w:hint="default"/>
      </w:rPr>
    </w:lvl>
    <w:lvl w:ilvl="1" w:tplc="C4BAB306">
      <w:start w:val="1"/>
      <w:numFmt w:val="bullet"/>
      <w:lvlText w:val="o"/>
      <w:lvlJc w:val="left"/>
      <w:pPr>
        <w:ind w:left="567" w:hanging="283"/>
      </w:pPr>
      <w:rPr>
        <w:rFonts w:ascii="Courier New" w:hAnsi="Courier New" w:hint="default"/>
      </w:rPr>
    </w:lvl>
    <w:lvl w:ilvl="2" w:tplc="A6FC9DAA">
      <w:start w:val="1"/>
      <w:numFmt w:val="bullet"/>
      <w:lvlText w:val=""/>
      <w:lvlJc w:val="left"/>
      <w:pPr>
        <w:ind w:left="851" w:hanging="284"/>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36D41BE7"/>
    <w:multiLevelType w:val="hybridMultilevel"/>
    <w:tmpl w:val="3A0C28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38A7212C"/>
    <w:multiLevelType w:val="hybridMultilevel"/>
    <w:tmpl w:val="B8809856"/>
    <w:lvl w:ilvl="0" w:tplc="F7D8AA5E">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B183A5C"/>
    <w:multiLevelType w:val="hybridMultilevel"/>
    <w:tmpl w:val="253E2FD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3C3878B5"/>
    <w:multiLevelType w:val="hybridMultilevel"/>
    <w:tmpl w:val="4E46659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86C2D63"/>
    <w:multiLevelType w:val="hybridMultilevel"/>
    <w:tmpl w:val="EEB65CC2"/>
    <w:lvl w:ilvl="0" w:tplc="0DA4AAF8">
      <w:start w:val="4"/>
      <w:numFmt w:val="lowerLetter"/>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3">
    <w:nsid w:val="4B1A6D52"/>
    <w:multiLevelType w:val="hybridMultilevel"/>
    <w:tmpl w:val="822066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7D8233B"/>
    <w:multiLevelType w:val="hybridMultilevel"/>
    <w:tmpl w:val="96D848D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B0B5536"/>
    <w:multiLevelType w:val="hybridMultilevel"/>
    <w:tmpl w:val="A54A7FD2"/>
    <w:lvl w:ilvl="0" w:tplc="0DA4AAF8">
      <w:start w:val="4"/>
      <w:numFmt w:val="lowerLetter"/>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6">
    <w:nsid w:val="744010D8"/>
    <w:multiLevelType w:val="hybridMultilevel"/>
    <w:tmpl w:val="AEC6515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750D57B7"/>
    <w:multiLevelType w:val="hybridMultilevel"/>
    <w:tmpl w:val="78AA8E80"/>
    <w:lvl w:ilvl="0" w:tplc="4470F890">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7A670FC"/>
    <w:multiLevelType w:val="hybridMultilevel"/>
    <w:tmpl w:val="A0C4F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88257E9"/>
    <w:multiLevelType w:val="hybridMultilevel"/>
    <w:tmpl w:val="9E7219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7E1407AB"/>
    <w:multiLevelType w:val="hybridMultilevel"/>
    <w:tmpl w:val="BE7AD5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9"/>
  </w:num>
  <w:num w:numId="3">
    <w:abstractNumId w:val="11"/>
  </w:num>
  <w:num w:numId="4">
    <w:abstractNumId w:val="3"/>
  </w:num>
  <w:num w:numId="5">
    <w:abstractNumId w:val="12"/>
  </w:num>
  <w:num w:numId="6">
    <w:abstractNumId w:val="15"/>
  </w:num>
  <w:num w:numId="7">
    <w:abstractNumId w:val="10"/>
  </w:num>
  <w:num w:numId="8">
    <w:abstractNumId w:val="20"/>
  </w:num>
  <w:num w:numId="9">
    <w:abstractNumId w:val="5"/>
  </w:num>
  <w:num w:numId="10">
    <w:abstractNumId w:val="16"/>
  </w:num>
  <w:num w:numId="11">
    <w:abstractNumId w:val="18"/>
  </w:num>
  <w:num w:numId="12">
    <w:abstractNumId w:val="14"/>
  </w:num>
  <w:num w:numId="13">
    <w:abstractNumId w:val="4"/>
  </w:num>
  <w:num w:numId="14">
    <w:abstractNumId w:val="6"/>
  </w:num>
  <w:num w:numId="15">
    <w:abstractNumId w:val="9"/>
  </w:num>
  <w:num w:numId="16">
    <w:abstractNumId w:val="1"/>
  </w:num>
  <w:num w:numId="17">
    <w:abstractNumId w:val="2"/>
  </w:num>
  <w:num w:numId="18">
    <w:abstractNumId w:val="8"/>
  </w:num>
  <w:num w:numId="19">
    <w:abstractNumId w:val="7"/>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00"/>
    <w:rsid w:val="00006233"/>
    <w:rsid w:val="0000647A"/>
    <w:rsid w:val="000122EB"/>
    <w:rsid w:val="00021749"/>
    <w:rsid w:val="0002283D"/>
    <w:rsid w:val="000237B1"/>
    <w:rsid w:val="00033186"/>
    <w:rsid w:val="00042049"/>
    <w:rsid w:val="00045EC2"/>
    <w:rsid w:val="00055799"/>
    <w:rsid w:val="0006450D"/>
    <w:rsid w:val="000746C8"/>
    <w:rsid w:val="0007593B"/>
    <w:rsid w:val="00083DA5"/>
    <w:rsid w:val="000848CC"/>
    <w:rsid w:val="00086F78"/>
    <w:rsid w:val="00092582"/>
    <w:rsid w:val="0009470D"/>
    <w:rsid w:val="00096E4C"/>
    <w:rsid w:val="000A1BF4"/>
    <w:rsid w:val="000A3798"/>
    <w:rsid w:val="000A626F"/>
    <w:rsid w:val="000B3FA4"/>
    <w:rsid w:val="000B7A4E"/>
    <w:rsid w:val="000D1AFB"/>
    <w:rsid w:val="000D1CCE"/>
    <w:rsid w:val="000D2BF0"/>
    <w:rsid w:val="000D2E89"/>
    <w:rsid w:val="000D7A75"/>
    <w:rsid w:val="000F64B4"/>
    <w:rsid w:val="00103B34"/>
    <w:rsid w:val="00107E44"/>
    <w:rsid w:val="0011579F"/>
    <w:rsid w:val="00115FF4"/>
    <w:rsid w:val="001176DB"/>
    <w:rsid w:val="00117890"/>
    <w:rsid w:val="00131A92"/>
    <w:rsid w:val="00135C07"/>
    <w:rsid w:val="00137BF9"/>
    <w:rsid w:val="00144C30"/>
    <w:rsid w:val="00147E31"/>
    <w:rsid w:val="00160A1D"/>
    <w:rsid w:val="001844C6"/>
    <w:rsid w:val="00186826"/>
    <w:rsid w:val="001A614D"/>
    <w:rsid w:val="001B0668"/>
    <w:rsid w:val="001B19B0"/>
    <w:rsid w:val="001B77A1"/>
    <w:rsid w:val="001B7C1C"/>
    <w:rsid w:val="001C61F2"/>
    <w:rsid w:val="001F51A5"/>
    <w:rsid w:val="0020409E"/>
    <w:rsid w:val="00214A98"/>
    <w:rsid w:val="00215DD3"/>
    <w:rsid w:val="0022089A"/>
    <w:rsid w:val="00227C1B"/>
    <w:rsid w:val="00232752"/>
    <w:rsid w:val="00234149"/>
    <w:rsid w:val="002350C4"/>
    <w:rsid w:val="00241763"/>
    <w:rsid w:val="00243296"/>
    <w:rsid w:val="00244557"/>
    <w:rsid w:val="002445C2"/>
    <w:rsid w:val="00260EA2"/>
    <w:rsid w:val="002702DA"/>
    <w:rsid w:val="00270B81"/>
    <w:rsid w:val="002806E2"/>
    <w:rsid w:val="00282153"/>
    <w:rsid w:val="0028530A"/>
    <w:rsid w:val="00287D42"/>
    <w:rsid w:val="00292D5F"/>
    <w:rsid w:val="002A5343"/>
    <w:rsid w:val="002A62D7"/>
    <w:rsid w:val="002A7133"/>
    <w:rsid w:val="002B2900"/>
    <w:rsid w:val="002B3BCA"/>
    <w:rsid w:val="002B5D82"/>
    <w:rsid w:val="002B756D"/>
    <w:rsid w:val="002C628A"/>
    <w:rsid w:val="002D0F22"/>
    <w:rsid w:val="002D1F19"/>
    <w:rsid w:val="002E0C68"/>
    <w:rsid w:val="002E1BAD"/>
    <w:rsid w:val="002E416F"/>
    <w:rsid w:val="003032BD"/>
    <w:rsid w:val="003214BB"/>
    <w:rsid w:val="0032165E"/>
    <w:rsid w:val="003239D8"/>
    <w:rsid w:val="00326BBE"/>
    <w:rsid w:val="00333176"/>
    <w:rsid w:val="00333CCB"/>
    <w:rsid w:val="0033525B"/>
    <w:rsid w:val="00337CD9"/>
    <w:rsid w:val="00345216"/>
    <w:rsid w:val="0034784B"/>
    <w:rsid w:val="003501B6"/>
    <w:rsid w:val="00350258"/>
    <w:rsid w:val="003573EB"/>
    <w:rsid w:val="0036628F"/>
    <w:rsid w:val="00371A3B"/>
    <w:rsid w:val="00390E02"/>
    <w:rsid w:val="003A07EF"/>
    <w:rsid w:val="003A2FF8"/>
    <w:rsid w:val="003A33FE"/>
    <w:rsid w:val="003A531D"/>
    <w:rsid w:val="003B4309"/>
    <w:rsid w:val="003B5EBC"/>
    <w:rsid w:val="003C3570"/>
    <w:rsid w:val="003C5E73"/>
    <w:rsid w:val="003D0A50"/>
    <w:rsid w:val="003E4179"/>
    <w:rsid w:val="003F0714"/>
    <w:rsid w:val="003F1308"/>
    <w:rsid w:val="003F3710"/>
    <w:rsid w:val="004016B0"/>
    <w:rsid w:val="00406CE5"/>
    <w:rsid w:val="004167E3"/>
    <w:rsid w:val="00417669"/>
    <w:rsid w:val="0042169A"/>
    <w:rsid w:val="0042626E"/>
    <w:rsid w:val="004314CA"/>
    <w:rsid w:val="00434F50"/>
    <w:rsid w:val="00446D7B"/>
    <w:rsid w:val="00474577"/>
    <w:rsid w:val="0047630B"/>
    <w:rsid w:val="004803D3"/>
    <w:rsid w:val="00483F99"/>
    <w:rsid w:val="00491D03"/>
    <w:rsid w:val="00493195"/>
    <w:rsid w:val="004937B5"/>
    <w:rsid w:val="00493C91"/>
    <w:rsid w:val="004B2472"/>
    <w:rsid w:val="004B2C48"/>
    <w:rsid w:val="004B5689"/>
    <w:rsid w:val="004C02DE"/>
    <w:rsid w:val="004C299E"/>
    <w:rsid w:val="004D19B6"/>
    <w:rsid w:val="004D3504"/>
    <w:rsid w:val="004D565F"/>
    <w:rsid w:val="004D68A2"/>
    <w:rsid w:val="004E3BEF"/>
    <w:rsid w:val="004E4B18"/>
    <w:rsid w:val="004E7E02"/>
    <w:rsid w:val="004F28F0"/>
    <w:rsid w:val="004F2E68"/>
    <w:rsid w:val="00505185"/>
    <w:rsid w:val="0050561A"/>
    <w:rsid w:val="005159D6"/>
    <w:rsid w:val="00517E98"/>
    <w:rsid w:val="0052203A"/>
    <w:rsid w:val="00526801"/>
    <w:rsid w:val="00532A85"/>
    <w:rsid w:val="00546308"/>
    <w:rsid w:val="00551B33"/>
    <w:rsid w:val="00552289"/>
    <w:rsid w:val="005548B0"/>
    <w:rsid w:val="00575C17"/>
    <w:rsid w:val="00580D47"/>
    <w:rsid w:val="00583BC5"/>
    <w:rsid w:val="005905B7"/>
    <w:rsid w:val="00590B53"/>
    <w:rsid w:val="005929D0"/>
    <w:rsid w:val="00595121"/>
    <w:rsid w:val="005A5F4D"/>
    <w:rsid w:val="005B3825"/>
    <w:rsid w:val="005B7BB3"/>
    <w:rsid w:val="005C159C"/>
    <w:rsid w:val="005C5F0F"/>
    <w:rsid w:val="005D1474"/>
    <w:rsid w:val="005D41B7"/>
    <w:rsid w:val="005D5BF7"/>
    <w:rsid w:val="005D64A6"/>
    <w:rsid w:val="005D767E"/>
    <w:rsid w:val="005E330E"/>
    <w:rsid w:val="005E57CD"/>
    <w:rsid w:val="005F01D4"/>
    <w:rsid w:val="005F61D8"/>
    <w:rsid w:val="005F6DF7"/>
    <w:rsid w:val="005F7741"/>
    <w:rsid w:val="006057C7"/>
    <w:rsid w:val="006206C3"/>
    <w:rsid w:val="0063111A"/>
    <w:rsid w:val="006312E9"/>
    <w:rsid w:val="006320E9"/>
    <w:rsid w:val="00635435"/>
    <w:rsid w:val="00640C3E"/>
    <w:rsid w:val="0064562C"/>
    <w:rsid w:val="0064727A"/>
    <w:rsid w:val="00650EEC"/>
    <w:rsid w:val="00665CE6"/>
    <w:rsid w:val="006834A7"/>
    <w:rsid w:val="0069076B"/>
    <w:rsid w:val="00692C39"/>
    <w:rsid w:val="00693BE2"/>
    <w:rsid w:val="006946C0"/>
    <w:rsid w:val="00695A61"/>
    <w:rsid w:val="006B33B2"/>
    <w:rsid w:val="006B3F47"/>
    <w:rsid w:val="006C3A29"/>
    <w:rsid w:val="006D475D"/>
    <w:rsid w:val="006D7F7A"/>
    <w:rsid w:val="006E1C5D"/>
    <w:rsid w:val="006E1E75"/>
    <w:rsid w:val="006E20B4"/>
    <w:rsid w:val="006E61F8"/>
    <w:rsid w:val="006F04DC"/>
    <w:rsid w:val="006F0AEC"/>
    <w:rsid w:val="006F321F"/>
    <w:rsid w:val="007043E0"/>
    <w:rsid w:val="00704F46"/>
    <w:rsid w:val="0071102D"/>
    <w:rsid w:val="0071772C"/>
    <w:rsid w:val="00722B8E"/>
    <w:rsid w:val="0072336F"/>
    <w:rsid w:val="007302EF"/>
    <w:rsid w:val="007348A7"/>
    <w:rsid w:val="007374B1"/>
    <w:rsid w:val="00737F6C"/>
    <w:rsid w:val="00740A25"/>
    <w:rsid w:val="0076267D"/>
    <w:rsid w:val="00764B26"/>
    <w:rsid w:val="00766558"/>
    <w:rsid w:val="00767231"/>
    <w:rsid w:val="00767898"/>
    <w:rsid w:val="00782F84"/>
    <w:rsid w:val="0078773C"/>
    <w:rsid w:val="0079338C"/>
    <w:rsid w:val="007B49BC"/>
    <w:rsid w:val="007C3304"/>
    <w:rsid w:val="007C3FE4"/>
    <w:rsid w:val="007C4796"/>
    <w:rsid w:val="007C4940"/>
    <w:rsid w:val="007C4CCB"/>
    <w:rsid w:val="007C5893"/>
    <w:rsid w:val="007C77A7"/>
    <w:rsid w:val="007E3A47"/>
    <w:rsid w:val="007E606F"/>
    <w:rsid w:val="007F426C"/>
    <w:rsid w:val="00806146"/>
    <w:rsid w:val="0081737E"/>
    <w:rsid w:val="008179F7"/>
    <w:rsid w:val="0082422D"/>
    <w:rsid w:val="00830F19"/>
    <w:rsid w:val="008342C0"/>
    <w:rsid w:val="00846884"/>
    <w:rsid w:val="00854D0C"/>
    <w:rsid w:val="0085610C"/>
    <w:rsid w:val="0085779E"/>
    <w:rsid w:val="00860B33"/>
    <w:rsid w:val="0086399B"/>
    <w:rsid w:val="00866AD1"/>
    <w:rsid w:val="00870FD9"/>
    <w:rsid w:val="008771C1"/>
    <w:rsid w:val="00877488"/>
    <w:rsid w:val="0088254F"/>
    <w:rsid w:val="00882B37"/>
    <w:rsid w:val="0089097D"/>
    <w:rsid w:val="00890E26"/>
    <w:rsid w:val="00893774"/>
    <w:rsid w:val="00897D21"/>
    <w:rsid w:val="008A249E"/>
    <w:rsid w:val="008B05B2"/>
    <w:rsid w:val="008B19A6"/>
    <w:rsid w:val="008B41E4"/>
    <w:rsid w:val="008B4F30"/>
    <w:rsid w:val="008C429C"/>
    <w:rsid w:val="008C6282"/>
    <w:rsid w:val="008D34D7"/>
    <w:rsid w:val="008D46B5"/>
    <w:rsid w:val="008D5327"/>
    <w:rsid w:val="008E3822"/>
    <w:rsid w:val="008E4FFD"/>
    <w:rsid w:val="008E5601"/>
    <w:rsid w:val="008E5AEE"/>
    <w:rsid w:val="008E74BE"/>
    <w:rsid w:val="008F622F"/>
    <w:rsid w:val="00933293"/>
    <w:rsid w:val="00936F82"/>
    <w:rsid w:val="009511F8"/>
    <w:rsid w:val="0095186D"/>
    <w:rsid w:val="009522EE"/>
    <w:rsid w:val="00956DEC"/>
    <w:rsid w:val="00992669"/>
    <w:rsid w:val="009927BF"/>
    <w:rsid w:val="009929FA"/>
    <w:rsid w:val="0099313B"/>
    <w:rsid w:val="00995192"/>
    <w:rsid w:val="009A0E85"/>
    <w:rsid w:val="009A76F9"/>
    <w:rsid w:val="009A799A"/>
    <w:rsid w:val="009C1675"/>
    <w:rsid w:val="009C36BD"/>
    <w:rsid w:val="009C58DC"/>
    <w:rsid w:val="009D093B"/>
    <w:rsid w:val="009E456B"/>
    <w:rsid w:val="009E6FF5"/>
    <w:rsid w:val="009E72E2"/>
    <w:rsid w:val="009F0849"/>
    <w:rsid w:val="009F399C"/>
    <w:rsid w:val="009F5D3B"/>
    <w:rsid w:val="009F7057"/>
    <w:rsid w:val="00A004D3"/>
    <w:rsid w:val="00A05818"/>
    <w:rsid w:val="00A0751F"/>
    <w:rsid w:val="00A176E5"/>
    <w:rsid w:val="00A2019D"/>
    <w:rsid w:val="00A23737"/>
    <w:rsid w:val="00A242AF"/>
    <w:rsid w:val="00A25879"/>
    <w:rsid w:val="00A300A7"/>
    <w:rsid w:val="00A36C25"/>
    <w:rsid w:val="00A50CC5"/>
    <w:rsid w:val="00A521D4"/>
    <w:rsid w:val="00A538F6"/>
    <w:rsid w:val="00A71A27"/>
    <w:rsid w:val="00AA3E05"/>
    <w:rsid w:val="00AA5CCB"/>
    <w:rsid w:val="00AA747B"/>
    <w:rsid w:val="00AB3378"/>
    <w:rsid w:val="00AB3DCD"/>
    <w:rsid w:val="00AB60CD"/>
    <w:rsid w:val="00AC2CD8"/>
    <w:rsid w:val="00AC55D4"/>
    <w:rsid w:val="00AD09A3"/>
    <w:rsid w:val="00AD39F0"/>
    <w:rsid w:val="00AD452E"/>
    <w:rsid w:val="00AD466B"/>
    <w:rsid w:val="00AD5391"/>
    <w:rsid w:val="00AD638A"/>
    <w:rsid w:val="00AE513A"/>
    <w:rsid w:val="00AF25C8"/>
    <w:rsid w:val="00B04711"/>
    <w:rsid w:val="00B04DEE"/>
    <w:rsid w:val="00B07AA6"/>
    <w:rsid w:val="00B11B40"/>
    <w:rsid w:val="00B13443"/>
    <w:rsid w:val="00B158D5"/>
    <w:rsid w:val="00B210BA"/>
    <w:rsid w:val="00B2574E"/>
    <w:rsid w:val="00B26A27"/>
    <w:rsid w:val="00B332A3"/>
    <w:rsid w:val="00B43F9D"/>
    <w:rsid w:val="00B45F7E"/>
    <w:rsid w:val="00B5113B"/>
    <w:rsid w:val="00B52D05"/>
    <w:rsid w:val="00B556BD"/>
    <w:rsid w:val="00B63E81"/>
    <w:rsid w:val="00B63E8F"/>
    <w:rsid w:val="00B646CD"/>
    <w:rsid w:val="00B70778"/>
    <w:rsid w:val="00B73487"/>
    <w:rsid w:val="00B82B9A"/>
    <w:rsid w:val="00B90F7F"/>
    <w:rsid w:val="00B957F9"/>
    <w:rsid w:val="00BC5D09"/>
    <w:rsid w:val="00BC6622"/>
    <w:rsid w:val="00BD3D23"/>
    <w:rsid w:val="00BE4F37"/>
    <w:rsid w:val="00BE7583"/>
    <w:rsid w:val="00BE7FF2"/>
    <w:rsid w:val="00C03B38"/>
    <w:rsid w:val="00C1030A"/>
    <w:rsid w:val="00C10AA2"/>
    <w:rsid w:val="00C1111C"/>
    <w:rsid w:val="00C24CB2"/>
    <w:rsid w:val="00C31876"/>
    <w:rsid w:val="00C31971"/>
    <w:rsid w:val="00C44D08"/>
    <w:rsid w:val="00C543CD"/>
    <w:rsid w:val="00C54D49"/>
    <w:rsid w:val="00C569CC"/>
    <w:rsid w:val="00C56F63"/>
    <w:rsid w:val="00C71B27"/>
    <w:rsid w:val="00C726BC"/>
    <w:rsid w:val="00C779DA"/>
    <w:rsid w:val="00C77AE1"/>
    <w:rsid w:val="00C77F00"/>
    <w:rsid w:val="00C81642"/>
    <w:rsid w:val="00C94401"/>
    <w:rsid w:val="00C94587"/>
    <w:rsid w:val="00CA1846"/>
    <w:rsid w:val="00CA2FDE"/>
    <w:rsid w:val="00CC3F00"/>
    <w:rsid w:val="00CD10B3"/>
    <w:rsid w:val="00CE5F21"/>
    <w:rsid w:val="00CE71B4"/>
    <w:rsid w:val="00CF576C"/>
    <w:rsid w:val="00D01234"/>
    <w:rsid w:val="00D02D14"/>
    <w:rsid w:val="00D02EA1"/>
    <w:rsid w:val="00D145A7"/>
    <w:rsid w:val="00D15E3F"/>
    <w:rsid w:val="00D20F14"/>
    <w:rsid w:val="00D2224B"/>
    <w:rsid w:val="00D237D3"/>
    <w:rsid w:val="00D25CE4"/>
    <w:rsid w:val="00D30801"/>
    <w:rsid w:val="00D31D48"/>
    <w:rsid w:val="00D3332F"/>
    <w:rsid w:val="00D45D95"/>
    <w:rsid w:val="00D4693E"/>
    <w:rsid w:val="00D46B8F"/>
    <w:rsid w:val="00D5144C"/>
    <w:rsid w:val="00D531A2"/>
    <w:rsid w:val="00D64626"/>
    <w:rsid w:val="00D70ABB"/>
    <w:rsid w:val="00D72C78"/>
    <w:rsid w:val="00D83758"/>
    <w:rsid w:val="00D84FEE"/>
    <w:rsid w:val="00D902CE"/>
    <w:rsid w:val="00D95FCD"/>
    <w:rsid w:val="00D9609B"/>
    <w:rsid w:val="00DA6C7C"/>
    <w:rsid w:val="00DB2F2E"/>
    <w:rsid w:val="00DC1EBB"/>
    <w:rsid w:val="00DC3B6B"/>
    <w:rsid w:val="00DC4ED4"/>
    <w:rsid w:val="00DD5182"/>
    <w:rsid w:val="00DF0E9E"/>
    <w:rsid w:val="00DF5219"/>
    <w:rsid w:val="00DF6115"/>
    <w:rsid w:val="00E00BD7"/>
    <w:rsid w:val="00E04F20"/>
    <w:rsid w:val="00E11FFA"/>
    <w:rsid w:val="00E1504D"/>
    <w:rsid w:val="00E16734"/>
    <w:rsid w:val="00E21772"/>
    <w:rsid w:val="00E40660"/>
    <w:rsid w:val="00E41E39"/>
    <w:rsid w:val="00E44961"/>
    <w:rsid w:val="00E55282"/>
    <w:rsid w:val="00E60DF9"/>
    <w:rsid w:val="00E801DC"/>
    <w:rsid w:val="00E830B5"/>
    <w:rsid w:val="00E842E3"/>
    <w:rsid w:val="00E9218E"/>
    <w:rsid w:val="00E927C9"/>
    <w:rsid w:val="00E9336D"/>
    <w:rsid w:val="00EC02C9"/>
    <w:rsid w:val="00ED3BBA"/>
    <w:rsid w:val="00EE13B4"/>
    <w:rsid w:val="00EF2D97"/>
    <w:rsid w:val="00EF7304"/>
    <w:rsid w:val="00EF74B3"/>
    <w:rsid w:val="00F036A6"/>
    <w:rsid w:val="00F04859"/>
    <w:rsid w:val="00F07030"/>
    <w:rsid w:val="00F072BA"/>
    <w:rsid w:val="00F15187"/>
    <w:rsid w:val="00F157D5"/>
    <w:rsid w:val="00F21E32"/>
    <w:rsid w:val="00F2339C"/>
    <w:rsid w:val="00F2545C"/>
    <w:rsid w:val="00F33541"/>
    <w:rsid w:val="00F33564"/>
    <w:rsid w:val="00F51B2E"/>
    <w:rsid w:val="00F54F83"/>
    <w:rsid w:val="00F64AB9"/>
    <w:rsid w:val="00F777E9"/>
    <w:rsid w:val="00F81D97"/>
    <w:rsid w:val="00F82186"/>
    <w:rsid w:val="00F82BD5"/>
    <w:rsid w:val="00F87D9B"/>
    <w:rsid w:val="00F91EF8"/>
    <w:rsid w:val="00F958DA"/>
    <w:rsid w:val="00FA66F6"/>
    <w:rsid w:val="00FA7574"/>
    <w:rsid w:val="00FB0530"/>
    <w:rsid w:val="00FB0683"/>
    <w:rsid w:val="00FB255C"/>
    <w:rsid w:val="00FC0B51"/>
    <w:rsid w:val="00FC41E5"/>
    <w:rsid w:val="00FC6C7E"/>
    <w:rsid w:val="00FC7363"/>
    <w:rsid w:val="00FD09EF"/>
    <w:rsid w:val="00FD442B"/>
    <w:rsid w:val="00FD58B6"/>
    <w:rsid w:val="00FE1235"/>
    <w:rsid w:val="00FE720A"/>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466EAE-EC0D-4CE3-B2DB-6121467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6A6"/>
    <w:pPr>
      <w:spacing w:before="120" w:after="120" w:line="240" w:lineRule="auto"/>
      <w:jc w:val="both"/>
    </w:pPr>
    <w:rPr>
      <w:rFonts w:ascii="Andalus" w:hAnsi="Andalus" w:cs="Andalus"/>
      <w:spacing w:val="-2"/>
      <w:sz w:val="20"/>
      <w:lang w:val="en-US"/>
    </w:rPr>
  </w:style>
  <w:style w:type="paragraph" w:styleId="Heading1">
    <w:name w:val="heading 1"/>
    <w:basedOn w:val="Normal"/>
    <w:next w:val="Normal"/>
    <w:link w:val="Heading1Char"/>
    <w:uiPriority w:val="9"/>
    <w:qFormat/>
    <w:rsid w:val="003A07EF"/>
    <w:pPr>
      <w:pageBreakBefore/>
      <w:widowControl w:val="0"/>
      <w:spacing w:before="0"/>
      <w:outlineLvl w:val="0"/>
    </w:pPr>
    <w:rPr>
      <w:b/>
      <w:bCs/>
      <w:sz w:val="32"/>
    </w:rPr>
  </w:style>
  <w:style w:type="paragraph" w:styleId="Heading2">
    <w:name w:val="heading 2"/>
    <w:basedOn w:val="Normal"/>
    <w:next w:val="Normal"/>
    <w:link w:val="Heading2Char"/>
    <w:uiPriority w:val="9"/>
    <w:unhideWhenUsed/>
    <w:qFormat/>
    <w:rsid w:val="009F399C"/>
    <w:pPr>
      <w:keepNext/>
      <w:keepLines/>
      <w:spacing w:before="40" w:after="0"/>
      <w:outlineLvl w:val="1"/>
    </w:pPr>
    <w:rPr>
      <w:rFonts w:eastAsiaTheme="majorEastAsia"/>
      <w:b/>
      <w:color w:val="000000" w:themeColor="text1"/>
      <w:sz w:val="2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13B"/>
    <w:pPr>
      <w:ind w:left="1004" w:hanging="720"/>
      <w:contextualSpacing/>
    </w:pPr>
    <w:rPr>
      <w:szCs w:val="20"/>
    </w:rPr>
  </w:style>
  <w:style w:type="character" w:customStyle="1" w:styleId="Heading1Char">
    <w:name w:val="Heading 1 Char"/>
    <w:basedOn w:val="DefaultParagraphFont"/>
    <w:link w:val="Heading1"/>
    <w:uiPriority w:val="9"/>
    <w:rsid w:val="003A07EF"/>
    <w:rPr>
      <w:rFonts w:ascii="Andalus" w:hAnsi="Andalus" w:cs="Andalus"/>
      <w:b/>
      <w:bCs/>
      <w:spacing w:val="-2"/>
      <w:sz w:val="32"/>
      <w:lang w:val="en-US"/>
    </w:rPr>
  </w:style>
  <w:style w:type="character" w:customStyle="1" w:styleId="Heading2Char">
    <w:name w:val="Heading 2 Char"/>
    <w:basedOn w:val="DefaultParagraphFont"/>
    <w:link w:val="Heading2"/>
    <w:uiPriority w:val="9"/>
    <w:rsid w:val="009F399C"/>
    <w:rPr>
      <w:rFonts w:ascii="Andalus" w:eastAsiaTheme="majorEastAsia" w:hAnsi="Andalus" w:cs="Andalus"/>
      <w:b/>
      <w:color w:val="000000" w:themeColor="text1"/>
      <w:position w:val="-2"/>
      <w:sz w:val="28"/>
      <w:szCs w:val="33"/>
      <w:lang w:val="en-US"/>
    </w:rPr>
  </w:style>
  <w:style w:type="paragraph" w:styleId="TOCHeading">
    <w:name w:val="TOC Heading"/>
    <w:basedOn w:val="Heading1"/>
    <w:next w:val="Normal"/>
    <w:uiPriority w:val="39"/>
    <w:unhideWhenUsed/>
    <w:qFormat/>
    <w:rsid w:val="008A249E"/>
    <w:pPr>
      <w:keepNext/>
      <w:keepLines/>
      <w:pageBreakBefore w:val="0"/>
      <w:widowControl/>
      <w:spacing w:before="240" w:after="0" w:line="259" w:lineRule="auto"/>
      <w:outlineLvl w:val="9"/>
    </w:pPr>
    <w:rPr>
      <w:rFonts w:asciiTheme="majorHAnsi" w:eastAsiaTheme="majorEastAsia"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214A98"/>
    <w:pPr>
      <w:spacing w:after="100"/>
      <w:jc w:val="left"/>
    </w:pPr>
  </w:style>
  <w:style w:type="paragraph" w:styleId="TOC2">
    <w:name w:val="toc 2"/>
    <w:basedOn w:val="Normal"/>
    <w:next w:val="Normal"/>
    <w:autoRedefine/>
    <w:uiPriority w:val="39"/>
    <w:unhideWhenUsed/>
    <w:rsid w:val="00DA6C7C"/>
    <w:pPr>
      <w:spacing w:after="100"/>
      <w:ind w:left="200"/>
    </w:pPr>
  </w:style>
  <w:style w:type="character" w:styleId="Hyperlink">
    <w:name w:val="Hyperlink"/>
    <w:basedOn w:val="DefaultParagraphFont"/>
    <w:uiPriority w:val="99"/>
    <w:unhideWhenUsed/>
    <w:rsid w:val="008A249E"/>
    <w:rPr>
      <w:color w:val="0563C1" w:themeColor="hyperlink"/>
      <w:u w:val="single"/>
    </w:rPr>
  </w:style>
  <w:style w:type="paragraph" w:styleId="FootnoteText">
    <w:name w:val="footnote text"/>
    <w:basedOn w:val="Normal"/>
    <w:link w:val="FootnoteTextChar"/>
    <w:uiPriority w:val="99"/>
    <w:unhideWhenUsed/>
    <w:rsid w:val="005905B7"/>
    <w:pPr>
      <w:spacing w:before="0" w:after="0"/>
    </w:pPr>
    <w:rPr>
      <w:rFonts w:cs="Angsana New"/>
      <w:szCs w:val="25"/>
    </w:rPr>
  </w:style>
  <w:style w:type="character" w:customStyle="1" w:styleId="FootnoteTextChar">
    <w:name w:val="Footnote Text Char"/>
    <w:basedOn w:val="DefaultParagraphFont"/>
    <w:link w:val="FootnoteText"/>
    <w:uiPriority w:val="99"/>
    <w:rsid w:val="005905B7"/>
    <w:rPr>
      <w:rFonts w:ascii="Andalus" w:hAnsi="Andalus" w:cs="Angsana New"/>
      <w:position w:val="-2"/>
      <w:sz w:val="20"/>
      <w:szCs w:val="25"/>
      <w:lang w:val="en-US"/>
    </w:rPr>
  </w:style>
  <w:style w:type="character" w:styleId="FootnoteReference">
    <w:name w:val="footnote reference"/>
    <w:basedOn w:val="DefaultParagraphFont"/>
    <w:uiPriority w:val="99"/>
    <w:semiHidden/>
    <w:unhideWhenUsed/>
    <w:rsid w:val="005905B7"/>
    <w:rPr>
      <w:vertAlign w:val="superscript"/>
    </w:rPr>
  </w:style>
  <w:style w:type="character" w:customStyle="1" w:styleId="apple-converted-space">
    <w:name w:val="apple-converted-space"/>
    <w:basedOn w:val="DefaultParagraphFont"/>
    <w:rsid w:val="00B63E81"/>
  </w:style>
  <w:style w:type="paragraph" w:styleId="PlainText">
    <w:name w:val="Plain Text"/>
    <w:basedOn w:val="Normal"/>
    <w:link w:val="PlainTextChar"/>
    <w:rsid w:val="009C36BD"/>
    <w:rPr>
      <w:rFonts w:ascii="Courier New" w:eastAsia="SimSun" w:hAnsi="Courier New" w:cs="Courier New"/>
      <w:szCs w:val="20"/>
      <w:lang w:eastAsia="zh-CN" w:bidi="ar-SA"/>
    </w:rPr>
  </w:style>
  <w:style w:type="character" w:customStyle="1" w:styleId="PlainTextChar">
    <w:name w:val="Plain Text Char"/>
    <w:basedOn w:val="DefaultParagraphFont"/>
    <w:link w:val="PlainText"/>
    <w:rsid w:val="009C36BD"/>
    <w:rPr>
      <w:rFonts w:ascii="Courier New" w:eastAsia="SimSun" w:hAnsi="Courier New" w:cs="Courier New"/>
      <w:sz w:val="20"/>
      <w:szCs w:val="20"/>
      <w:lang w:val="en-US" w:eastAsia="zh-CN" w:bidi="ar-SA"/>
    </w:rPr>
  </w:style>
  <w:style w:type="paragraph" w:styleId="Title">
    <w:name w:val="Title"/>
    <w:basedOn w:val="Normal"/>
    <w:link w:val="TitleChar"/>
    <w:uiPriority w:val="10"/>
    <w:qFormat/>
    <w:rsid w:val="00DC1EBB"/>
    <w:pPr>
      <w:spacing w:before="480" w:after="0"/>
      <w:ind w:firstLine="198"/>
      <w:jc w:val="center"/>
    </w:pPr>
    <w:rPr>
      <w:rFonts w:ascii="Times New Roman" w:eastAsia="Batang" w:hAnsi="Times New Roman" w:cs="Times New Roman"/>
      <w:b/>
      <w:sz w:val="28"/>
      <w:szCs w:val="18"/>
      <w:lang w:bidi="ar-SA"/>
    </w:rPr>
  </w:style>
  <w:style w:type="character" w:customStyle="1" w:styleId="TitleChar">
    <w:name w:val="Title Char"/>
    <w:basedOn w:val="DefaultParagraphFont"/>
    <w:link w:val="Title"/>
    <w:uiPriority w:val="10"/>
    <w:rsid w:val="00DC1EBB"/>
    <w:rPr>
      <w:rFonts w:ascii="Times New Roman" w:eastAsia="Batang" w:hAnsi="Times New Roman" w:cs="Times New Roman"/>
      <w:b/>
      <w:sz w:val="28"/>
      <w:szCs w:val="18"/>
      <w:lang w:val="en-US" w:bidi="ar-SA"/>
    </w:rPr>
  </w:style>
  <w:style w:type="paragraph" w:styleId="Header">
    <w:name w:val="header"/>
    <w:basedOn w:val="Normal"/>
    <w:link w:val="HeaderChar"/>
    <w:uiPriority w:val="99"/>
    <w:unhideWhenUsed/>
    <w:rsid w:val="009522EE"/>
    <w:pPr>
      <w:tabs>
        <w:tab w:val="center" w:pos="4513"/>
        <w:tab w:val="right" w:pos="9026"/>
      </w:tabs>
      <w:spacing w:before="0" w:after="0"/>
    </w:pPr>
    <w:rPr>
      <w:rFonts w:cs="Angsana New"/>
    </w:rPr>
  </w:style>
  <w:style w:type="character" w:customStyle="1" w:styleId="HeaderChar">
    <w:name w:val="Header Char"/>
    <w:basedOn w:val="DefaultParagraphFont"/>
    <w:link w:val="Header"/>
    <w:uiPriority w:val="99"/>
    <w:rsid w:val="009522EE"/>
    <w:rPr>
      <w:rFonts w:ascii="Andalus" w:hAnsi="Andalus" w:cs="Angsana New"/>
      <w:position w:val="-2"/>
      <w:sz w:val="20"/>
      <w:lang w:val="en-US"/>
    </w:rPr>
  </w:style>
  <w:style w:type="paragraph" w:styleId="Footer">
    <w:name w:val="footer"/>
    <w:basedOn w:val="Normal"/>
    <w:link w:val="FooterChar"/>
    <w:uiPriority w:val="99"/>
    <w:unhideWhenUsed/>
    <w:rsid w:val="009522EE"/>
    <w:pPr>
      <w:tabs>
        <w:tab w:val="center" w:pos="4513"/>
        <w:tab w:val="right" w:pos="9026"/>
      </w:tabs>
      <w:spacing w:before="0" w:after="0"/>
    </w:pPr>
    <w:rPr>
      <w:rFonts w:cs="Angsana New"/>
    </w:rPr>
  </w:style>
  <w:style w:type="character" w:customStyle="1" w:styleId="FooterChar">
    <w:name w:val="Footer Char"/>
    <w:basedOn w:val="DefaultParagraphFont"/>
    <w:link w:val="Footer"/>
    <w:uiPriority w:val="99"/>
    <w:rsid w:val="009522EE"/>
    <w:rPr>
      <w:rFonts w:ascii="Andalus" w:hAnsi="Andalus" w:cs="Angsana New"/>
      <w:position w:val="-2"/>
      <w:sz w:val="20"/>
      <w:lang w:val="en-US"/>
    </w:rPr>
  </w:style>
  <w:style w:type="paragraph" w:customStyle="1" w:styleId="FootnoteStyle">
    <w:name w:val="FootnoteStyle"/>
    <w:basedOn w:val="FootnoteText"/>
    <w:link w:val="FootnoteStyleChar"/>
    <w:qFormat/>
    <w:rsid w:val="00DA6C7C"/>
    <w:pPr>
      <w:ind w:left="113" w:hanging="113"/>
      <w:jc w:val="left"/>
    </w:pPr>
    <w:rPr>
      <w:rFonts w:ascii="Aparajita" w:hAnsi="Aparajita" w:cs="Aparajita"/>
      <w:sz w:val="18"/>
      <w:szCs w:val="18"/>
    </w:rPr>
  </w:style>
  <w:style w:type="paragraph" w:styleId="BalloonText">
    <w:name w:val="Balloon Text"/>
    <w:basedOn w:val="Normal"/>
    <w:link w:val="BalloonTextChar"/>
    <w:uiPriority w:val="99"/>
    <w:semiHidden/>
    <w:unhideWhenUsed/>
    <w:rsid w:val="006834A7"/>
    <w:pPr>
      <w:spacing w:before="0" w:after="0"/>
    </w:pPr>
    <w:rPr>
      <w:rFonts w:ascii="Segoe UI" w:hAnsi="Segoe UI" w:cs="Angsana New"/>
      <w:sz w:val="18"/>
      <w:szCs w:val="22"/>
    </w:rPr>
  </w:style>
  <w:style w:type="character" w:customStyle="1" w:styleId="FootnoteStyleChar">
    <w:name w:val="FootnoteStyle Char"/>
    <w:basedOn w:val="FootnoteTextChar"/>
    <w:link w:val="FootnoteStyle"/>
    <w:rsid w:val="00DA6C7C"/>
    <w:rPr>
      <w:rFonts w:ascii="Aparajita" w:hAnsi="Aparajita" w:cs="Aparajita"/>
      <w:spacing w:val="-2"/>
      <w:position w:val="-2"/>
      <w:sz w:val="18"/>
      <w:szCs w:val="18"/>
      <w:lang w:val="en-US"/>
    </w:rPr>
  </w:style>
  <w:style w:type="character" w:customStyle="1" w:styleId="BalloonTextChar">
    <w:name w:val="Balloon Text Char"/>
    <w:basedOn w:val="DefaultParagraphFont"/>
    <w:link w:val="BalloonText"/>
    <w:uiPriority w:val="99"/>
    <w:semiHidden/>
    <w:rsid w:val="006834A7"/>
    <w:rPr>
      <w:rFonts w:ascii="Segoe UI" w:hAnsi="Segoe UI" w:cs="Angsana New"/>
      <w:spacing w:val="-2"/>
      <w:sz w:val="1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7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pers.nber.org/tmp/38676-w2038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Three_schema_approach"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inceb2009.su.ac.th/pdf/LastCFP-iNCEB2009.pdf" TargetMode="External"/><Relationship Id="rId7" Type="http://schemas.openxmlformats.org/officeDocument/2006/relationships/hyperlink" Target="http://sdtimes.com/making-computer-science-class-more-like-the-real-world/" TargetMode="External"/><Relationship Id="rId2" Type="http://schemas.openxmlformats.org/officeDocument/2006/relationships/hyperlink" Target="http://isedj.org/4/103/" TargetMode="External"/><Relationship Id="rId1" Type="http://schemas.openxmlformats.org/officeDocument/2006/relationships/hyperlink" Target="http://isedj.org/4/44/" TargetMode="External"/><Relationship Id="rId6" Type="http://schemas.openxmlformats.org/officeDocument/2006/relationships/hyperlink" Target="http://isedj.org/4/103/" TargetMode="External"/><Relationship Id="rId5" Type="http://schemas.openxmlformats.org/officeDocument/2006/relationships/hyperlink" Target="http://isedj.org/4/44/" TargetMode="External"/><Relationship Id="rId4" Type="http://schemas.openxmlformats.org/officeDocument/2006/relationships/hyperlink" Target="http://inceb2009.su.ac.th/pdf/LastCFP-iNCEB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F4C5-53F3-4A59-A442-3E8E9D2B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26</Pages>
  <Words>10893</Words>
  <Characters>62094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morien</dc:creator>
  <cp:keywords/>
  <dc:description/>
  <cp:lastModifiedBy>roy morien</cp:lastModifiedBy>
  <cp:revision>14</cp:revision>
  <cp:lastPrinted>2016-03-30T07:48:00Z</cp:lastPrinted>
  <dcterms:created xsi:type="dcterms:W3CDTF">2016-03-28T01:59:00Z</dcterms:created>
  <dcterms:modified xsi:type="dcterms:W3CDTF">2016-07-28T08:01:00Z</dcterms:modified>
</cp:coreProperties>
</file>