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F2" w:rsidRPr="0034364D" w:rsidRDefault="00030FF2" w:rsidP="00030FF2">
      <w:pPr>
        <w:jc w:val="center"/>
        <w:rPr>
          <w:b/>
        </w:rPr>
      </w:pPr>
      <w:r w:rsidRPr="0034364D">
        <w:rPr>
          <w:b/>
        </w:rPr>
        <w:t>YZM3017-YAZILIM TASARIMI VE MİMARİSİ 2020 GÜZ DÖNEMİ UZEM</w:t>
      </w:r>
    </w:p>
    <w:p w:rsidR="00030FF2" w:rsidRPr="0034364D" w:rsidRDefault="00030FF2" w:rsidP="00030FF2">
      <w:pPr>
        <w:jc w:val="center"/>
        <w:rPr>
          <w:b/>
        </w:rPr>
      </w:pPr>
      <w:r>
        <w:rPr>
          <w:b/>
        </w:rPr>
        <w:t>FİNAL SINAVI SORULARI</w:t>
      </w:r>
    </w:p>
    <w:p w:rsidR="00030FF2" w:rsidRDefault="00030FF2" w:rsidP="00030FF2">
      <w:bookmarkStart w:id="0" w:name="_GoBack"/>
      <w:r w:rsidRPr="005D2F85">
        <w:rPr>
          <w:b/>
        </w:rPr>
        <w:t>Yazılı Sınav Süresi:</w:t>
      </w:r>
      <w:r>
        <w:t xml:space="preserve"> </w:t>
      </w:r>
      <w:r w:rsidR="00155C92">
        <w:t>1</w:t>
      </w:r>
      <w:r w:rsidR="00EA1399">
        <w:t>20</w:t>
      </w:r>
      <w:r>
        <w:t xml:space="preserve"> </w:t>
      </w:r>
      <w:r w:rsidR="00155C92">
        <w:t>dk dır</w:t>
      </w:r>
      <w:r>
        <w:t xml:space="preserve">. </w:t>
      </w:r>
    </w:p>
    <w:p w:rsidR="00030FF2" w:rsidRDefault="00030FF2" w:rsidP="00030FF2">
      <w:r w:rsidRPr="005D2F85">
        <w:rPr>
          <w:b/>
        </w:rPr>
        <w:t>Sınav başlangıç ve bitiş saatleri</w:t>
      </w:r>
      <w:r>
        <w:t>:</w:t>
      </w:r>
      <w:r w:rsidR="005D2F85">
        <w:t>16:00-18:</w:t>
      </w:r>
      <w:r w:rsidR="00EA1399">
        <w:t>0</w:t>
      </w:r>
      <w:r w:rsidR="005D2F85">
        <w:t>0 (25 Ocak 2021)</w:t>
      </w:r>
      <w:r>
        <w:t>.</w:t>
      </w:r>
    </w:p>
    <w:p w:rsidR="008C5D50" w:rsidRPr="008C5D50" w:rsidRDefault="008C5D50" w:rsidP="00030FF2">
      <w:pPr>
        <w:rPr>
          <w:b/>
          <w:color w:val="000000" w:themeColor="text1"/>
        </w:rPr>
      </w:pPr>
      <w:r w:rsidRPr="008C5D50">
        <w:rPr>
          <w:b/>
          <w:color w:val="000000" w:themeColor="text1"/>
          <w:highlight w:val="yellow"/>
        </w:rPr>
        <w:t>Açıklamalar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>1)      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>Yazılı sınavınızın cevapları için bir ana klasör oluşturunuz. Klasörün adı: Soyadınız_Öğrenci_Numaranız (örneğin Kahraman_1519939)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>2)      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>Birinci adımda oluşturduğunuz ana klasörün altında iki klasör oluşturunuz. Bu klasörlerin adları: Cevap-1 ve Cevap-2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>3)      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Cevap-1 klasörü altında 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highlight w:val="yellow"/>
          <w:lang w:eastAsia="tr-TR"/>
        </w:rPr>
        <w:t>C1-Kod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 klasörü oluşturunuz.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a.       Soru 1 için hazırladığınız cevabın çalıştırılabilir kodunu 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highlight w:val="yellow"/>
          <w:lang w:eastAsia="tr-TR"/>
        </w:rPr>
        <w:t>C1-Kod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 klasörüne yükleyiniz.</w:t>
      </w:r>
    </w:p>
    <w:p w:rsidR="00B746EE" w:rsidRPr="008C5D50" w:rsidRDefault="00B746EE" w:rsidP="00494BB1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b.       Ayrıca </w:t>
      </w:r>
      <w:r w:rsidR="00494BB1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>S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oru-1 için hazırladığınız cevabı tıpkı soru dokümanında size verdiğimiz gibi sunmanız gerekmektedir. Cevabı Word/pdf formatlarından birinde hazırlayarak (soruda verdiğimiz gibi) Cevap-1 klasörüne yükleyiniz. UML diyagramı (sınıf diyagramı) ve kodlar aynı dokümanda (tek belge içinde) verilecek. Çok sayıda belge/doküman yüklemeyiniz. 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>4)      </w:t>
      </w:r>
      <w:r w:rsidRPr="008C5D50">
        <w:rPr>
          <w:rFonts w:ascii="Roboto" w:eastAsia="Times New Roman" w:hAnsi="Roboto" w:cs="Times New Roman"/>
          <w:bCs/>
          <w:color w:val="000000" w:themeColor="text1"/>
          <w:sz w:val="21"/>
          <w:szCs w:val="21"/>
          <w:lang w:eastAsia="tr-TR"/>
        </w:rPr>
        <w:t>Cevap-1</w:t>
      </w:r>
      <w:r w:rsidR="008C5D50" w:rsidRPr="008C5D50">
        <w:rPr>
          <w:rFonts w:ascii="Roboto" w:eastAsia="Times New Roman" w:hAnsi="Roboto" w:cs="Times New Roman"/>
          <w:bCs/>
          <w:color w:val="000000" w:themeColor="text1"/>
          <w:sz w:val="21"/>
          <w:szCs w:val="21"/>
          <w:lang w:eastAsia="tr-TR"/>
        </w:rPr>
        <w:t>’i yüklemek</w:t>
      </w:r>
      <w:r w:rsidRPr="008C5D50">
        <w:rPr>
          <w:rFonts w:ascii="Roboto" w:eastAsia="Times New Roman" w:hAnsi="Roboto" w:cs="Times New Roman"/>
          <w:bCs/>
          <w:color w:val="000000" w:themeColor="text1"/>
          <w:sz w:val="21"/>
          <w:szCs w:val="21"/>
          <w:lang w:eastAsia="tr-TR"/>
        </w:rPr>
        <w:t xml:space="preserve"> için yaptığınız işlemlerin aynısını</w:t>
      </w: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 xml:space="preserve"> 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>Cevap-2 için</w:t>
      </w:r>
      <w:r w:rsidR="008C5D50"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 de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 yapınız.</w:t>
      </w:r>
    </w:p>
    <w:p w:rsidR="00B746EE" w:rsidRPr="008C5D50" w:rsidRDefault="00B746EE" w:rsidP="00B11B22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1"/>
          <w:szCs w:val="21"/>
          <w:lang w:eastAsia="tr-TR"/>
        </w:rPr>
        <w:t>Not: Cevaplarınız için yukarıda tarif edilen klasörlerin oluşturulmuş bir örneğini yükledim. Onu kullanabilirsiniz. Örnekte ana klasörün adı “Kahraman_1519939” dır. Klasör adını kendinizinki ile değiştirmeyi unutmayınız.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>5)      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>Cevaplarınızı sisteme sıkıştırılmış (winzip/winrar şeklinde) bir dosya olarak yükleyiniz. 50MB dan fazla boyuta sahip dosya yükleyemezsiniz. Bu nedenle resim formatında vs. yüksek boyutlu dokümanlarınızı düşük boyutlara indirgemeniz gerekebilir.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>6)      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>Kodlama çevresi: C# ya da Java (sadece birini yükleyiniz)</w:t>
      </w:r>
    </w:p>
    <w:p w:rsidR="00B746EE" w:rsidRPr="008C5D50" w:rsidRDefault="00B746EE" w:rsidP="00B746E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</w:pPr>
      <w:r w:rsidRPr="008C5D50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tr-TR"/>
        </w:rPr>
        <w:t>7)      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>Sorular</w:t>
      </w:r>
      <w:r w:rsidR="00006659"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 aşağıda verilmektedir. Sorular</w:t>
      </w:r>
      <w:r w:rsidRPr="008C5D50">
        <w:rPr>
          <w:rFonts w:ascii="Roboto" w:eastAsia="Times New Roman" w:hAnsi="Roboto" w:cs="Times New Roman"/>
          <w:color w:val="000000" w:themeColor="text1"/>
          <w:sz w:val="21"/>
          <w:szCs w:val="21"/>
          <w:lang w:eastAsia="tr-TR"/>
        </w:rPr>
        <w:t xml:space="preserve"> eşit puanlıdır. </w:t>
      </w:r>
    </w:p>
    <w:p w:rsidR="005D2F85" w:rsidRPr="00DE3289" w:rsidRDefault="009524A5" w:rsidP="00B746EE">
      <w:pPr>
        <w:shd w:val="clear" w:color="auto" w:fill="FFFFFF"/>
        <w:spacing w:after="100" w:afterAutospacing="1" w:line="240" w:lineRule="auto"/>
        <w:rPr>
          <w:i/>
          <w:color w:val="000000" w:themeColor="text1"/>
        </w:rPr>
      </w:pPr>
      <w:r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 xml:space="preserve">Not: Soruların anlaşılıp çözülebilmesi için azami 1 saat yeterlidir. Geri kalan süre panik yapmadan ve rahat bir şekilde sınavınızı tamamlamanız içindir. UML diyagramını elinizle </w:t>
      </w:r>
      <w:r w:rsidR="00FB0A48"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 xml:space="preserve">(düzgün bir şekilde) </w:t>
      </w:r>
      <w:r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 xml:space="preserve">kağıda çizip bilgisayara aktarıp ekran görüntüsü vs. yöntemler kullanarak </w:t>
      </w:r>
      <w:r w:rsidR="00FB0A48"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 xml:space="preserve">ekleyebilirsiniz. </w:t>
      </w:r>
      <w:r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>Cevaplarınızı başkalarıyla paylaşmayınız ve sadece k</w:t>
      </w:r>
      <w:r w:rsidR="00B746EE"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 xml:space="preserve">endi çabanızla </w:t>
      </w:r>
      <w:r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>soruları cevaplayınız</w:t>
      </w:r>
      <w:r w:rsidR="00B746EE" w:rsidRPr="00DE3289">
        <w:rPr>
          <w:rFonts w:ascii="Roboto" w:eastAsia="Times New Roman" w:hAnsi="Roboto" w:cs="Times New Roman"/>
          <w:i/>
          <w:color w:val="000000" w:themeColor="text1"/>
          <w:sz w:val="21"/>
          <w:szCs w:val="21"/>
          <w:lang w:eastAsia="tr-TR"/>
        </w:rPr>
        <w:t>. Başarılar dilerim.</w:t>
      </w:r>
    </w:p>
    <w:p w:rsidR="005D2F85" w:rsidRDefault="005D2F85" w:rsidP="00030FF2"/>
    <w:p w:rsidR="00DE3289" w:rsidRDefault="00DE3289" w:rsidP="00DE3289">
      <w:r w:rsidRPr="005D2F85">
        <w:rPr>
          <w:b/>
        </w:rPr>
        <w:t>Ders Sorumlusu:</w:t>
      </w:r>
      <w:r>
        <w:t xml:space="preserve"> Prof. Dr. Hamdi Tolga KAHRAMAN</w:t>
      </w:r>
    </w:p>
    <w:bookmarkEnd w:id="0"/>
    <w:p w:rsidR="00DE3289" w:rsidRDefault="00DE3289" w:rsidP="00030FF2"/>
    <w:p w:rsidR="005907D8" w:rsidRDefault="005907D8" w:rsidP="00030FF2"/>
    <w:p w:rsidR="00DE3289" w:rsidRDefault="00DE3289" w:rsidP="00030FF2"/>
    <w:p w:rsidR="005D2F85" w:rsidRPr="00006659" w:rsidRDefault="00006659" w:rsidP="00006659">
      <w:pPr>
        <w:jc w:val="center"/>
        <w:rPr>
          <w:b/>
        </w:rPr>
      </w:pPr>
      <w:r w:rsidRPr="00300942">
        <w:rPr>
          <w:b/>
          <w:highlight w:val="yellow"/>
        </w:rPr>
        <w:lastRenderedPageBreak/>
        <w:t>SORULAR</w:t>
      </w:r>
    </w:p>
    <w:p w:rsidR="005D2F85" w:rsidRPr="005D2F85" w:rsidRDefault="005D2F85" w:rsidP="00030FF2">
      <w:pPr>
        <w:rPr>
          <w:b/>
        </w:rPr>
      </w:pPr>
      <w:r w:rsidRPr="00300942">
        <w:rPr>
          <w:b/>
          <w:highlight w:val="yellow"/>
        </w:rPr>
        <w:t>Soru-1)</w:t>
      </w:r>
      <w:r w:rsidRPr="005D2F85">
        <w:rPr>
          <w:b/>
        </w:rPr>
        <w:t xml:space="preserve"> </w:t>
      </w:r>
    </w:p>
    <w:p w:rsidR="00300942" w:rsidRPr="00300942" w:rsidRDefault="005D2F85" w:rsidP="005D2F85">
      <w:pPr>
        <w:jc w:val="both"/>
        <w:rPr>
          <w:b/>
        </w:rPr>
      </w:pPr>
      <w:r w:rsidRPr="004F61B0">
        <w:rPr>
          <w:rFonts w:ascii="Times New Roman" w:hAnsi="Times New Roman" w:cs="Times New Roman"/>
          <w:sz w:val="24"/>
          <w:szCs w:val="24"/>
        </w:rPr>
        <w:t xml:space="preserve">Bir açık artırma uygulaması geliştirmeniz isteniyor. Bu uygulamada ürünler açık artırma ile satılmaktadır. Ürünün fiyatı alıcılar tarafından artırılarak belirlenmektedir. Açık artırmada olan ürünün fiyat değişiminin </w:t>
      </w:r>
      <w:r w:rsidRPr="004F61B0">
        <w:rPr>
          <w:rFonts w:ascii="Times New Roman" w:hAnsi="Times New Roman" w:cs="Times New Roman"/>
          <w:b/>
          <w:bCs/>
          <w:sz w:val="24"/>
          <w:szCs w:val="24"/>
        </w:rPr>
        <w:t>önceden teklif yapan kullanıcılara</w:t>
      </w:r>
      <w:r w:rsidRPr="004F61B0">
        <w:rPr>
          <w:rFonts w:ascii="Times New Roman" w:hAnsi="Times New Roman" w:cs="Times New Roman"/>
          <w:sz w:val="24"/>
          <w:szCs w:val="24"/>
        </w:rPr>
        <w:t xml:space="preserve"> bildirilmesi istenilmektedir. Yani ürüne bir alıcı fiyat verdiği (</w:t>
      </w:r>
      <w:r w:rsidRPr="004F61B0">
        <w:rPr>
          <w:rFonts w:ascii="Times New Roman" w:hAnsi="Times New Roman" w:cs="Times New Roman"/>
          <w:b/>
          <w:bCs/>
          <w:sz w:val="24"/>
          <w:szCs w:val="24"/>
        </w:rPr>
        <w:t>yeni bir fiyat eski fiyattan daha büyük olmalıdır</w:t>
      </w:r>
      <w:r w:rsidRPr="004F61B0">
        <w:rPr>
          <w:rFonts w:ascii="Times New Roman" w:hAnsi="Times New Roman" w:cs="Times New Roman"/>
          <w:sz w:val="24"/>
          <w:szCs w:val="24"/>
        </w:rPr>
        <w:t>) anda tüm alıcılar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F61B0">
        <w:rPr>
          <w:rFonts w:ascii="Times New Roman" w:hAnsi="Times New Roman" w:cs="Times New Roman"/>
          <w:sz w:val="24"/>
          <w:szCs w:val="24"/>
        </w:rPr>
        <w:t xml:space="preserve"> yeni fiyat bilgisi</w:t>
      </w:r>
      <w:r>
        <w:rPr>
          <w:rFonts w:ascii="Times New Roman" w:hAnsi="Times New Roman" w:cs="Times New Roman"/>
          <w:sz w:val="24"/>
          <w:szCs w:val="24"/>
        </w:rPr>
        <w:t xml:space="preserve"> mail olarak gönderilmelidir</w:t>
      </w:r>
      <w:r w:rsidRPr="004F61B0">
        <w:rPr>
          <w:rFonts w:ascii="Times New Roman" w:hAnsi="Times New Roman" w:cs="Times New Roman"/>
          <w:sz w:val="24"/>
          <w:szCs w:val="24"/>
        </w:rPr>
        <w:t>.</w:t>
      </w:r>
      <w:r w:rsidR="00300942" w:rsidRPr="00300942">
        <w:rPr>
          <w:b/>
        </w:rPr>
        <w:t xml:space="preserve"> </w:t>
      </w:r>
      <w:r w:rsidR="00300942" w:rsidRPr="00300942">
        <w:rPr>
          <w:b/>
          <w:highlight w:val="yellow"/>
        </w:rPr>
        <w:t>(UML sınıf diyagramı çizilecek)</w:t>
      </w:r>
    </w:p>
    <w:p w:rsidR="005D2F85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NOT: Her kullanıcıya bir fiyat değişimi aşamasında bir mail gönderildiğinden emin olunuz.</w:t>
      </w:r>
    </w:p>
    <w:p w:rsidR="005D2F85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F85" w:rsidRPr="00BF08D9" w:rsidRDefault="005D2F85" w:rsidP="005D2F8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08D9">
        <w:rPr>
          <w:rFonts w:ascii="Times New Roman" w:hAnsi="Times New Roman" w:cs="Times New Roman"/>
          <w:sz w:val="24"/>
          <w:szCs w:val="24"/>
          <w:u w:val="single"/>
        </w:rPr>
        <w:t>İstemci Kodu:</w:t>
      </w:r>
    </w:p>
    <w:p w:rsidR="005D2F85" w:rsidRPr="00C47626" w:rsidRDefault="005D2F85" w:rsidP="005D2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C47626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static void </w:t>
      </w:r>
      <w:r w:rsidRPr="00C47626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main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[] args) {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Kullanici sefa 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C47626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Kullanici(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"Sefa Aras"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"sefa@ktu.edu"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Kullanici hakan 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C47626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Kullanici(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"Hakan Bozkurt"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"hakan@ktu.edu"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Urun bilgisayar 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C47626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Urun(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"Bilgisayar"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C47626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100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C476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"1. Teklif"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bilgisayar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.teklifVer(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sefa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C47626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50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C476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"2. Teklif"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bilgisayar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.teklifVer(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hakan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C47626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150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C476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"3. Teklif"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bilgisayar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.teklifVer(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sefa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C47626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200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C4762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C47626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"4. Teklif"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bilgisayar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.teklifVer(</w:t>
      </w:r>
      <w:r w:rsidRPr="00C476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hakan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C47626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250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C47626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:rsidR="005D2F85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F85" w:rsidRPr="00BF08D9" w:rsidRDefault="005D2F85" w:rsidP="005D2F8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08D9">
        <w:rPr>
          <w:rFonts w:ascii="Times New Roman" w:hAnsi="Times New Roman" w:cs="Times New Roman"/>
          <w:sz w:val="24"/>
          <w:szCs w:val="24"/>
          <w:u w:val="single"/>
        </w:rPr>
        <w:t>Beklenen Çıktı: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1. Teklif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2. Teklif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Hakan Bozkurt kullanıcısına fiyat değişimi (150) mail olarak bildirildi.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3. Teklif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Hakan Bozkurt kullanıcısına fiyat değişimi (200) mail olarak bildirildi.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Sefa Aras kullanıcısına fiyat değişimi (200) mail olarak bildirildi.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4. Teklif</w:t>
      </w:r>
    </w:p>
    <w:p w:rsidR="005D2F85" w:rsidRPr="00C47626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Hakan Bozkurt kullanıcısına fiyat değişimi (250) mail olarak bildirildi.</w:t>
      </w:r>
    </w:p>
    <w:p w:rsidR="005D2F85" w:rsidRDefault="005D2F85" w:rsidP="005D2F85">
      <w:pPr>
        <w:jc w:val="both"/>
        <w:rPr>
          <w:rFonts w:ascii="Times New Roman" w:hAnsi="Times New Roman" w:cs="Times New Roman"/>
          <w:sz w:val="24"/>
          <w:szCs w:val="24"/>
        </w:rPr>
      </w:pPr>
      <w:r w:rsidRPr="00C47626">
        <w:rPr>
          <w:rFonts w:ascii="Times New Roman" w:hAnsi="Times New Roman" w:cs="Times New Roman"/>
          <w:sz w:val="24"/>
          <w:szCs w:val="24"/>
        </w:rPr>
        <w:t>Sefa Aras kullanıcısına fiyat değişimi (250) mail olarak bildirildi.</w:t>
      </w:r>
    </w:p>
    <w:p w:rsidR="00614673" w:rsidRPr="005D2F85" w:rsidRDefault="00614673" w:rsidP="00614673">
      <w:pPr>
        <w:rPr>
          <w:b/>
        </w:rPr>
      </w:pPr>
      <w:r w:rsidRPr="00300942">
        <w:rPr>
          <w:b/>
          <w:highlight w:val="yellow"/>
        </w:rPr>
        <w:lastRenderedPageBreak/>
        <w:t>Soru-2)</w:t>
      </w:r>
      <w:r w:rsidRPr="005D2F85">
        <w:rPr>
          <w:b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826"/>
      </w:tblGrid>
      <w:tr w:rsidR="00614673" w:rsidRPr="0005784A" w:rsidTr="006E4C63">
        <w:tc>
          <w:tcPr>
            <w:tcW w:w="2422" w:type="pct"/>
          </w:tcPr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interface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Kullanici {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public bool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HesapOku(string hesapNo);</w:t>
            </w:r>
          </w:p>
          <w:p w:rsidR="00614673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}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class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Yetkili : Kullanici {</w:t>
            </w:r>
            <w:r w:rsidRPr="0005784A">
              <w:rPr>
                <w:rFonts w:ascii="Consolas" w:hAnsi="Consolas"/>
                <w:sz w:val="18"/>
                <w:szCs w:val="18"/>
              </w:rPr>
              <w:tab/>
            </w:r>
            <w:r w:rsidRPr="0005784A">
              <w:rPr>
                <w:rFonts w:ascii="Consolas" w:hAnsi="Consolas"/>
                <w:sz w:val="18"/>
                <w:szCs w:val="18"/>
              </w:rPr>
              <w:tab/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private string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no;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Yetkili (</w:t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string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No</w:t>
            </w:r>
            <w:r w:rsidRPr="0005784A">
              <w:rPr>
                <w:rFonts w:ascii="Consolas" w:hAnsi="Consolas"/>
                <w:sz w:val="18"/>
                <w:szCs w:val="18"/>
              </w:rPr>
              <w:t>) {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  <w:t>No = no;</w:t>
            </w:r>
          </w:p>
          <w:p w:rsidR="00614673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}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public bool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HesapOku() {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//Hesap bilgileri Okundu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return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true;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2578" w:type="pct"/>
          </w:tcPr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class</w:t>
            </w:r>
            <w:r w:rsidRPr="0005784A">
              <w:rPr>
                <w:rFonts w:ascii="Consolas" w:hAnsi="Consolas"/>
                <w:sz w:val="18"/>
                <w:szCs w:val="18"/>
              </w:rPr>
              <w:t xml:space="preserve"> DigerEleman : Kullanici {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private string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no;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DigerEleman(</w:t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string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No) {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</w:r>
            <w:r w:rsidRPr="0005784A">
              <w:rPr>
                <w:rFonts w:ascii="Consolas" w:hAnsi="Consolas"/>
                <w:sz w:val="18"/>
                <w:szCs w:val="18"/>
              </w:rPr>
              <w:tab/>
              <w:t>no = No;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public bool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HesapOku() {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  <w:t>//Hesap bilgileri okundu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</w:r>
            <w:r w:rsidRPr="0005784A">
              <w:rPr>
                <w:rFonts w:ascii="Consolas" w:hAnsi="Consolas"/>
                <w:sz w:val="18"/>
                <w:szCs w:val="18"/>
              </w:rPr>
              <w:tab/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return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true;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}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 xml:space="preserve">public class </w:t>
            </w:r>
            <w:r w:rsidRPr="0005784A">
              <w:rPr>
                <w:rFonts w:ascii="Consolas" w:hAnsi="Consolas"/>
                <w:sz w:val="18"/>
                <w:szCs w:val="18"/>
              </w:rPr>
              <w:t>Test {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 xml:space="preserve">public static void </w:t>
            </w:r>
            <w:r w:rsidRPr="0005784A">
              <w:rPr>
                <w:rFonts w:ascii="Consolas" w:hAnsi="Consolas"/>
                <w:b/>
                <w:sz w:val="18"/>
                <w:szCs w:val="18"/>
              </w:rPr>
              <w:t>main</w:t>
            </w:r>
            <w:r w:rsidRPr="0005784A">
              <w:rPr>
                <w:rFonts w:ascii="Consolas" w:hAnsi="Consolas"/>
                <w:sz w:val="18"/>
                <w:szCs w:val="18"/>
              </w:rPr>
              <w:t>(</w:t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String</w:t>
            </w:r>
            <w:r w:rsidRPr="0005784A">
              <w:rPr>
                <w:rFonts w:ascii="Consolas" w:hAnsi="Consolas"/>
                <w:sz w:val="18"/>
                <w:szCs w:val="18"/>
              </w:rPr>
              <w:t>[] args) {</w:t>
            </w:r>
            <w:r w:rsidRPr="0005784A">
              <w:rPr>
                <w:rFonts w:ascii="Consolas" w:hAnsi="Consolas"/>
                <w:sz w:val="18"/>
                <w:szCs w:val="18"/>
              </w:rPr>
              <w:tab/>
            </w:r>
            <w:r w:rsidRPr="0005784A">
              <w:rPr>
                <w:rFonts w:ascii="Consolas" w:hAnsi="Consolas"/>
                <w:sz w:val="18"/>
                <w:szCs w:val="18"/>
              </w:rPr>
              <w:tab/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 xml:space="preserve">Yetkili y1 = </w:t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new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Yetkili</w:t>
            </w:r>
            <w:r w:rsidRPr="0005784A">
              <w:rPr>
                <w:rFonts w:ascii="Consolas" w:hAnsi="Consolas"/>
                <w:color w:val="FF0000"/>
                <w:sz w:val="18"/>
                <w:szCs w:val="18"/>
              </w:rPr>
              <w:t>("1234"</w:t>
            </w:r>
            <w:r w:rsidRPr="0005784A">
              <w:rPr>
                <w:rFonts w:ascii="Consolas" w:hAnsi="Consolas"/>
                <w:sz w:val="18"/>
                <w:szCs w:val="18"/>
              </w:rPr>
              <w:t>);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 xml:space="preserve">DigerEleman dE1 = </w:t>
            </w:r>
            <w:r w:rsidRPr="0005784A">
              <w:rPr>
                <w:rFonts w:ascii="Consolas" w:hAnsi="Consolas"/>
                <w:b/>
                <w:color w:val="0070C0"/>
                <w:sz w:val="18"/>
                <w:szCs w:val="18"/>
              </w:rPr>
              <w:t>new</w:t>
            </w:r>
            <w:r w:rsidRPr="0005784A">
              <w:rPr>
                <w:rFonts w:ascii="Consolas" w:hAnsi="Consolas"/>
                <w:color w:val="0070C0"/>
                <w:sz w:val="18"/>
                <w:szCs w:val="18"/>
              </w:rPr>
              <w:t xml:space="preserve"> </w:t>
            </w:r>
            <w:r w:rsidRPr="0005784A">
              <w:rPr>
                <w:rFonts w:ascii="Consolas" w:hAnsi="Consolas"/>
                <w:sz w:val="18"/>
                <w:szCs w:val="18"/>
              </w:rPr>
              <w:t>DigerEleman(</w:t>
            </w:r>
            <w:r w:rsidRPr="0005784A">
              <w:rPr>
                <w:rFonts w:ascii="Consolas" w:hAnsi="Consolas"/>
                <w:color w:val="FF0000"/>
                <w:sz w:val="18"/>
                <w:szCs w:val="18"/>
              </w:rPr>
              <w:t>"1234"</w:t>
            </w:r>
            <w:r w:rsidRPr="0005784A">
              <w:rPr>
                <w:rFonts w:ascii="Consolas" w:hAnsi="Consolas"/>
                <w:sz w:val="18"/>
                <w:szCs w:val="18"/>
              </w:rPr>
              <w:t>);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y1.HesapOku();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dE1.HesapOku();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614673" w:rsidRPr="0005784A" w:rsidRDefault="00614673" w:rsidP="006E4C63">
            <w:pPr>
              <w:rPr>
                <w:rFonts w:ascii="Consolas" w:hAnsi="Consolas"/>
                <w:sz w:val="18"/>
                <w:szCs w:val="18"/>
              </w:rPr>
            </w:pPr>
            <w:r w:rsidRPr="0005784A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614673" w:rsidRDefault="00614673" w:rsidP="00614673"/>
    <w:p w:rsidR="00614673" w:rsidRDefault="00614673" w:rsidP="00614673">
      <w:pPr>
        <w:pStyle w:val="ListParagraph"/>
        <w:numPr>
          <w:ilvl w:val="0"/>
          <w:numId w:val="6"/>
        </w:numPr>
        <w:jc w:val="both"/>
      </w:pPr>
      <w:r>
        <w:t xml:space="preserve">Müşterilere ait bilgilerin çekildiği bir uygulama hazırlanmıştır. Bu uygulamaya ait hali hazırdaki sınıf yapısı ve main kodu yukarıda verilmiştir. Sistemin </w:t>
      </w:r>
      <w:r w:rsidRPr="00614673">
        <w:rPr>
          <w:b/>
          <w:bCs/>
        </w:rPr>
        <w:t>Yetkili</w:t>
      </w:r>
      <w:r>
        <w:t xml:space="preserve"> ve </w:t>
      </w:r>
      <w:r w:rsidRPr="00614673">
        <w:rPr>
          <w:b/>
          <w:bCs/>
        </w:rPr>
        <w:t>Diğer eleman</w:t>
      </w:r>
      <w:r>
        <w:t xml:space="preserve"> adlarında iki kullanıcı sınıfı bulunmaktadır. Bu sınıflarda hesap bilgileri “</w:t>
      </w:r>
      <w:r w:rsidRPr="00614673">
        <w:rPr>
          <w:rFonts w:ascii="Consolas" w:hAnsi="Consolas"/>
          <w:i/>
          <w:iCs/>
        </w:rPr>
        <w:t>HesapOku</w:t>
      </w:r>
      <w:r w:rsidRPr="00614673">
        <w:rPr>
          <w:rFonts w:ascii="Consolas" w:hAnsi="Consolas"/>
        </w:rPr>
        <w:t>()</w:t>
      </w:r>
      <w:r>
        <w:t xml:space="preserve">” metodu ile okunmaktadır.  </w:t>
      </w:r>
    </w:p>
    <w:p w:rsidR="00614673" w:rsidRDefault="00614673" w:rsidP="00614673">
      <w:pPr>
        <w:pStyle w:val="ListParagraph"/>
        <w:numPr>
          <w:ilvl w:val="0"/>
          <w:numId w:val="6"/>
        </w:numPr>
        <w:jc w:val="both"/>
      </w:pPr>
      <w:r w:rsidRPr="00614673">
        <w:rPr>
          <w:i/>
          <w:iCs/>
        </w:rPr>
        <w:t>HesapOku</w:t>
      </w:r>
      <w:r>
        <w:t xml:space="preserve"> metodu private olarak verilmiş olan </w:t>
      </w:r>
      <w:r w:rsidRPr="00614673">
        <w:rPr>
          <w:i/>
          <w:iCs/>
        </w:rPr>
        <w:t>no</w:t>
      </w:r>
      <w:r>
        <w:t xml:space="preserve"> bilgisine sahip müşterinin </w:t>
      </w:r>
      <w:r w:rsidRPr="00614673">
        <w:rPr>
          <w:u w:val="single"/>
        </w:rPr>
        <w:t>sadece</w:t>
      </w:r>
      <w:r>
        <w:t xml:space="preserve"> hesap bilgilerini okuyabiliyor.</w:t>
      </w:r>
    </w:p>
    <w:p w:rsidR="00614673" w:rsidRDefault="00614673" w:rsidP="00614673">
      <w:pPr>
        <w:pStyle w:val="ListParagraph"/>
        <w:numPr>
          <w:ilvl w:val="0"/>
          <w:numId w:val="6"/>
        </w:numPr>
        <w:jc w:val="both"/>
      </w:pPr>
      <w:r>
        <w:t xml:space="preserve">Her iki kullanıcı sınıfında da hesap bilgileri okunabildiği için HesapOku metodu geriye </w:t>
      </w:r>
      <w:r w:rsidRPr="00614673">
        <w:rPr>
          <w:b/>
          <w:bCs/>
        </w:rPr>
        <w:t>true</w:t>
      </w:r>
      <w:r>
        <w:t xml:space="preserve"> değeri döndürmektedir.</w:t>
      </w:r>
    </w:p>
    <w:p w:rsidR="00614673" w:rsidRDefault="00614673" w:rsidP="00B52C4E">
      <w:pPr>
        <w:pStyle w:val="ListParagraph"/>
        <w:numPr>
          <w:ilvl w:val="0"/>
          <w:numId w:val="6"/>
        </w:numPr>
        <w:jc w:val="both"/>
      </w:pPr>
      <w:r>
        <w:t xml:space="preserve">Şu anki haliyle sadece hesap bilgileri okunabilen bu uygulamaya yeni bir özellik eklenmesi isteniyor. Bu yeni özellik ile hesap numarası (no) gönderilen müşterinin; hesap bilgileri dışındaki, kimlik bilgilerinin okunabilmesi sağlanacaktır. Bu bilgilerin </w:t>
      </w:r>
      <w:r w:rsidRPr="00614673">
        <w:rPr>
          <w:u w:val="single"/>
        </w:rPr>
        <w:t>sadece</w:t>
      </w:r>
      <w:r>
        <w:t xml:space="preserve"> </w:t>
      </w:r>
      <w:r w:rsidRPr="00614673">
        <w:rPr>
          <w:b/>
          <w:bCs/>
        </w:rPr>
        <w:t>Yetkili</w:t>
      </w:r>
      <w:r>
        <w:t xml:space="preserve"> türündeki kullanıcılar tarafından okunabilmesi istenmektedir.  </w:t>
      </w:r>
      <w:r w:rsidRPr="00614673">
        <w:rPr>
          <w:b/>
          <w:bCs/>
        </w:rPr>
        <w:t>DigerEleman</w:t>
      </w:r>
      <w:r>
        <w:t xml:space="preserve"> tipindeki kullanıcılara ise bu özellik </w:t>
      </w:r>
      <w:r w:rsidRPr="00614673">
        <w:rPr>
          <w:u w:val="single"/>
        </w:rPr>
        <w:t>eklenmeyecektir</w:t>
      </w:r>
      <w:r>
        <w:t xml:space="preserve">. </w:t>
      </w:r>
    </w:p>
    <w:p w:rsidR="00614673" w:rsidRDefault="00614673" w:rsidP="00614673">
      <w:r>
        <w:t>Müşteri kimlik bilgileri :</w:t>
      </w:r>
    </w:p>
    <w:p w:rsidR="00614673" w:rsidRDefault="00614673" w:rsidP="00614673">
      <w:pPr>
        <w:pStyle w:val="ListParagraph"/>
        <w:numPr>
          <w:ilvl w:val="0"/>
          <w:numId w:val="5"/>
        </w:numPr>
      </w:pPr>
      <w:r>
        <w:t xml:space="preserve">Yetkili tarafından okunabileceği için yetkiliye ait ilgili metod </w:t>
      </w:r>
      <w:r w:rsidRPr="00756BC8">
        <w:rPr>
          <w:u w:val="single"/>
        </w:rPr>
        <w:t xml:space="preserve">geriye </w:t>
      </w:r>
      <w:r w:rsidRPr="00756BC8">
        <w:rPr>
          <w:b/>
          <w:bCs/>
          <w:sz w:val="24"/>
          <w:szCs w:val="24"/>
          <w:u w:val="single"/>
        </w:rPr>
        <w:t>true</w:t>
      </w:r>
      <w:r>
        <w:t>;</w:t>
      </w:r>
    </w:p>
    <w:p w:rsidR="00614673" w:rsidRPr="00756BC8" w:rsidRDefault="00614673" w:rsidP="00614673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DigerEleman tarafından okunamayacağı için diğer elemana ait ilgili metod </w:t>
      </w:r>
      <w:r w:rsidRPr="00756BC8">
        <w:rPr>
          <w:u w:val="single"/>
        </w:rPr>
        <w:t xml:space="preserve">geriye </w:t>
      </w:r>
      <w:r w:rsidRPr="00756BC8">
        <w:rPr>
          <w:b/>
          <w:bCs/>
          <w:sz w:val="24"/>
          <w:szCs w:val="24"/>
          <w:u w:val="single"/>
        </w:rPr>
        <w:t>false</w:t>
      </w:r>
      <w:r w:rsidRPr="00756BC8">
        <w:rPr>
          <w:sz w:val="24"/>
          <w:szCs w:val="24"/>
          <w:u w:val="single"/>
        </w:rPr>
        <w:t xml:space="preserve"> </w:t>
      </w:r>
      <w:r w:rsidRPr="00756BC8">
        <w:rPr>
          <w:u w:val="single"/>
        </w:rPr>
        <w:t>döndürecektir.</w:t>
      </w:r>
    </w:p>
    <w:p w:rsidR="00300942" w:rsidRDefault="00614673" w:rsidP="00614673">
      <w:pPr>
        <w:rPr>
          <w:b/>
        </w:rPr>
      </w:pPr>
      <w:r>
        <w:t xml:space="preserve">Bu yeni davranışın (metodun) eklenmesini visitor tasarım deseni kullanarak gerçekleştiriniz. </w:t>
      </w:r>
      <w:r w:rsidR="00300942" w:rsidRPr="00300942">
        <w:rPr>
          <w:b/>
          <w:highlight w:val="yellow"/>
        </w:rPr>
        <w:t>(UML sınıf diyagramı çizilecek)</w:t>
      </w:r>
    </w:p>
    <w:p w:rsidR="00614673" w:rsidRDefault="00614673" w:rsidP="00614673">
      <w:r>
        <w:t xml:space="preserve">Not: </w:t>
      </w:r>
      <w:r w:rsidRPr="00C91FC4">
        <w:rPr>
          <w:b/>
          <w:bCs/>
          <w:u w:val="single"/>
        </w:rPr>
        <w:t>Visitor</w:t>
      </w:r>
      <w:r w:rsidRPr="00C91FC4">
        <w:rPr>
          <w:u w:val="single"/>
        </w:rPr>
        <w:t xml:space="preserve"> tasarım deseni kullanılacaktır</w:t>
      </w:r>
      <w:r>
        <w:t>.</w:t>
      </w:r>
    </w:p>
    <w:p w:rsidR="00614673" w:rsidRDefault="00614673" w:rsidP="00614673">
      <w:pPr>
        <w:pStyle w:val="ListParagraph"/>
        <w:numPr>
          <w:ilvl w:val="0"/>
          <w:numId w:val="4"/>
        </w:numPr>
      </w:pPr>
      <w:r>
        <w:t xml:space="preserve">Soyut visitor sınıfı adı : </w:t>
      </w:r>
      <w:r w:rsidRPr="00C91FC4">
        <w:rPr>
          <w:rFonts w:ascii="Consolas" w:hAnsi="Consolas" w:cs="Consolas"/>
        </w:rPr>
        <w:t xml:space="preserve">IVisitor </w:t>
      </w:r>
    </w:p>
    <w:p w:rsidR="00614673" w:rsidRDefault="00614673" w:rsidP="00614673">
      <w:pPr>
        <w:pStyle w:val="ListParagraph"/>
        <w:numPr>
          <w:ilvl w:val="0"/>
          <w:numId w:val="4"/>
        </w:numPr>
      </w:pPr>
      <w:r>
        <w:t xml:space="preserve">Somut visitor adı: </w:t>
      </w:r>
      <w:r w:rsidRPr="00C91FC4">
        <w:rPr>
          <w:rFonts w:ascii="Consolas" w:hAnsi="Consolas" w:cs="Consolas"/>
        </w:rPr>
        <w:t>KimlikOkuyucu</w:t>
      </w:r>
    </w:p>
    <w:p w:rsidR="00614673" w:rsidRDefault="00614673" w:rsidP="00614673">
      <w:r>
        <w:t>olacaktır.</w:t>
      </w:r>
    </w:p>
    <w:p w:rsidR="005D2F85" w:rsidRDefault="005D2F85" w:rsidP="00030FF2"/>
    <w:p w:rsidR="00887585" w:rsidRDefault="00887585"/>
    <w:sectPr w:rsidR="0088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F63"/>
    <w:multiLevelType w:val="hybridMultilevel"/>
    <w:tmpl w:val="EBA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594"/>
    <w:multiLevelType w:val="hybridMultilevel"/>
    <w:tmpl w:val="D9089A74"/>
    <w:lvl w:ilvl="0" w:tplc="1512B33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028CA"/>
    <w:multiLevelType w:val="multilevel"/>
    <w:tmpl w:val="B33ECB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6D4C50"/>
    <w:multiLevelType w:val="hybridMultilevel"/>
    <w:tmpl w:val="C618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D13C0"/>
    <w:multiLevelType w:val="hybridMultilevel"/>
    <w:tmpl w:val="75E8E23E"/>
    <w:lvl w:ilvl="0" w:tplc="2F5428A6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41"/>
    <w:rsid w:val="00006659"/>
    <w:rsid w:val="00020570"/>
    <w:rsid w:val="00030FF2"/>
    <w:rsid w:val="000F6841"/>
    <w:rsid w:val="00155C92"/>
    <w:rsid w:val="0024420D"/>
    <w:rsid w:val="00300942"/>
    <w:rsid w:val="00494BB1"/>
    <w:rsid w:val="0056078A"/>
    <w:rsid w:val="005907D8"/>
    <w:rsid w:val="005D2F85"/>
    <w:rsid w:val="00614673"/>
    <w:rsid w:val="00887585"/>
    <w:rsid w:val="008C5D50"/>
    <w:rsid w:val="009208DA"/>
    <w:rsid w:val="009524A5"/>
    <w:rsid w:val="00B11B22"/>
    <w:rsid w:val="00B746EE"/>
    <w:rsid w:val="00C24591"/>
    <w:rsid w:val="00DE3289"/>
    <w:rsid w:val="00EA1399"/>
    <w:rsid w:val="00FB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EA98"/>
  <w15:chartTrackingRefBased/>
  <w15:docId w15:val="{37857ACE-33B8-4BCA-9A60-3C325CA4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F2"/>
    <w:rPr>
      <w:lang w:val="tr-T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0570"/>
    <w:pPr>
      <w:keepNext/>
      <w:keepLines/>
      <w:numPr>
        <w:numId w:val="2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078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78A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570"/>
    <w:rPr>
      <w:rFonts w:ascii="Times New Roman" w:eastAsiaTheme="majorEastAsia" w:hAnsi="Times New Roman" w:cstheme="majorBidi"/>
      <w:b/>
      <w:sz w:val="24"/>
      <w:szCs w:val="32"/>
      <w:lang w:val="tr-TR"/>
    </w:rPr>
  </w:style>
  <w:style w:type="table" w:styleId="TableGrid">
    <w:name w:val="Table Grid"/>
    <w:basedOn w:val="TableNormal"/>
    <w:uiPriority w:val="39"/>
    <w:rsid w:val="00614673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2021-01-23T16:20:00Z</cp:lastPrinted>
  <dcterms:created xsi:type="dcterms:W3CDTF">2021-01-23T12:07:00Z</dcterms:created>
  <dcterms:modified xsi:type="dcterms:W3CDTF">2021-01-24T12:41:00Z</dcterms:modified>
</cp:coreProperties>
</file>