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b2c4db7a1b8424fe126495e681f218ee60e12d"/>
    <w:p>
      <w:pPr>
        <w:pStyle w:val="Heading1"/>
      </w:pPr>
      <w:r>
        <w:t xml:space="preserve">Оформление и гашение ВСД (Меркурий): инструкция для сотрудников</w:t>
      </w:r>
    </w:p>
    <w:p>
      <w:pPr>
        <w:pStyle w:val="FirstParagraph"/>
      </w:pPr>
      <w:r>
        <w:t xml:space="preserve">Обработка находит входящие ВСД со статусом «Не оформлено», сверяет их с документом «Приобретение товаров и услуг» (план и факт) и:</w:t>
      </w:r>
    </w:p>
    <w:p>
      <w:pPr>
        <w:numPr>
          <w:ilvl w:val="0"/>
          <w:numId w:val="1001"/>
        </w:numPr>
        <w:pStyle w:val="Compact"/>
      </w:pPr>
      <w:r>
        <w:t xml:space="preserve">накладные без расхождений оформляет сама и передаёт на гашение в Меркурий;</w:t>
      </w:r>
    </w:p>
    <w:p>
      <w:pPr>
        <w:numPr>
          <w:ilvl w:val="0"/>
          <w:numId w:val="1001"/>
        </w:numPr>
        <w:pStyle w:val="Compact"/>
      </w:pPr>
      <w:r>
        <w:t xml:space="preserve">накладные с расхождениями показывает отдельно и помогает разобраться вручную.</w:t>
      </w:r>
    </w:p>
    <w:bookmarkStart w:id="20" w:name="открытие"/>
    <w:p>
      <w:pPr>
        <w:pStyle w:val="Heading2"/>
      </w:pPr>
      <w:r>
        <w:t xml:space="preserve">1. Открытие</w:t>
      </w:r>
    </w:p>
    <w:p>
      <w:pPr>
        <w:pStyle w:val="FirstParagraph"/>
      </w:pPr>
      <w:r>
        <w:t xml:space="preserve">Файл «МеркурийАвто» открывается через Файл → Открыть (внешняя обработка). Откроется форма «Оформление и гашение ВСД (Меркурий)».</w:t>
      </w:r>
    </w:p>
    <w:bookmarkEnd w:id="20"/>
    <w:bookmarkStart w:id="21" w:name="первый-шаг-проверить"/>
    <w:p>
      <w:pPr>
        <w:pStyle w:val="Heading2"/>
      </w:pPr>
      <w:r>
        <w:t xml:space="preserve">2. Первый шаг: «Проверить»</w:t>
      </w:r>
    </w:p>
    <w:p>
      <w:pPr>
        <w:numPr>
          <w:ilvl w:val="0"/>
          <w:numId w:val="1002"/>
        </w:numPr>
        <w:pStyle w:val="Compact"/>
      </w:pPr>
      <w:r>
        <w:t xml:space="preserve">Вверху в одной строке:</w:t>
      </w:r>
      <w:r>
        <w:t xml:space="preserve"> </w:t>
      </w:r>
      <w:r>
        <w:rPr>
          <w:bCs/>
          <w:b/>
        </w:rPr>
        <w:t xml:space="preserve">Организация</w:t>
      </w:r>
      <w:r>
        <w:t xml:space="preserve">,</w:t>
      </w:r>
      <w:r>
        <w:t xml:space="preserve"> </w:t>
      </w:r>
      <w:r>
        <w:rPr>
          <w:bCs/>
          <w:b/>
        </w:rPr>
        <w:t xml:space="preserve">С даты</w:t>
      </w:r>
      <w:r>
        <w:t xml:space="preserve">,</w:t>
      </w:r>
      <w:r>
        <w:t xml:space="preserve"> </w:t>
      </w:r>
      <w:r>
        <w:rPr>
          <w:bCs/>
          <w:b/>
        </w:rPr>
        <w:t xml:space="preserve">По дату</w:t>
      </w:r>
      <w:r>
        <w:t xml:space="preserve">. Выберите период.</w:t>
      </w:r>
    </w:p>
    <w:p>
      <w:pPr>
        <w:numPr>
          <w:ilvl w:val="0"/>
          <w:numId w:val="1002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«Проверить»</w:t>
      </w:r>
      <w:r>
        <w:t xml:space="preserve">. Ничего не оформляется и не отправляется, обработка только показывает результат.</w:t>
      </w:r>
    </w:p>
    <w:p>
      <w:pPr>
        <w:numPr>
          <w:ilvl w:val="0"/>
          <w:numId w:val="1002"/>
        </w:numPr>
        <w:pStyle w:val="Compact"/>
      </w:pPr>
      <w:r>
        <w:t xml:space="preserve">В строке «Итог» видно, сколько накладных найдено и сколько из них готовы к оформлению.</w:t>
      </w:r>
    </w:p>
    <w:p>
      <w:pPr>
        <w:pStyle w:val="FirstParagraph"/>
      </w:pPr>
      <w:r>
        <w:t xml:space="preserve">Накладная попадает на одну из вкладок: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Вкладка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там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Оформление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Накладные со статусом «Готово»: приход найден, план равен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Расхождения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Всё остальное: «Расхождение», «Не принято» (факт 0), «Нет прихода»</w:t>
            </w:r>
          </w:p>
        </w:tc>
      </w:tr>
    </w:tbl>
    <w:p>
      <w:pPr>
        <w:pStyle w:val="BodyText"/>
      </w:pPr>
      <w:r>
        <w:t xml:space="preserve">Накладная, у которой расхождение только по товарам не из ВетИС (например, «Большой Папа»), считается «Готово».</w:t>
      </w:r>
    </w:p>
    <w:bookmarkEnd w:id="21"/>
    <w:bookmarkStart w:id="22" w:name="вкладка-оформление-автоматически"/>
    <w:p>
      <w:pPr>
        <w:pStyle w:val="Heading2"/>
      </w:pPr>
      <w:r>
        <w:t xml:space="preserve">3. Вкладка «Оформление»: автоматически</w:t>
      </w:r>
    </w:p>
    <w:p>
      <w:pPr>
        <w:numPr>
          <w:ilvl w:val="0"/>
          <w:numId w:val="1003"/>
        </w:numPr>
        <w:pStyle w:val="Compact"/>
      </w:pPr>
      <w:r>
        <w:t xml:space="preserve">Отметьте галочками нужные накладные или нажмите</w:t>
      </w:r>
      <w:r>
        <w:t xml:space="preserve"> </w:t>
      </w:r>
      <w:r>
        <w:rPr>
          <w:bCs/>
          <w:b/>
        </w:rPr>
        <w:t xml:space="preserve">«Выделить все (Готово)»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«Снять выделение»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«Оформить и отправить выбранные»</w:t>
      </w:r>
      <w:r>
        <w:t xml:space="preserve"> </w:t>
      </w:r>
      <w:r>
        <w:t xml:space="preserve">и подтвердите вопрос.</w:t>
      </w:r>
    </w:p>
    <w:p>
      <w:pPr>
        <w:numPr>
          <w:ilvl w:val="0"/>
          <w:numId w:val="1003"/>
        </w:numPr>
        <w:pStyle w:val="Compact"/>
      </w:pPr>
      <w:r>
        <w:t xml:space="preserve">Обработка создаст и проведёт «Входящую транспортную операцию ВетИС» (ответственный — Финансовый директор) и передаст её на гашение.</w:t>
      </w:r>
    </w:p>
    <w:p>
      <w:pPr>
        <w:numPr>
          <w:ilvl w:val="0"/>
          <w:numId w:val="1003"/>
        </w:numPr>
        <w:pStyle w:val="Compact"/>
      </w:pPr>
      <w:r>
        <w:t xml:space="preserve">В колонке «Результат» будет «Оформлено…» или «ОШИБКА» с описанием.</w:t>
      </w:r>
    </w:p>
    <w:p>
      <w:pPr>
        <w:numPr>
          <w:ilvl w:val="0"/>
          <w:numId w:val="1003"/>
        </w:numPr>
        <w:pStyle w:val="Compact"/>
      </w:pPr>
      <w:r>
        <w:t xml:space="preserve">Обмен с Меркурием идёт регламентным заданием. Статус «ВСД погашены» появится после очередного обмена.</w:t>
      </w:r>
    </w:p>
    <w:p>
      <w:pPr>
        <w:pStyle w:val="FirstParagraph"/>
      </w:pPr>
      <w:r>
        <w:rPr>
          <w:bCs/>
          <w:b/>
        </w:rPr>
        <w:t xml:space="preserve">Передача в Меркурий необратима. В первый раз оформляйте 1–2 накладные и проверьте результат.</w:t>
      </w:r>
    </w:p>
    <w:p>
      <w:pPr>
        <w:pStyle w:val="BodyText"/>
      </w:pPr>
      <w:r>
        <w:t xml:space="preserve">Таблицы можно сортировать (стрелки ↑↓ над таблицей или клик по заголовку колонки). Двойной клик по строке открывает документ накладной. Поле «Поиск (Ctrl+F)» ищет по значению в колонке.</w:t>
      </w:r>
    </w:p>
    <w:bookmarkEnd w:id="22"/>
    <w:bookmarkStart w:id="23" w:name="вкладка-расхождения-вручную"/>
    <w:p>
      <w:pPr>
        <w:pStyle w:val="Heading2"/>
      </w:pPr>
      <w:r>
        <w:t xml:space="preserve">4. Вкладка «Расхождения»: вручную</w:t>
      </w:r>
    </w:p>
    <w:p>
      <w:pPr>
        <w:pStyle w:val="FirstParagraph"/>
      </w:pPr>
      <w:r>
        <w:t xml:space="preserve">Выберите накладную и используйте кнопки: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«Разобрать ТТН»</w:t>
      </w:r>
      <w:r>
        <w:t xml:space="preserve"> </w:t>
      </w:r>
      <w:r>
        <w:t xml:space="preserve">— открывает вкладку «Разбор ТТН» с этой накладной.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«Строки с отклонением»</w:t>
      </w:r>
      <w:r>
        <w:t xml:space="preserve"> </w:t>
      </w:r>
      <w:r>
        <w:t xml:space="preserve">— быстро показывает, какие строки прихода отличаются и относятся ли они к ВетИС.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«Оформить вручную (открыть операцию)»</w:t>
      </w:r>
      <w:r>
        <w:t xml:space="preserve"> </w:t>
      </w:r>
      <w:r>
        <w:t xml:space="preserve">— открывает стандартную форму операции по ВСД этой накладной. В ней вносятся «Расхождение», «Вернуть» и акт.</w:t>
      </w:r>
    </w:p>
    <w:p>
      <w:pPr>
        <w:pStyle w:val="FirstParagraph"/>
      </w:pPr>
      <w:r>
        <w:t xml:space="preserve">Автоматически такие накладные не оформляются.</w:t>
      </w:r>
    </w:p>
    <w:bookmarkEnd w:id="23"/>
    <w:bookmarkStart w:id="24" w:name="вкладка-разбор-ттн-одна-накладная"/>
    <w:p>
      <w:pPr>
        <w:pStyle w:val="Heading2"/>
      </w:pPr>
      <w:r>
        <w:t xml:space="preserve">5. Вкладка «Разбор ТТН»: одна накладная</w:t>
      </w:r>
    </w:p>
    <w:p>
      <w:pPr>
        <w:pStyle w:val="FirstParagraph"/>
      </w:pPr>
      <w:r>
        <w:t xml:space="preserve">Вверху: описание накладной, галочка</w:t>
      </w:r>
      <w:r>
        <w:t xml:space="preserve"> </w:t>
      </w:r>
      <w:r>
        <w:rPr>
          <w:bCs/>
          <w:b/>
        </w:rPr>
        <w:t xml:space="preserve">«Только отклонения»</w:t>
      </w:r>
      <w:r>
        <w:t xml:space="preserve"> </w:t>
      </w:r>
      <w:r>
        <w:t xml:space="preserve">и кнопки. Ниже две таблицы: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Товары по ТТН</w:t>
      </w:r>
      <w:r>
        <w:t xml:space="preserve"> </w:t>
      </w:r>
      <w:r>
        <w:t xml:space="preserve">— строки ВСД с количеством, единицей, соответствующей строкой прихода, планом и фактом.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Товары в приобретении</w:t>
      </w:r>
      <w:r>
        <w:t xml:space="preserve"> </w:t>
      </w:r>
      <w:r>
        <w:t xml:space="preserve">— строки прихода: план, факт, разница, признак (ВетИС / не ВетИС / неизвестно), продукция во ВСД.</w:t>
      </w:r>
    </w:p>
    <w:p>
      <w:pPr>
        <w:pStyle w:val="FirstParagraph"/>
      </w:pPr>
      <w:r>
        <w:t xml:space="preserve">Строки ВСД и прихода связываются по GTIN = штрихкод. Если у продукции нет GTIN, статус будет «Нет GTIN у продукции» или «Нет в приходе».</w:t>
      </w:r>
    </w:p>
    <w:p>
      <w:pPr>
        <w:pStyle w:val="BodyText"/>
      </w:pPr>
      <w:r>
        <w:t xml:space="preserve">Кнопки: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«Оформить вручную (открыть операцию)»</w:t>
      </w:r>
      <w:r>
        <w:t xml:space="preserve"> </w:t>
      </w:r>
      <w:r>
        <w:t xml:space="preserve">— как на вкладке «Расхождения».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«Оформить без отклонений и передать»</w:t>
      </w:r>
      <w:r>
        <w:t xml:space="preserve"> </w:t>
      </w:r>
      <w:r>
        <w:t xml:space="preserve">— для статуса «Расхождение». Накладная принимается целиком по ВСД (количества как у поставщика) и передаётся на гашение. Используйте, когда вы проверили таблицы и отклонения несущественные: граммы или товар не из ВетИС. Подтверждение обязательно, передача необратима. Для «Не принято» и «Нет прихода» кнопка не работает.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«Открыть приобретение»</w:t>
      </w:r>
      <w:r>
        <w:t xml:space="preserve"> </w:t>
      </w:r>
      <w:r>
        <w:t xml:space="preserve">— документ прихода этой накладной.</w:t>
      </w:r>
    </w:p>
    <w:p>
      <w:pPr>
        <w:pStyle w:val="FirstParagraph"/>
      </w:pPr>
      <w:r>
        <w:t xml:space="preserve">Что учитывать при разборе:</w:t>
      </w:r>
    </w:p>
    <w:p>
      <w:pPr>
        <w:numPr>
          <w:ilvl w:val="0"/>
          <w:numId w:val="1007"/>
        </w:numPr>
        <w:pStyle w:val="Compact"/>
      </w:pPr>
      <w:r>
        <w:t xml:space="preserve">ВСД считается в кг, приход в штуках. Единицы не пересчитываются: 20 шт × 0,07 кг = 1,4 кг. Сравнивайте с учётом веса единицы.</w:t>
      </w:r>
    </w:p>
    <w:p>
      <w:pPr>
        <w:numPr>
          <w:ilvl w:val="0"/>
          <w:numId w:val="1007"/>
        </w:numPr>
        <w:pStyle w:val="Compact"/>
      </w:pPr>
      <w:r>
        <w:t xml:space="preserve">Если факт внесён под другой номенклатурой, чем план, это не повод возвращать товар. Сначала разберитесь, что приехало на самом деле.</w:t>
      </w:r>
    </w:p>
    <w:p>
      <w:pPr>
        <w:numPr>
          <w:ilvl w:val="0"/>
          <w:numId w:val="1007"/>
        </w:numPr>
        <w:pStyle w:val="Compact"/>
      </w:pPr>
      <w:r>
        <w:t xml:space="preserve">Вернуть товар в операции нужно только если он физически не принят.</w:t>
      </w:r>
    </w:p>
    <w:bookmarkEnd w:id="24"/>
    <w:bookmarkStart w:id="25" w:name="частые-вопросы"/>
    <w:p>
      <w:pPr>
        <w:pStyle w:val="Heading2"/>
      </w:pPr>
      <w:r>
        <w:t xml:space="preserve">6. Частые вопросы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Накладная в «Расхождениях», а расхождений нет.</w:t>
      </w:r>
      <w:r>
        <w:t xml:space="preserve"> </w:t>
      </w:r>
      <w:r>
        <w:t xml:space="preserve">Откройте «Разобрать ТТН» и посмотрите строки. Если расхождения несущественные, используйте «Оформить без отклонений и передать».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«Нет прихода».</w:t>
      </w:r>
      <w:r>
        <w:t xml:space="preserve"> </w:t>
      </w:r>
      <w:r>
        <w:t xml:space="preserve">Приобретение не найдено: проверьте, что оно создано и проведено, а номер и дата ТТН совпадают с документом поставщика.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После оформления накладная пропала из списка.</w:t>
      </w:r>
      <w:r>
        <w:t xml:space="preserve"> </w:t>
      </w:r>
      <w:r>
        <w:t xml:space="preserve">Так и должно быть: ВСД уже оформлены. Нажмите «Проверить» для обновления.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Ошибка в «Результате».</w:t>
      </w:r>
      <w:r>
        <w:t xml:space="preserve"> </w:t>
      </w:r>
      <w:r>
        <w:t xml:space="preserve">Скопируйте текст ошибки и номер накладной и передайте администратору. Не удаляйте и не отменяйте проведение уже созданных операций: погашенные ВСД в очередь не вернутся.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«Различаются ключевые реквизиты ВСД» / MERC14235.</w:t>
      </w:r>
      <w:r>
        <w:t xml:space="preserve"> </w:t>
      </w:r>
      <w:r>
        <w:t xml:space="preserve">Разное хранение в ВСД одной накладной. Обработка делит такие накладные по способу хранения сама.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2026-10-29T10:30:30Z</dcterms:created>
  <dcterms:modified xsi:type="dcterms:W3CDTF">2026-10-29T10:30:30Z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