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4E78"/>
          <w:sz w:val="48"/>
        </w:rPr>
        <w:t>Softball Coach AI: Vector Store Architecture</w:t>
      </w:r>
    </w:p>
    <w:p>
      <w:pPr>
        <w:spacing w:after="480"/>
      </w:pPr>
      <w:r>
        <w:rPr>
          <w:i/>
          <w:color w:val="595959"/>
          <w:sz w:val="28"/>
        </w:rPr>
        <w:t>Technical Documentation and Data Flow Specification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1. Raw Data Sources</w:t>
      </w:r>
    </w:p>
    <w:p>
      <w:r>
        <w:t>The raw knowledge base consists of fastpitch softball coaching materials located in the data/raw directory. These are parsed and ingested into the vector database using two distinct file format loaders: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A. Text Documents (.txt)</w:t>
      </w:r>
    </w:p>
    <w:p>
      <w:r>
        <w:t>These files contain structured text guides, practice outlines, and video transcripts:</w:t>
      </w:r>
    </w:p>
    <w:p>
      <w:pPr>
        <w:pStyle w:val="ListBullet"/>
      </w:pPr>
      <w:r>
        <w:t>• Practice Plans &amp; FAQs: Age-specific practice plans (e.g., practice_plan_8u.txt through practice_plan_14u.txt), general coaching FAQs (coaching_faq.txt), and mental game tips.</w:t>
      </w:r>
    </w:p>
    <w:p>
      <w:pPr>
        <w:pStyle w:val="ListBullet"/>
      </w:pPr>
      <w:r>
        <w:t>• YouTube Transcripts: Transcripts of coaching/instructional videos (prefixed with yt_).</w:t>
      </w:r>
    </w:p>
    <w:p>
      <w:pPr>
        <w:pStyle w:val="ListBullet"/>
      </w:pPr>
      <w:r>
        <w:t>• Custom Drills: User-defined drills and playbook ideas (my_drills.txt).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B. PDF Documents (.pdf)</w:t>
      </w:r>
    </w:p>
    <w:p>
      <w:r>
        <w:t>These files contain official rulesets and highly detailed drill books:</w:t>
      </w:r>
    </w:p>
    <w:p>
      <w:pPr>
        <w:pStyle w:val="ListBullet"/>
      </w:pPr>
      <w:r>
        <w:t>• Drill Manuals: Dozens of PDF files categorized by focus area (e.g., baserunning_*.pdf, fielding_*.pdf, hitting_*.pdf, and pitching_*.pdf).</w:t>
      </w:r>
    </w:p>
    <w:p>
      <w:pPr>
        <w:pStyle w:val="ListBullet"/>
      </w:pPr>
      <w:r>
        <w:t>• Official Rulesets: Two major rule documents: rules_mrf_2026.pdf (local/divisional fastpitch rules) and rules_usa_softball_2026.pdf (national fastpitch rules).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C. Ingestion Loading Mechanism</w:t>
      </w:r>
    </w:p>
    <w:p>
      <w:r>
        <w:t>In the load_documents function inside src/ingest.py:</w:t>
      </w:r>
    </w:p>
    <w:p>
      <w:pPr>
        <w:pStyle w:val="ListBullet"/>
      </w:pPr>
      <w:r>
        <w:t>• Text Loader: Uses LangChain's DirectoryLoader with a TextLoader class, enforcing utf-8 encoding.</w:t>
      </w:r>
    </w:p>
    <w:p>
      <w:pPr>
        <w:pStyle w:val="ListBullet"/>
      </w:pPr>
      <w:r>
        <w:t>• PDF Loader: Uses DirectoryLoader configured with PyPDFLoader to read and parse PDFs.</w:t>
      </w:r>
    </w:p>
    <w:p>
      <w:pPr>
        <w:pStyle w:val="ListBullet"/>
      </w:pPr>
      <w:r>
        <w:t>• The documents are loaded concurrently and concatenated into a single list of LangChain Document objects before proceeding to the splitting stage.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2. Construction and Chunking</w:t>
      </w:r>
    </w:p>
    <w:p>
      <w:r>
        <w:t>The chunking process is defined in the split_documents function of src/ingest.py. It implements a hybrid splitting strategy optimized for the different file formats to preserve semantic boundaries: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A. Text Document Splitting</w:t>
      </w:r>
    </w:p>
    <w:p>
      <w:r>
        <w:t>Text files are split dynamically to ensure chunks are contextually rich but token-efficient:</w:t>
      </w:r>
    </w:p>
    <w:p>
      <w:pPr>
        <w:pStyle w:val="ListBullet"/>
      </w:pPr>
      <w:r>
        <w:t>• Splitter: RecursiveCharacterTextSplitter (which attempts to split at natural boundaries like paragraphs, sentences, and words in order).</w:t>
      </w:r>
    </w:p>
    <w:p>
      <w:pPr>
        <w:pStyle w:val="ListBullet"/>
      </w:pPr>
      <w:r>
        <w:t>• Chunk Size: 800 characters.</w:t>
      </w:r>
    </w:p>
    <w:p>
      <w:pPr>
        <w:pStyle w:val="ListBullet"/>
      </w:pPr>
      <w:r>
        <w:t>• Chunk Overlap: 150 characters (ensuring context carries over between consecutive chunks).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B. PDF Document Page Preservation</w:t>
      </w:r>
    </w:p>
    <w:p>
      <w:r>
        <w:t>PDF files are not split by the character splitter:</w:t>
      </w:r>
    </w:p>
    <w:p>
      <w:pPr>
        <w:pStyle w:val="ListBullet"/>
      </w:pPr>
      <w:r>
        <w:t>• Strategy: Each individual page loaded by PyPDFLoader is kept intact as a single, whole chunk.</w:t>
      </w:r>
    </w:p>
    <w:p>
      <w:pPr>
        <w:pStyle w:val="ListBullet"/>
      </w:pPr>
      <w:r>
        <w:t>• Why this is done: A typical PDF page contains a single drill setup diagram or a complete rule paragraph. Arbitrarily splitting them by character count could separate crucial instructions, make tables unreadable, or break a specific rule's context.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C. Path Normalization</w:t>
      </w:r>
    </w:p>
    <w:p>
      <w:r>
        <w:t>Before sending chunks to the database, a final cleaning pass is run:</w:t>
      </w:r>
    </w:p>
    <w:p>
      <w:pPr>
        <w:pStyle w:val="ListBullet"/>
      </w:pPr>
      <w:r>
        <w:t>• Source Path Normalization: Every chunk's metadata source path is modified to replace Windows backslashes (\) with forward slashes (/) (e.g., data/raw/rules_mrf_2026.pdf). This ensures cross-platform consistency and prevents SQL injection/syntax errors in metadata filters.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3. Vector Database Storage</w:t>
      </w:r>
    </w:p>
    <w:p>
      <w:r>
        <w:t>The vector database storage architecture is built on Supabase PostgreSQL using the pgvector extension to enable robust, cloud-managed similarity search: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A. Database Connection &amp; Schema</w:t>
      </w:r>
    </w:p>
    <w:p>
      <w:pPr>
        <w:pStyle w:val="ListBullet"/>
      </w:pPr>
      <w:r>
        <w:t>• Provider: PostgreSQL (Supabase).</w:t>
      </w:r>
    </w:p>
    <w:p>
      <w:pPr>
        <w:pStyle w:val="ListBullet"/>
      </w:pPr>
      <w:r>
        <w:t>• Library: langchain_community.vectorstores.PGVector.</w:t>
      </w:r>
    </w:p>
    <w:p>
      <w:pPr>
        <w:pStyle w:val="ListBullet"/>
      </w:pPr>
      <w:r>
        <w:t>• Connection String: Driven by the DATABASE_URL environment variable. The connection protocol adapts for postgresql+psycopg2.</w:t>
      </w:r>
    </w:p>
    <w:p>
      <w:pPr>
        <w:pStyle w:val="ListBullet"/>
      </w:pPr>
      <w:r>
        <w:t>• Collection Name: All chunks are stored under the collection name "softball_playbook".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B. Embeddings &amp; Dimensions</w:t>
      </w:r>
    </w:p>
    <w:p>
      <w:pPr>
        <w:pStyle w:val="ListBullet"/>
      </w:pPr>
      <w:r>
        <w:t>• Model: OpenAI's text-embedding-3-small.</w:t>
      </w:r>
    </w:p>
    <w:p>
      <w:pPr>
        <w:pStyle w:val="ListBullet"/>
      </w:pPr>
      <w:r>
        <w:t>• Dimensions: 1536-dimensional vector spaces.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C. Ingestion and Cleanup</w:t>
      </w:r>
    </w:p>
    <w:p>
      <w:r>
        <w:t>During ingestion, the database is seeded using: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2F4F7"/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333333"/>
                <w:sz w:val="19"/>
              </w:rPr>
              <w:t>vectorstore = PGVector.from_documents(</w:t>
              <w:br/>
              <w:t xml:space="preserve">    documents=chunks,</w:t>
              <w:br/>
              <w:t xml:space="preserve">    embedding=embeddings,</w:t>
              <w:br/>
              <w:t xml:space="preserve">    connection_string=connection_string,</w:t>
              <w:br/>
              <w:t xml:space="preserve">    collection_name="softball_playbook",</w:t>
              <w:br/>
              <w:t xml:space="preserve">    pre_delete_collection=True</w:t>
              <w:br/>
              <w:t>)</w:t>
            </w:r>
          </w:p>
        </w:tc>
      </w:tr>
    </w:tbl>
    <w:p>
      <w:r>
        <w:t>• pre_delete_collection=True: This setting ensures that the old collection is completely wiped before writing the new chunks to avoid duplicate or orphaned vectors.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4. Vector Store Retrieval &amp; Lazy Loading</w:t>
      </w:r>
    </w:p>
    <w:p>
      <w:r>
        <w:t>Vector store retrieval is designed using a lazy-loading singleton pattern to optimize server startup and connection overhead:</w:t>
      </w:r>
    </w:p>
    <w:p>
      <w:pPr>
        <w:pStyle w:val="ListBullet"/>
      </w:pPr>
      <w:r>
        <w:t>• Deferred Connection: When the FastAPI server starts, the database connection is not immediately opened.</w:t>
      </w:r>
    </w:p>
    <w:p>
      <w:pPr>
        <w:pStyle w:val="ListBullet"/>
      </w:pPr>
      <w:r>
        <w:t>• Global Cache: A module-level private variable _vectorstore is initialized to None.</w:t>
      </w:r>
    </w:p>
    <w:p>
      <w:pPr>
        <w:pStyle w:val="ListBullet"/>
      </w:pPr>
      <w:r>
        <w:t>• First-Call Instantiation: Connection to Supabase and configuration of embeddings only occur on the first call to get_vectorstore() (typically when a user sends their first query).</w:t>
      </w:r>
    </w:p>
    <w:p>
      <w:pPr>
        <w:pStyle w:val="ListBullet"/>
      </w:pPr>
      <w:r>
        <w:t>• Subsequent Calls: Immediately returns the cached _vectorstore object, avoiding connection handshakes.</w:t>
      </w:r>
    </w:p>
    <w:p>
      <w:pPr>
        <w:pStyle w:val="Heading1"/>
        <w:keepNext/>
        <w:spacing w:before="360" w:after="240"/>
      </w:pPr>
      <w:r>
        <w:rPr>
          <w:rFonts w:ascii="Calibri" w:hAnsi="Calibri"/>
          <w:b/>
          <w:color w:val="1F4E78"/>
          <w:sz w:val="36"/>
        </w:rPr>
        <w:t>5. Chat Integration &amp; Search Pipeline</w:t>
      </w:r>
    </w:p>
    <w:p>
      <w:r>
        <w:t>The vector store is wired into the chat integration through a multi-tiered architecture: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A. The Entry Point: FastAPI /api/chat</w:t>
      </w:r>
    </w:p>
    <w:p>
      <w:r>
        <w:t>When a coach submits a question to /api/chat, the route dynamically builds the agent executor. The execution streams response tokens and tool events via Server-Sent Events (SSE).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B. The Agent Tool: search_playbook (Primary Pathway)</w:t>
      </w:r>
    </w:p>
    <w:p>
      <w:r>
        <w:t>The search_playbook tool represents the entire primary pathway for the vector store. When triggered, it runs a multi-stage hybrid search pipeline:</w:t>
      </w:r>
    </w:p>
    <w:p>
      <w:pPr>
        <w:pStyle w:val="ListNumber"/>
      </w:pPr>
      <w:r>
        <w:t>1. Division-Targeted Rules Search: A regex pattern scans the query for division keywords (e.g. 8U, 12U). If found, it queries rules_mrf_2026.pdf with k=4, preventing division-specific rule dilution.</w:t>
      </w:r>
    </w:p>
    <w:p>
      <w:pPr>
        <w:pStyle w:val="ListNumber"/>
      </w:pPr>
      <w:r>
        <w:t>2. General Rules Search: Performs a secondary search on the local rulebook with k=2.</w:t>
      </w:r>
    </w:p>
    <w:p>
      <w:pPr>
        <w:pStyle w:val="ListNumber"/>
      </w:pPr>
      <w:r>
        <w:t>3. Global MMR Search: Runs a global MMR search (k=5, fetch_k=15) across all files for drills, transcripts, and national rules.</w:t>
      </w:r>
    </w:p>
    <w:p>
      <w:pPr>
        <w:pStyle w:val="ListNumber"/>
      </w:pPr>
      <w:r>
        <w:t>4. Deduplication: Combines and deduplicates chunks using a signature based on source file, page number, and content prefix.</w:t>
      </w:r>
    </w:p>
    <w:p>
      <w:pPr>
        <w:pStyle w:val="Heading2"/>
        <w:keepNext/>
        <w:spacing w:before="240" w:after="120"/>
      </w:pPr>
      <w:r>
        <w:rPr>
          <w:rFonts w:ascii="Calibri" w:hAnsi="Calibri"/>
          <w:b/>
          <w:color w:val="2E75B6"/>
          <w:sz w:val="28"/>
        </w:rPr>
        <w:t>C. The Fallback RAG Chain</w:t>
      </w:r>
    </w:p>
    <w:p>
      <w:r>
        <w:t>If the agent execution fails, the router falls back to ConversationalRetrievalChain, which queries the vector store directly as an MMR retriever (k=4, fetch_k=10).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