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56D3" w14:textId="77777777" w:rsidR="0063339B" w:rsidRDefault="0063339B" w:rsidP="0063339B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Поехал тестировать маршрут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Velorussia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по Башкирии</w:t>
      </w:r>
    </w:p>
    <w:p w14:paraId="276441AF" w14:textId="655B009E" w:rsidR="0063339B" w:rsidRPr="0063339B" w:rsidRDefault="0063339B" w:rsidP="00FB55D2">
      <w:pPr>
        <w:rPr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Взяв за основу треки проекта </w:t>
      </w:r>
      <w:proofErr w:type="spellStart"/>
      <w:r>
        <w:fldChar w:fldCharType="begin"/>
      </w:r>
      <w:r>
        <w:instrText xml:space="preserve"> HYPERLINK "https://velorussia.club/" \t "_blank" </w:instrText>
      </w:r>
      <w:r>
        <w:fldChar w:fldCharType="separate"/>
      </w:r>
      <w:r>
        <w:rPr>
          <w:rStyle w:val="a3"/>
          <w:rFonts w:ascii="Arial" w:hAnsi="Arial" w:cs="Arial"/>
          <w:color w:val="0077FF"/>
          <w:sz w:val="26"/>
          <w:szCs w:val="26"/>
          <w:shd w:val="clear" w:color="auto" w:fill="FFFFFF"/>
        </w:rPr>
        <w:t>velorussia</w:t>
      </w:r>
      <w:proofErr w:type="spellEnd"/>
      <w:r>
        <w:rPr>
          <w:rStyle w:val="a3"/>
          <w:rFonts w:ascii="Arial" w:hAnsi="Arial" w:cs="Arial"/>
          <w:color w:val="0077FF"/>
          <w:sz w:val="26"/>
          <w:szCs w:val="26"/>
          <w:shd w:val="clear" w:color="auto" w:fill="FFFFFF"/>
        </w:rPr>
        <w:t> </w:t>
      </w:r>
      <w:r>
        <w:fldChar w:fldCharType="end"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скачал с их сайта треки под номерами 1,3,6,11 после заполнения формы мне их подробные описания прислал </w:t>
      </w:r>
      <w:hyperlink r:id="rId5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  <w:shd w:val="clear" w:color="auto" w:fill="FFFFFF"/>
          </w:rPr>
          <w:t>Антон Сазонов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Может это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ВелоУфа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может нет, мне до конца не понятно, не знаю кого отмечать, но спасибо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всем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кто причастен, выглядит интересно и проработано!</w:t>
      </w:r>
      <w:r w:rsidRPr="0063339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Так вот, о чём это я, отпросился на недельку покататься по Башкирии, соединил треки ребят между интересными местами в один большой на 900 км. Сколько проеду не знаю, там есть много вариантов сойти на электричке или срезать пару сотен км, всё будет зависеть от физического состояния.</w:t>
      </w:r>
      <w:r w:rsidRPr="0063339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Это, своего рода, вариация Золотого Кольца Башкирии, точнее степной её части. На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пути Будут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знаменитые Шиханы, самое большое озеро республики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Аслыкуль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его младший брат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Кандрыкуль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любопытные холмы Сусак-Тау и бесконечное множество действительно приятных степных и холмистых пейзажей. Почти все места мне хорошо знакомы, но связки между ними, по просёлочным дорогам, будет посмотреть очень интересно. В пути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потестирую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целый ряд новой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снаряги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так что к зиме контенту будет, надеюсь, много. Прикрепляю некоторые свои фотки из мест, мимо которых на этот раз проеду на велосипеде.</w:t>
      </w:r>
      <w:r w:rsidRPr="0063339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По приезду как всегда хороший подробный отчёт с красивыми фотками, а в течении недели в инстаграме будут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сторис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здесь и в группе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Trekkingmania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будут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миниотчётики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 Погнали?)</w:t>
      </w:r>
    </w:p>
    <w:sectPr w:rsidR="0063339B" w:rsidRPr="0063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494C66"/>
    <w:rsid w:val="004957A5"/>
    <w:rsid w:val="004B494D"/>
    <w:rsid w:val="004D3CA1"/>
    <w:rsid w:val="00553A9B"/>
    <w:rsid w:val="005F79BB"/>
    <w:rsid w:val="0063339B"/>
    <w:rsid w:val="0071724E"/>
    <w:rsid w:val="007922DF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789E"/>
    <w:rsid w:val="00F41C81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nt_sazon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1179</Characters>
  <Application>Microsoft Office Word</Application>
  <DocSecurity>0</DocSecurity>
  <Lines>22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2022-04-14T02:00:00Z</dcterms:created>
  <dcterms:modified xsi:type="dcterms:W3CDTF">2022-04-14T02:00:00Z</dcterms:modified>
</cp:coreProperties>
</file>