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4A" w:rsidRPr="00F01A4A" w:rsidRDefault="00F01A4A" w:rsidP="00F01A4A">
      <w:pPr>
        <w:spacing w:line="288" w:lineRule="atLeast"/>
        <w:outlineLvl w:val="0"/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</w:pPr>
      <w:bookmarkStart w:id="0" w:name="_GoBack"/>
      <w:r w:rsidRPr="00F01A4A"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  <w:t xml:space="preserve">В Минсельхозе нашли способ снизить </w:t>
      </w:r>
      <w:proofErr w:type="spellStart"/>
      <w:r w:rsidRPr="00F01A4A"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  <w:t>импортозависимость</w:t>
      </w:r>
      <w:proofErr w:type="spellEnd"/>
      <w:r w:rsidRPr="00F01A4A"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  <w:t xml:space="preserve"> по молоку, семенам и племенным животным</w:t>
      </w:r>
    </w:p>
    <w:p w:rsidR="00F01A4A" w:rsidRPr="00F01A4A" w:rsidRDefault="00F01A4A" w:rsidP="00F01A4A">
      <w:pPr>
        <w:spacing w:line="240" w:lineRule="auto"/>
        <w:textAlignment w:val="bottom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01A4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Текст: </w:t>
      </w:r>
      <w:hyperlink r:id="rId4" w:history="1">
        <w:r w:rsidRPr="00F01A4A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 xml:space="preserve">Татьяна </w:t>
        </w:r>
        <w:proofErr w:type="spellStart"/>
        <w:r w:rsidRPr="00F01A4A">
          <w:rPr>
            <w:rFonts w:ascii="Times New Roman" w:eastAsia="Times New Roman" w:hAnsi="Times New Roman" w:cs="Times New Roman"/>
            <w:spacing w:val="3"/>
            <w:sz w:val="28"/>
            <w:szCs w:val="28"/>
            <w:lang w:eastAsia="ru-RU"/>
          </w:rPr>
          <w:t>Карабут</w:t>
        </w:r>
        <w:proofErr w:type="spellEnd"/>
      </w:hyperlink>
    </w:p>
    <w:p w:rsidR="00F01A4A" w:rsidRPr="00F01A4A" w:rsidRDefault="00F01A4A" w:rsidP="00F01A4A">
      <w:pPr>
        <w:spacing w:after="300" w:line="384" w:lineRule="atLeast"/>
        <w:textAlignment w:val="top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01A4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Минсельхоз планирует увеличить компенсацию капитальных затрат (CAPEX) на строительство селекционных центров до 50% (при стандартных 20%), сообщила на брифинге заместитель министра сельского хозяйства Елена Фастова.</w:t>
      </w:r>
    </w:p>
    <w:p w:rsidR="00F01A4A" w:rsidRPr="00F01A4A" w:rsidRDefault="00F01A4A" w:rsidP="00F01A4A">
      <w:pPr>
        <w:spacing w:after="300" w:line="384" w:lineRule="atLeast"/>
        <w:textAlignment w:val="top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01A4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"Еще вчера мы были морально готовы от них (от CAPEX - прим. ред.) отказаться. Но ситуация показывает, что они очень хорошо стимулируют отрасль", - рассказала замминистра. Например, благодаря CAPEX удалось стимулировать бизнес вкладывать средства в тепличную отрасль, и сегодня Россия практически полностью обеспечивает себя тепличными огурцами и помидорами. Поэтому решено было как минимум на 2022 год эту меру поддержки сохранить по тем отраслям, где еще сохраняется зависимость от импорта, - это производство молока, овцеводство, строительство хранилищ (в размере 20%), создание селекционных центров.</w:t>
      </w:r>
    </w:p>
    <w:p w:rsidR="00F01A4A" w:rsidRPr="00F01A4A" w:rsidRDefault="00F01A4A" w:rsidP="00F01A4A">
      <w:pPr>
        <w:spacing w:line="384" w:lineRule="atLeast"/>
        <w:textAlignment w:val="top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01A4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Кроме того, сейчас инфляция "съела" большой объем инвестиционной стоимости. Поэтому Минсельхоз подготовил приказ об увеличении предельной стоимости 1 кв. метра (от которой рассчитывается размер компенсации) примерно на 30%.</w:t>
      </w:r>
    </w:p>
    <w:bookmarkEnd w:id="0"/>
    <w:p w:rsidR="00515B32" w:rsidRPr="00F01A4A" w:rsidRDefault="00515B32">
      <w:pPr>
        <w:rPr>
          <w:rFonts w:ascii="Times New Roman" w:hAnsi="Times New Roman" w:cs="Times New Roman"/>
          <w:sz w:val="28"/>
          <w:szCs w:val="28"/>
        </w:rPr>
      </w:pPr>
    </w:p>
    <w:sectPr w:rsidR="00515B32" w:rsidRPr="00F0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4A"/>
    <w:rsid w:val="00515B32"/>
    <w:rsid w:val="00994CAB"/>
    <w:rsid w:val="00C75800"/>
    <w:rsid w:val="00F0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0C23"/>
  <w15:chartTrackingRefBased/>
  <w15:docId w15:val="{2C5B0E04-928C-4BE5-8BC1-691D2117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A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01A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073">
          <w:marLeft w:val="0"/>
          <w:marRight w:val="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41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6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60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4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823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g.ru/author-Tatiana-Karab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2022-04-14T05:47:00Z</dcterms:created>
  <dcterms:modified xsi:type="dcterms:W3CDTF">2022-04-14T05:49:00Z</dcterms:modified>
</cp:coreProperties>
</file>