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AF0F76" w:rsidRDefault="00AF0F76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bookmarkStart w:id="0" w:name="_GoBack"/>
      <w:r w:rsidRPr="00AF0F76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«Ростсельмаш» принял участие в выставке «Урал-Агро-2022»</w:t>
      </w:r>
    </w:p>
    <w:p w:rsidR="00AF0F76" w:rsidRPr="00AF0F76" w:rsidRDefault="00AF0F76" w:rsidP="00AF0F76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AF0F76">
        <w:rPr>
          <w:bCs/>
          <w:color w:val="303030"/>
          <w:sz w:val="28"/>
          <w:szCs w:val="28"/>
        </w:rPr>
        <w:t xml:space="preserve">Более 90 предприятий приняли участие в выставке в Свердловской области. Экспозицию «Ростсельмаш» составили высокопроизводительный кормоуборочный комбайн RSM F2650, тракторы RSM 2375 и RSM 3485, прицепной опрыскиватель TS 3200 </w:t>
      </w:r>
      <w:proofErr w:type="spellStart"/>
      <w:r w:rsidRPr="00AF0F76">
        <w:rPr>
          <w:bCs/>
          <w:color w:val="303030"/>
          <w:sz w:val="28"/>
          <w:szCs w:val="28"/>
        </w:rPr>
        <w:t>Satellite</w:t>
      </w:r>
      <w:proofErr w:type="spellEnd"/>
      <w:r w:rsidRPr="00AF0F76">
        <w:rPr>
          <w:bCs/>
          <w:color w:val="303030"/>
          <w:sz w:val="28"/>
          <w:szCs w:val="28"/>
        </w:rPr>
        <w:t>.</w:t>
      </w:r>
    </w:p>
    <w:p w:rsidR="00AF0F76" w:rsidRPr="00AF0F76" w:rsidRDefault="00AF0F76" w:rsidP="00AF0F76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AF0F76">
        <w:rPr>
          <w:color w:val="303030"/>
          <w:sz w:val="28"/>
          <w:szCs w:val="28"/>
        </w:rPr>
        <w:t xml:space="preserve">Посетивший </w:t>
      </w:r>
      <w:proofErr w:type="spellStart"/>
      <w:r w:rsidRPr="00AF0F76">
        <w:rPr>
          <w:color w:val="303030"/>
          <w:sz w:val="28"/>
          <w:szCs w:val="28"/>
        </w:rPr>
        <w:t>экспоплощадку</w:t>
      </w:r>
      <w:proofErr w:type="spellEnd"/>
      <w:r w:rsidRPr="00AF0F76">
        <w:rPr>
          <w:color w:val="303030"/>
          <w:sz w:val="28"/>
          <w:szCs w:val="28"/>
        </w:rPr>
        <w:t xml:space="preserve"> первый заместитель губернатора Алексей </w:t>
      </w:r>
      <w:proofErr w:type="spellStart"/>
      <w:r w:rsidRPr="00AF0F76">
        <w:rPr>
          <w:color w:val="303030"/>
          <w:sz w:val="28"/>
          <w:szCs w:val="28"/>
        </w:rPr>
        <w:t>Шмыков</w:t>
      </w:r>
      <w:proofErr w:type="spellEnd"/>
      <w:r w:rsidRPr="00AF0F76">
        <w:rPr>
          <w:color w:val="303030"/>
          <w:sz w:val="28"/>
          <w:szCs w:val="28"/>
        </w:rPr>
        <w:t xml:space="preserve"> отметил важность демонстрации новых видов техники, оборудования, научных разработок. Это позволяет более грамотно выбирать вектор развития АПК, выстраивать систему поддержки </w:t>
      </w:r>
      <w:proofErr w:type="spellStart"/>
      <w:r w:rsidRPr="00AF0F76">
        <w:rPr>
          <w:color w:val="303030"/>
          <w:sz w:val="28"/>
          <w:szCs w:val="28"/>
        </w:rPr>
        <w:t>сельхозтоваропроизводителей</w:t>
      </w:r>
      <w:proofErr w:type="spellEnd"/>
      <w:r w:rsidRPr="00AF0F76">
        <w:rPr>
          <w:color w:val="303030"/>
          <w:sz w:val="28"/>
          <w:szCs w:val="28"/>
        </w:rPr>
        <w:t xml:space="preserve">. «Необходимо продолжать увеличивать меры поддержки, в том числе по техническому перевооружению», - отметил Алексей </w:t>
      </w:r>
      <w:proofErr w:type="spellStart"/>
      <w:r w:rsidRPr="00AF0F76">
        <w:rPr>
          <w:color w:val="303030"/>
          <w:sz w:val="28"/>
          <w:szCs w:val="28"/>
        </w:rPr>
        <w:t>Шмыков</w:t>
      </w:r>
      <w:proofErr w:type="spellEnd"/>
      <w:r w:rsidRPr="00AF0F76">
        <w:rPr>
          <w:color w:val="303030"/>
          <w:sz w:val="28"/>
          <w:szCs w:val="28"/>
        </w:rPr>
        <w:t xml:space="preserve">. «В Свердловской области существует программа для сельхозпроизводителей в части предоставления субсидий на приобретение новой техники и оборудования. Ежегодно на эти цели выделяется 300-350 млн рублей. Возможно субсидирование затрат до 30%», - сказал министр АПК и потребительского рынка Свердловской области Артем </w:t>
      </w:r>
      <w:proofErr w:type="spellStart"/>
      <w:r w:rsidRPr="00AF0F76">
        <w:rPr>
          <w:color w:val="303030"/>
          <w:sz w:val="28"/>
          <w:szCs w:val="28"/>
        </w:rPr>
        <w:t>Бахтерев</w:t>
      </w:r>
      <w:proofErr w:type="spellEnd"/>
      <w:r w:rsidRPr="00AF0F76">
        <w:rPr>
          <w:color w:val="303030"/>
          <w:sz w:val="28"/>
          <w:szCs w:val="28"/>
        </w:rPr>
        <w:t>.</w:t>
      </w:r>
    </w:p>
    <w:p w:rsidR="00AF0F76" w:rsidRPr="00AF0F76" w:rsidRDefault="00AF0F76" w:rsidP="00AF0F76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AF0F76">
        <w:rPr>
          <w:color w:val="303030"/>
          <w:sz w:val="28"/>
          <w:szCs w:val="28"/>
        </w:rPr>
        <w:t xml:space="preserve">На корпоративном стенде представители «Ростсельмаш» провели серию плодотворных переговоров. Аграрии уральского региона отметили высокую эффективность использования техники компании на </w:t>
      </w:r>
      <w:proofErr w:type="spellStart"/>
      <w:r w:rsidRPr="00AF0F76">
        <w:rPr>
          <w:color w:val="303030"/>
          <w:sz w:val="28"/>
          <w:szCs w:val="28"/>
        </w:rPr>
        <w:t>сельхозоперациях</w:t>
      </w:r>
      <w:proofErr w:type="spellEnd"/>
      <w:r w:rsidRPr="00AF0F76">
        <w:rPr>
          <w:color w:val="303030"/>
          <w:sz w:val="28"/>
          <w:szCs w:val="28"/>
        </w:rPr>
        <w:t>.</w:t>
      </w:r>
    </w:p>
    <w:p w:rsidR="00AF0F76" w:rsidRPr="00AF0F76" w:rsidRDefault="00AF0F76" w:rsidP="00AF0F76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AF0F76">
        <w:rPr>
          <w:color w:val="303030"/>
          <w:sz w:val="28"/>
          <w:szCs w:val="28"/>
        </w:rPr>
        <w:t xml:space="preserve">«Третий год используем два RSM 2375. Тракторы работают очень хорошо, полностью адаптированы к нашим условиям. Сочетание мощного двигателя и механической коробки передач обеспечивает отличные тяговые возможности. Огромный плюс – большой запас крутящего момента. Такая «фора» не только обеспечивает стабильную работу в тяжелых полевых условиях, но и позволяет использовать трансмиссию с МКПП максимально эффективно. Механика RSM 2375 выгодна с точки зрения экономии топлива и обеспечивает высокий КПД. Тяговый брус позволяет эффективно работать с прицепными орудиями. Нагрузка на оси распределяется оптимально», - поделился опытом эксплуатации тракторов «Ростсельмаш» инженер КФХ Игорь </w:t>
      </w:r>
      <w:proofErr w:type="spellStart"/>
      <w:r w:rsidRPr="00AF0F76">
        <w:rPr>
          <w:color w:val="303030"/>
          <w:sz w:val="28"/>
          <w:szCs w:val="28"/>
        </w:rPr>
        <w:t>Акимчук</w:t>
      </w:r>
      <w:proofErr w:type="spellEnd"/>
      <w:r w:rsidRPr="00AF0F76">
        <w:rPr>
          <w:color w:val="303030"/>
          <w:sz w:val="28"/>
          <w:szCs w:val="28"/>
        </w:rPr>
        <w:t>.</w:t>
      </w:r>
    </w:p>
    <w:bookmarkEnd w:id="0"/>
    <w:p w:rsidR="00AF0F76" w:rsidRDefault="00AF0F76"/>
    <w:sectPr w:rsidR="00AF0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F76"/>
    <w:rsid w:val="00515B32"/>
    <w:rsid w:val="00994CAB"/>
    <w:rsid w:val="00AF0F76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6B2B2"/>
  <w15:chartTrackingRefBased/>
  <w15:docId w15:val="{6BE335AA-5FD6-44CF-8BCC-EA4F00F0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0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0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2022-04-14T13:20:00Z</dcterms:created>
  <dcterms:modified xsi:type="dcterms:W3CDTF">2022-04-14T13:23:00Z</dcterms:modified>
</cp:coreProperties>
</file>