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5017A7" w:rsidRDefault="005017A7">
      <w:pPr>
        <w:rPr>
          <w:rFonts w:ascii="Times New Roman" w:hAnsi="Times New Roman" w:cs="Times New Roman"/>
          <w:sz w:val="28"/>
          <w:szCs w:val="28"/>
        </w:rPr>
      </w:pPr>
      <w:r w:rsidRPr="005017A7">
        <w:rPr>
          <w:rFonts w:ascii="Times New Roman" w:hAnsi="Times New Roman" w:cs="Times New Roman"/>
          <w:sz w:val="28"/>
          <w:szCs w:val="28"/>
        </w:rPr>
        <w:t xml:space="preserve">Регенеративные </w:t>
      </w:r>
      <w:proofErr w:type="spellStart"/>
      <w:r w:rsidRPr="005017A7">
        <w:rPr>
          <w:rFonts w:ascii="Times New Roman" w:hAnsi="Times New Roman" w:cs="Times New Roman"/>
          <w:sz w:val="28"/>
          <w:szCs w:val="28"/>
        </w:rPr>
        <w:t>сельхозкультуры</w:t>
      </w:r>
      <w:proofErr w:type="spellEnd"/>
      <w:r w:rsidRPr="005017A7">
        <w:rPr>
          <w:rFonts w:ascii="Times New Roman" w:hAnsi="Times New Roman" w:cs="Times New Roman"/>
          <w:sz w:val="28"/>
          <w:szCs w:val="28"/>
        </w:rPr>
        <w:t xml:space="preserve"> имеют более высокую питательную ценность — ученые</w:t>
      </w:r>
      <w:bookmarkStart w:id="0" w:name="_GoBack"/>
      <w:bookmarkEnd w:id="0"/>
    </w:p>
    <w:p w:rsidR="005017A7" w:rsidRPr="005017A7" w:rsidRDefault="005017A7" w:rsidP="005017A7">
      <w:pPr>
        <w:rPr>
          <w:rFonts w:ascii="Times New Roman" w:hAnsi="Times New Roman" w:cs="Times New Roman"/>
          <w:sz w:val="28"/>
          <w:szCs w:val="28"/>
        </w:rPr>
      </w:pPr>
      <w:r w:rsidRPr="005017A7">
        <w:rPr>
          <w:rFonts w:ascii="Times New Roman" w:hAnsi="Times New Roman" w:cs="Times New Roman"/>
          <w:sz w:val="28"/>
          <w:szCs w:val="28"/>
        </w:rPr>
        <w:t>Фермы, которые использовали регенеративные методы ведения сельского хозяйства, такие как нулевая обработка почвы, покровные культуры и различные севообороты, производили культуры с более высоким уровнем определенных витаминов, минералов и фитохимических веществ, чем фермы, использующие традиционные методы, согласно результатам исследования Вашингтонского университета (США). Исследование было опубли</w:t>
      </w:r>
      <w:r>
        <w:rPr>
          <w:rFonts w:ascii="Times New Roman" w:hAnsi="Times New Roman" w:cs="Times New Roman"/>
          <w:sz w:val="28"/>
          <w:szCs w:val="28"/>
        </w:rPr>
        <w:t xml:space="preserve">ковано в научном журнале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PeerJ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017A7" w:rsidRPr="005017A7" w:rsidRDefault="005017A7" w:rsidP="005017A7">
      <w:pPr>
        <w:rPr>
          <w:rFonts w:ascii="Times New Roman" w:hAnsi="Times New Roman" w:cs="Times New Roman"/>
          <w:sz w:val="28"/>
          <w:szCs w:val="28"/>
        </w:rPr>
      </w:pPr>
      <w:r w:rsidRPr="005017A7">
        <w:rPr>
          <w:rFonts w:ascii="Times New Roman" w:hAnsi="Times New Roman" w:cs="Times New Roman"/>
          <w:sz w:val="28"/>
          <w:szCs w:val="28"/>
        </w:rPr>
        <w:t>По сравнению с культурами с традиционных ферм, растения с ферм регенеративного земледелия содержали на 34% больше витамина К, на 15% больше витамина Е, на 14% больше витамина В1 и на 17% больше витамина В2. В культурах регенеративного земледелия также было на 11% больше кальция, на 16% больш</w:t>
      </w:r>
      <w:r>
        <w:rPr>
          <w:rFonts w:ascii="Times New Roman" w:hAnsi="Times New Roman" w:cs="Times New Roman"/>
          <w:sz w:val="28"/>
          <w:szCs w:val="28"/>
        </w:rPr>
        <w:t>е фосфора и на 27% больше меди.</w:t>
      </w:r>
    </w:p>
    <w:p w:rsidR="005017A7" w:rsidRPr="005017A7" w:rsidRDefault="005017A7" w:rsidP="005017A7">
      <w:pPr>
        <w:rPr>
          <w:rFonts w:ascii="Times New Roman" w:hAnsi="Times New Roman" w:cs="Times New Roman"/>
          <w:sz w:val="28"/>
          <w:szCs w:val="28"/>
        </w:rPr>
      </w:pPr>
      <w:r w:rsidRPr="005017A7">
        <w:rPr>
          <w:rFonts w:ascii="Times New Roman" w:hAnsi="Times New Roman" w:cs="Times New Roman"/>
          <w:sz w:val="28"/>
          <w:szCs w:val="28"/>
        </w:rPr>
        <w:t>В исследование были включены культуры с ферм, которые применяли благоприятные для почвы регенеративные методы в течение не менее пяти лет. Исследователи проверили влияние здоровья почвы и ее показателей на плотность питательных веществ сельскохозяйственных культур, измерив восемь пар ферм, использующих методы регенеративного земледелия или традиционные методы в штатах Северная Каролина, Пенсильвания, Огайо, Айова, Теннесси, Канзас, Северная Дакота</w:t>
      </w:r>
      <w:proofErr w:type="gramStart"/>
      <w:r w:rsidRPr="005017A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017A7">
        <w:rPr>
          <w:rFonts w:ascii="Times New Roman" w:hAnsi="Times New Roman" w:cs="Times New Roman"/>
          <w:sz w:val="28"/>
          <w:szCs w:val="28"/>
        </w:rPr>
        <w:t xml:space="preserve"> и Монтана. Каждая регенеративная сельскохозяйственная ферма была соединена с соседней традиционной фермой, которая выращивала тот же сорт сельскохозяйственных культур, например, горох, сорго, кукурузу или соевые бобы. В исследовании также сравнивались посевы пшеницы. Регенеративные культуры пшеницы высаживали в севообороте с включением покровных культур между посевами ярового ячменя и озимой пшеницы. Образцы регенеративной пшеницы содержали на 41% больше бора, на 29% больше магния, на 48% больше кальция и на 56% больше цинка, чем обычные образцы пшеницы.</w:t>
      </w:r>
    </w:p>
    <w:sectPr w:rsidR="005017A7" w:rsidRPr="00501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A7"/>
    <w:rsid w:val="005017A7"/>
    <w:rsid w:val="00515B3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919B"/>
  <w15:chartTrackingRefBased/>
  <w15:docId w15:val="{7A8A61A9-045C-471A-AB63-E0B79A17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2022-04-14T13:39:00Z</dcterms:created>
  <dcterms:modified xsi:type="dcterms:W3CDTF">2022-04-14T13:41:00Z</dcterms:modified>
</cp:coreProperties>
</file>