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0DC5" w14:textId="77777777" w:rsidR="003810A8" w:rsidRPr="003810A8" w:rsidRDefault="003810A8" w:rsidP="003810A8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3810A8">
        <w:rPr>
          <w:rFonts w:ascii="Georgia" w:eastAsia="Times New Roman" w:hAnsi="Georgia" w:cs="Times New Roman"/>
          <w:color w:val="3B3B3B"/>
          <w:lang w:eastAsia="ru-RU"/>
        </w:rPr>
        <w:t>Важнейшей составной частью экономики Республики Калмыкия является агропромышленный комплекс. В нём занято 25 % от общей численности занятых в экономике, задействована десятая часть основных производственных фондов и создаётся около 30% ВРП.</w:t>
      </w:r>
    </w:p>
    <w:p w14:paraId="435E1F39" w14:textId="77777777" w:rsidR="003810A8" w:rsidRPr="003810A8" w:rsidRDefault="003810A8" w:rsidP="003810A8">
      <w:pPr>
        <w:shd w:val="clear" w:color="auto" w:fill="FFFFFF"/>
        <w:spacing w:before="240" w:after="3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</w:pPr>
      <w:r w:rsidRPr="003810A8"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  <w:t>Животноводство Калмыкии</w:t>
      </w:r>
    </w:p>
    <w:p w14:paraId="0CE0B3B0" w14:textId="77777777" w:rsidR="003810A8" w:rsidRPr="003810A8" w:rsidRDefault="003810A8" w:rsidP="003810A8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3810A8">
        <w:rPr>
          <w:rFonts w:ascii="Georgia" w:eastAsia="Times New Roman" w:hAnsi="Georgia" w:cs="Times New Roman"/>
          <w:color w:val="3B3B3B"/>
          <w:lang w:eastAsia="ru-RU"/>
        </w:rPr>
        <w:t>Животноводство составляет основу аграрного сектора экономики Республики. Основные направления: мясное скотоводство, мясное и тонкорунное овцеводство. На долю производства продукции животноводства приходится 80% всей сельскохозяйственной продукции.</w:t>
      </w:r>
    </w:p>
    <w:p w14:paraId="235A2295" w14:textId="77777777" w:rsidR="003810A8" w:rsidRPr="003810A8" w:rsidRDefault="003810A8" w:rsidP="003810A8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3810A8">
        <w:rPr>
          <w:rFonts w:ascii="Georgia" w:eastAsia="Times New Roman" w:hAnsi="Georgia" w:cs="Times New Roman"/>
          <w:color w:val="3B3B3B"/>
          <w:lang w:eastAsia="ru-RU"/>
        </w:rPr>
        <w:t xml:space="preserve">По поголовью крупного рогатого скота мясного направления республика занимает первое место в России. Численность крупного рогатого скота на начало 2010 года возросла на 21,4 % по сравнению с 1990 годом и составила 434,5 тыс. На середину 2015 года в Калмыкии более 800 </w:t>
      </w:r>
      <w:proofErr w:type="spellStart"/>
      <w:r w:rsidRPr="003810A8">
        <w:rPr>
          <w:rFonts w:ascii="Georgia" w:eastAsia="Times New Roman" w:hAnsi="Georgia" w:cs="Times New Roman"/>
          <w:color w:val="3B3B3B"/>
          <w:lang w:eastAsia="ru-RU"/>
        </w:rPr>
        <w:t>тыс</w:t>
      </w:r>
      <w:proofErr w:type="spellEnd"/>
      <w:r w:rsidRPr="003810A8">
        <w:rPr>
          <w:rFonts w:ascii="Georgia" w:eastAsia="Times New Roman" w:hAnsi="Georgia" w:cs="Times New Roman"/>
          <w:color w:val="3B3B3B"/>
          <w:lang w:eastAsia="ru-RU"/>
        </w:rPr>
        <w:t xml:space="preserve"> голов. По количеству овец и коз Калмыкия занимает второе место (2346,1 тыс. голов).</w:t>
      </w:r>
    </w:p>
    <w:p w14:paraId="53ED7815" w14:textId="77777777" w:rsidR="003810A8" w:rsidRPr="003810A8" w:rsidRDefault="003810A8" w:rsidP="003810A8">
      <w:pPr>
        <w:shd w:val="clear" w:color="auto" w:fill="FFFFFF"/>
        <w:spacing w:before="240" w:after="3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</w:pPr>
      <w:r w:rsidRPr="003810A8"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eastAsia="ru-RU"/>
        </w:rPr>
        <w:t>Растениеводство Калмыкии</w:t>
      </w:r>
    </w:p>
    <w:p w14:paraId="5824A22E" w14:textId="77777777" w:rsidR="003810A8" w:rsidRPr="003810A8" w:rsidRDefault="003810A8" w:rsidP="003810A8">
      <w:pPr>
        <w:shd w:val="clear" w:color="auto" w:fill="FFFFFF"/>
        <w:spacing w:after="288" w:line="240" w:lineRule="auto"/>
        <w:rPr>
          <w:rFonts w:ascii="Georgia" w:eastAsia="Times New Roman" w:hAnsi="Georgia" w:cs="Times New Roman"/>
          <w:color w:val="3B3B3B"/>
          <w:lang w:eastAsia="ru-RU"/>
        </w:rPr>
      </w:pPr>
      <w:r w:rsidRPr="003810A8">
        <w:rPr>
          <w:rFonts w:ascii="Georgia" w:eastAsia="Times New Roman" w:hAnsi="Georgia" w:cs="Times New Roman"/>
          <w:color w:val="3B3B3B"/>
          <w:lang w:eastAsia="ru-RU"/>
        </w:rPr>
        <w:t>Основными видами сельскохозяйственных культур являются: зерновые, подсолнечник, овощи, бахчевые, картофель, кормовые. В последние годы наблюдалась стабилизация производства зерна на уровне 400 тыс. тонн. Однако урожайность значительно варьируется в зависимости от погодных условий. Так, в результате почвенной засухи в мае-июне 2012 года произошла гибель посевов сельскохозяйственных культур на площади 124,3 тыс. га (49% посевной площади), сумма ущерба от потери урожая составила 896 млн рублей, в том числе 523,8 млн рублей по фактическим затратам. Зерновые культуры из 205 тыс. га убраны на площади 105,2 тыс. га, валовый сбор составил всего 162,6 тыс. тонн</w:t>
      </w:r>
      <w:r w:rsidRPr="003810A8">
        <w:rPr>
          <w:rFonts w:ascii="Georgia" w:eastAsia="Times New Roman" w:hAnsi="Georgia" w:cs="Times New Roman"/>
          <w:color w:val="3B3B3B"/>
          <w:sz w:val="17"/>
          <w:szCs w:val="17"/>
          <w:lang w:eastAsia="ru-RU"/>
        </w:rPr>
        <w:t>.</w:t>
      </w:r>
    </w:p>
    <w:p w14:paraId="5F10FCAF" w14:textId="70F44F9A" w:rsidR="00D52920" w:rsidRDefault="00D52920"/>
    <w:sectPr w:rsidR="00D52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87"/>
    <w:rsid w:val="003810A8"/>
    <w:rsid w:val="00AF5653"/>
    <w:rsid w:val="00BA7787"/>
    <w:rsid w:val="00D5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A8D8"/>
  <w15:chartTrackingRefBased/>
  <w15:docId w15:val="{090A5165-6FBE-4F94-BC1F-480E7077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1348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2022-04-12T12:40:00Z</dcterms:created>
  <dcterms:modified xsi:type="dcterms:W3CDTF">2022-04-12T12:43:00Z</dcterms:modified>
</cp:coreProperties>
</file>