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F8D6" w14:textId="77777777" w:rsidR="00DC42DB" w:rsidRDefault="00DC42DB" w:rsidP="00DC42DB">
      <w:pPr>
        <w:pStyle w:val="a3"/>
        <w:shd w:val="clear" w:color="auto" w:fill="FFFFFF"/>
        <w:jc w:val="both"/>
        <w:rPr>
          <w:rFonts w:ascii="gothampromedium" w:hAnsi="gothampromedium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Пшеничное земледелие составляло основу сельского хозяйства </w:t>
      </w:r>
      <w:hyperlink r:id="rId4" w:history="1">
        <w:r>
          <w:rPr>
            <w:rStyle w:val="a4"/>
            <w:rFonts w:ascii="Tahoma" w:hAnsi="Tahoma" w:cs="Tahoma"/>
            <w:color w:val="000000"/>
          </w:rPr>
          <w:t>древнерусского государства</w:t>
        </w:r>
      </w:hyperlink>
      <w:r>
        <w:rPr>
          <w:rFonts w:ascii="Tahoma" w:hAnsi="Tahoma" w:cs="Tahoma"/>
          <w:color w:val="000000"/>
        </w:rPr>
        <w:t>. Земледельцы выращивали такие культуры, как: рожь, ячмень, полбу, овес, пшеницу, просо, горох, чечевицу и репу. Ведение пахотных работ на южных и северных областях страны несколько отличалось друг от друга.  </w:t>
      </w:r>
    </w:p>
    <w:p w14:paraId="58A71BC8" w14:textId="77777777" w:rsidR="00DC42DB" w:rsidRDefault="00DC42DB" w:rsidP="00DC42DB">
      <w:pPr>
        <w:pStyle w:val="a3"/>
        <w:shd w:val="clear" w:color="auto" w:fill="FFFFFF"/>
        <w:jc w:val="both"/>
        <w:rPr>
          <w:rFonts w:ascii="gothampromedium" w:hAnsi="gothampromedium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На юге крестьяне пахали плугом, реже ралом, с двойной упряжкой волов. На севере пахали сохой, запряженной лошадьми. </w:t>
      </w:r>
      <w:hyperlink r:id="rId5" w:history="1">
        <w:r>
          <w:rPr>
            <w:rStyle w:val="a4"/>
            <w:rFonts w:ascii="Tahoma" w:hAnsi="Tahoma" w:cs="Tahoma"/>
            <w:color w:val="000000"/>
          </w:rPr>
          <w:t>Землю</w:t>
        </w:r>
      </w:hyperlink>
      <w:r>
        <w:rPr>
          <w:rFonts w:ascii="Tahoma" w:hAnsi="Tahoma" w:cs="Tahoma"/>
          <w:color w:val="000000"/>
        </w:rPr>
        <w:t> могли использовать под двуполые или трехпольные севообороты. Двуполье заключалось в том, что земля пригодная для посевов делилась на две части. Одна часть была под озимыми посевами, вторая «под паром», т.е. отдыхала. При трехпольном севообороте помимо пара и озимого поля, появлялось еще и яровое.</w:t>
      </w:r>
    </w:p>
    <w:p w14:paraId="1DE1B308" w14:textId="77777777" w:rsidR="00DC42DB" w:rsidRDefault="00DC42DB" w:rsidP="00DC42DB">
      <w:pPr>
        <w:pStyle w:val="a3"/>
        <w:shd w:val="clear" w:color="auto" w:fill="FFFFFF"/>
        <w:jc w:val="both"/>
        <w:rPr>
          <w:rFonts w:ascii="gothampromedium" w:hAnsi="gothampromedium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Славяне занимались еще и разведением домашних животных. Крестьяне держали у себя в хозяйстве коров, лошадей, овец, свиней, коз, и домашнюю птицу. Наши предки так же не брезговали промысловой деятельностью. Любили заниматься бортничеством. О Русском мёде шла великая слава в Византии и Землях Востока. Рыболовство и охота тоже обеспечивали крестьян продуктами питания и сырьем для ремесла. Меха так же имели славу и почет у иноземцев.</w:t>
      </w:r>
    </w:p>
    <w:p w14:paraId="769DF88B" w14:textId="77777777" w:rsidR="00DC42DB" w:rsidRDefault="00DC42DB" w:rsidP="00DC42DB">
      <w:pPr>
        <w:pStyle w:val="a3"/>
        <w:shd w:val="clear" w:color="auto" w:fill="FFFFFF"/>
        <w:jc w:val="both"/>
        <w:rPr>
          <w:rFonts w:ascii="gothampromedium" w:hAnsi="gothampromedium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В условиях натурального хозяйства, ремесленники совершенствуют технологии домашнего ремесла. Мастера научились обрабатывать лён, коноплю, дерево и даже железо. Виды ремесла на </w:t>
      </w:r>
      <w:hyperlink r:id="rId6" w:history="1">
        <w:r>
          <w:rPr>
            <w:rStyle w:val="a4"/>
            <w:rFonts w:ascii="Tahoma" w:hAnsi="Tahoma" w:cs="Tahoma"/>
            <w:color w:val="000000"/>
          </w:rPr>
          <w:t>Руси</w:t>
        </w:r>
      </w:hyperlink>
      <w:r>
        <w:rPr>
          <w:rFonts w:ascii="Tahoma" w:hAnsi="Tahoma" w:cs="Tahoma"/>
          <w:color w:val="000000"/>
        </w:rPr>
        <w:t> стремительно возрастали. Русские ремесленники в совершенстве познали тайны оружейного, гончарного, кожевенного, ткацкого и ювелирного ремесла. Русские умельцы в своем мастерстве, по творческому потенциалу и художественному исполнению, ни в коем случае не уступали европейским мастерам.</w:t>
      </w:r>
    </w:p>
    <w:p w14:paraId="40E7AF2D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thampromedium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52"/>
    <w:rsid w:val="00386F52"/>
    <w:rsid w:val="00BE4821"/>
    <w:rsid w:val="00D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1EB3"/>
  <w15:chartTrackingRefBased/>
  <w15:docId w15:val="{2926D57A-305C-46A1-AFF7-763690B4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42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te4estvo.ru/" TargetMode="External"/><Relationship Id="rId5" Type="http://schemas.openxmlformats.org/officeDocument/2006/relationships/hyperlink" Target="https://www.ote4estvo.ru/" TargetMode="External"/><Relationship Id="rId4" Type="http://schemas.openxmlformats.org/officeDocument/2006/relationships/hyperlink" Target="https://www.ote4estvo.ru/stanovlenie-russkoj-gosudarstvennost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1396</Characters>
  <Application>Microsoft Office Word</Application>
  <DocSecurity>0</DocSecurity>
  <Lines>23</Lines>
  <Paragraphs>4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2022-04-13T10:28:00Z</dcterms:created>
  <dcterms:modified xsi:type="dcterms:W3CDTF">2022-04-13T10:29:00Z</dcterms:modified>
</cp:coreProperties>
</file>