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4F0B" w14:textId="25830A86" w:rsidR="00900F3F" w:rsidRPr="00356712" w:rsidRDefault="00356712">
      <w:pPr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</w:pPr>
      <w:r w:rsidRPr="00356712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 xml:space="preserve">Вице-премьер Виктория </w:t>
      </w:r>
      <w:proofErr w:type="spellStart"/>
      <w:r w:rsidRPr="00356712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>Абрамченко</w:t>
      </w:r>
      <w:proofErr w:type="spellEnd"/>
      <w:r w:rsidRPr="00356712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 xml:space="preserve"> утвердила дорожную карту по развитию виноделия в России, направленную на помощь аграриям в создании винодельческих хозяйств и контроль за качеством выпускаемой продукции, сообщил аппарат вице-премьера.</w:t>
      </w:r>
    </w:p>
    <w:p w14:paraId="1FEC4FEF" w14:textId="77777777" w:rsidR="00356712" w:rsidRDefault="00356712" w:rsidP="00356712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"Заместитель председателя правительства Виктория </w:t>
      </w:r>
      <w:proofErr w:type="spellStart"/>
      <w:r>
        <w:rPr>
          <w:rFonts w:ascii="Roboto" w:hAnsi="Roboto"/>
          <w:color w:val="000000"/>
          <w:spacing w:val="2"/>
        </w:rPr>
        <w:t>Абрамченко</w:t>
      </w:r>
      <w:proofErr w:type="spellEnd"/>
      <w:r>
        <w:rPr>
          <w:rFonts w:ascii="Roboto" w:hAnsi="Roboto"/>
          <w:color w:val="000000"/>
          <w:spacing w:val="2"/>
        </w:rPr>
        <w:t xml:space="preserve"> утвердила долгосрочную программу (дорожную карту) развития виноградарства и виноделия в Российской Федерации. … Первоочередные меры по срокам охватывают период до 2024 года, а инвестирование в мелиоративный комплекс юга России – до 2030 года. Ответственность за большинство мероприятий возложена на Минсельхоз России", — говорится в сообщении.</w:t>
      </w:r>
    </w:p>
    <w:p w14:paraId="47C348FC" w14:textId="77777777" w:rsidR="00356712" w:rsidRDefault="00356712" w:rsidP="00356712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Отмечается, что в новой программе более 20 мероприятий, которые охватывают все сферы жизни отрасли. Прежде всего, аграриям будут помогать с бизнес-планами по созданию винодельческих хозяйств, обеспечивать их пригодными землями, посадочным материалом, оборудованием и техникой.</w:t>
      </w:r>
    </w:p>
    <w:p w14:paraId="11EB632B" w14:textId="77777777" w:rsidR="00356712" w:rsidRDefault="00356712" w:rsidP="00356712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В дорожной карте также предусмотрено "внедрение системы прослеживаемости качества продукции виноградарства и виноделия на базе существующих государственных информационных систем". Отдельным пунктом выделена организация производства специализированной техники и оборудования, а также их локализация на территории России.</w:t>
      </w:r>
    </w:p>
    <w:p w14:paraId="0E481834" w14:textId="77777777" w:rsidR="00356712" w:rsidRDefault="00356712" w:rsidP="00356712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Кроме того, план включает в себя выполнение мероприятий по "мелиорации </w:t>
      </w:r>
      <w:proofErr w:type="spellStart"/>
      <w:r>
        <w:rPr>
          <w:rFonts w:ascii="Roboto" w:hAnsi="Roboto"/>
          <w:color w:val="000000"/>
          <w:spacing w:val="2"/>
        </w:rPr>
        <w:t>виноградопригодных</w:t>
      </w:r>
      <w:proofErr w:type="spellEnd"/>
      <w:r>
        <w:rPr>
          <w:rFonts w:ascii="Roboto" w:hAnsi="Roboto"/>
          <w:color w:val="000000"/>
          <w:spacing w:val="2"/>
        </w:rPr>
        <w:t xml:space="preserve"> земель", повышению их плодородия, </w:t>
      </w:r>
      <w:proofErr w:type="spellStart"/>
      <w:r>
        <w:rPr>
          <w:rFonts w:ascii="Roboto" w:hAnsi="Roboto"/>
          <w:color w:val="000000"/>
          <w:spacing w:val="2"/>
        </w:rPr>
        <w:t>агрозащите</w:t>
      </w:r>
      <w:proofErr w:type="spellEnd"/>
      <w:r>
        <w:rPr>
          <w:rFonts w:ascii="Roboto" w:hAnsi="Roboto"/>
          <w:color w:val="000000"/>
          <w:spacing w:val="2"/>
        </w:rPr>
        <w:t xml:space="preserve"> виноградных насаждений и организации оросительных систем.</w:t>
      </w:r>
    </w:p>
    <w:p w14:paraId="7ED5437A" w14:textId="77777777" w:rsidR="00356712" w:rsidRDefault="00356712" w:rsidP="00356712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"Отрасль постепенно становится привлекательной для инвесторов, возрождаются традиции виноделия, растет культура потребления вина, российские марки завоевывают рынок. При этом для более масштабного производства требуется увеличить и площади виноградников, и обеспечить сельхозпроизводителей доступной техникой, и помочь аграриям с финансированием, обеспечивая при этом контроль качества конечного продукта", — подчеркнула </w:t>
      </w:r>
      <w:proofErr w:type="spellStart"/>
      <w:r>
        <w:rPr>
          <w:rFonts w:ascii="Roboto" w:hAnsi="Roboto"/>
          <w:color w:val="000000"/>
          <w:spacing w:val="2"/>
        </w:rPr>
        <w:t>Абрамченко</w:t>
      </w:r>
      <w:proofErr w:type="spellEnd"/>
      <w:r>
        <w:rPr>
          <w:rFonts w:ascii="Roboto" w:hAnsi="Roboto"/>
          <w:color w:val="000000"/>
          <w:spacing w:val="2"/>
        </w:rPr>
        <w:t>.</w:t>
      </w:r>
    </w:p>
    <w:p w14:paraId="2F37905F" w14:textId="77777777" w:rsidR="00356712" w:rsidRDefault="00356712"/>
    <w:sectPr w:rsidR="0035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77"/>
    <w:rsid w:val="00356712"/>
    <w:rsid w:val="0077363E"/>
    <w:rsid w:val="00900F3F"/>
    <w:rsid w:val="00932E77"/>
    <w:rsid w:val="009822AE"/>
    <w:rsid w:val="00C9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D968"/>
  <w15:chartTrackingRefBased/>
  <w15:docId w15:val="{BEBF9C02-4CC5-4B65-85F1-B2CD9665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1645</Characters>
  <Application>Microsoft Office Word</Application>
  <DocSecurity>0</DocSecurity>
  <Lines>29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2022-04-10T08:37:00Z</dcterms:created>
  <dcterms:modified xsi:type="dcterms:W3CDTF">2022-04-10T17:00:00Z</dcterms:modified>
</cp:coreProperties>
</file>