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B6A6" w14:textId="77777777" w:rsidR="004C4108" w:rsidRDefault="004C4108" w:rsidP="004C4108">
      <w:pPr>
        <w:pStyle w:val="NormalWeb"/>
        <w:spacing w:before="0" w:beforeAutospacing="0" w:after="0" w:afterAutospacing="0"/>
        <w:rPr>
          <w:rFonts w:ascii="Cambria Math" w:hAnsi="Cambria Math" w:cs="Arial"/>
          <w:lang w:val=""/>
        </w:rPr>
      </w:pPr>
      <w:r>
        <w:rPr>
          <w:rFonts w:ascii="Cambria Math" w:hAnsi="Cambria Math" w:cs="Arial"/>
          <w:b/>
          <w:bCs/>
          <w:lang w:val=""/>
        </w:rPr>
        <w:t>Original paper:</w:t>
      </w:r>
    </w:p>
    <w:p w14:paraId="66C9E9E6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R. Beattie, and P.T. Landsberg, Proc. R. Soc. </w:t>
      </w:r>
      <w:proofErr w:type="spellStart"/>
      <w:r>
        <w:rPr>
          <w:rFonts w:ascii="Arial" w:hAnsi="Arial" w:cs="Arial"/>
        </w:rPr>
        <w:t>Lond</w:t>
      </w:r>
      <w:proofErr w:type="spellEnd"/>
      <w:r>
        <w:rPr>
          <w:rFonts w:ascii="Arial" w:hAnsi="Arial" w:cs="Arial"/>
        </w:rPr>
        <w:t xml:space="preserve">. A, </w:t>
      </w:r>
      <w:r>
        <w:rPr>
          <w:rFonts w:ascii="Arial" w:hAnsi="Arial" w:cs="Arial"/>
          <w:b/>
          <w:bCs/>
        </w:rPr>
        <w:t>249</w:t>
      </w:r>
      <w:r>
        <w:rPr>
          <w:rFonts w:ascii="Arial" w:hAnsi="Arial" w:cs="Arial"/>
        </w:rPr>
        <w:t xml:space="preserve">, 16 (1959). </w:t>
      </w:r>
      <w:r>
        <w:rPr>
          <w:rFonts w:ascii="Arial" w:hAnsi="Arial" w:cs="Arial"/>
          <w:b/>
          <w:bCs/>
        </w:rPr>
        <w:t>Auger Effect in Semiconductors</w:t>
      </w:r>
    </w:p>
    <w:p w14:paraId="6B1F1676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2AD9B04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hyperlink r:id="rId4" w:history="1">
        <w:r>
          <w:rPr>
            <w:rStyle w:val="Hyperlink"/>
            <w:rFonts w:ascii="Arial" w:hAnsi="Arial" w:cs="Arial"/>
          </w:rPr>
          <w:t>https://doi.org/10.1098/rspa.1959.0003</w:t>
        </w:r>
      </w:hyperlink>
    </w:p>
    <w:p w14:paraId="79209C86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321CA18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Application examples of Auger term being used:</w:t>
      </w:r>
    </w:p>
    <w:p w14:paraId="72530003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B. V. Olson, E. A. </w:t>
      </w:r>
      <w:proofErr w:type="spellStart"/>
      <w:r>
        <w:rPr>
          <w:rFonts w:ascii="Arial" w:hAnsi="Arial" w:cs="Arial"/>
        </w:rPr>
        <w:t>Shaner</w:t>
      </w:r>
      <w:proofErr w:type="spellEnd"/>
      <w:r>
        <w:rPr>
          <w:rFonts w:ascii="Arial" w:hAnsi="Arial" w:cs="Arial"/>
        </w:rPr>
        <w:t xml:space="preserve">, J. K. Kim, J. F. Klem, S. D. Hawkins, M. E. </w:t>
      </w:r>
      <w:proofErr w:type="spellStart"/>
      <w:r>
        <w:rPr>
          <w:rFonts w:ascii="Arial" w:hAnsi="Arial" w:cs="Arial"/>
        </w:rPr>
        <w:t>Flatté</w:t>
      </w:r>
      <w:proofErr w:type="spellEnd"/>
      <w:r>
        <w:rPr>
          <w:rFonts w:ascii="Arial" w:hAnsi="Arial" w:cs="Arial"/>
        </w:rPr>
        <w:t xml:space="preserve">, and T. F. Boggess, Appl. Phys. Lett. </w:t>
      </w:r>
      <w:r>
        <w:rPr>
          <w:rFonts w:ascii="Arial" w:hAnsi="Arial" w:cs="Arial"/>
          <w:b/>
          <w:bCs/>
        </w:rPr>
        <w:t>103</w:t>
      </w:r>
      <w:r>
        <w:rPr>
          <w:rFonts w:ascii="Arial" w:hAnsi="Arial" w:cs="Arial"/>
        </w:rPr>
        <w:t xml:space="preserve"> 052106 (2013). </w:t>
      </w:r>
      <w:r>
        <w:rPr>
          <w:rFonts w:ascii="Arial" w:hAnsi="Arial" w:cs="Arial"/>
          <w:b/>
          <w:bCs/>
        </w:rPr>
        <w:t xml:space="preserve">Identification of dominant recombination mechanisms in narrow-bandgap </w:t>
      </w:r>
      <w:proofErr w:type="spellStart"/>
      <w:r>
        <w:rPr>
          <w:rFonts w:ascii="Arial" w:hAnsi="Arial" w:cs="Arial"/>
          <w:b/>
          <w:bCs/>
        </w:rPr>
        <w:t>InAs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InAsSb</w:t>
      </w:r>
      <w:proofErr w:type="spellEnd"/>
      <w:r>
        <w:rPr>
          <w:rFonts w:ascii="Arial" w:hAnsi="Arial" w:cs="Arial"/>
          <w:b/>
          <w:bCs/>
        </w:rPr>
        <w:t xml:space="preserve"> type-II superlattices and </w:t>
      </w:r>
      <w:proofErr w:type="spellStart"/>
      <w:r>
        <w:rPr>
          <w:rFonts w:ascii="Arial" w:hAnsi="Arial" w:cs="Arial"/>
          <w:b/>
          <w:bCs/>
        </w:rPr>
        <w:t>InAsSb</w:t>
      </w:r>
      <w:proofErr w:type="spellEnd"/>
      <w:r>
        <w:rPr>
          <w:rFonts w:ascii="Arial" w:hAnsi="Arial" w:cs="Arial"/>
          <w:b/>
          <w:bCs/>
        </w:rPr>
        <w:t xml:space="preserve"> alloys </w:t>
      </w:r>
    </w:p>
    <w:p w14:paraId="753478AF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[</w:t>
      </w:r>
      <w:hyperlink r:id="rId5" w:history="1">
        <w:r>
          <w:rPr>
            <w:rStyle w:val="Hyperlink"/>
            <w:rFonts w:ascii="Arial" w:hAnsi="Arial" w:cs="Arial"/>
          </w:rPr>
          <w:t>http://dx.doi.org/10.1063/1.4817400</w:t>
        </w:r>
      </w:hyperlink>
      <w:r>
        <w:rPr>
          <w:rFonts w:ascii="Arial" w:hAnsi="Arial" w:cs="Arial"/>
        </w:rPr>
        <w:t>]</w:t>
      </w:r>
    </w:p>
    <w:p w14:paraId="7906CCAE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InAs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InAsSb</w:t>
      </w:r>
      <w:proofErr w:type="spellEnd"/>
      <w:r>
        <w:rPr>
          <w:rFonts w:ascii="Arial" w:hAnsi="Arial" w:cs="Arial"/>
        </w:rPr>
        <w:t xml:space="preserve"> type-II superlattices and </w:t>
      </w:r>
      <w:proofErr w:type="spellStart"/>
      <w:r>
        <w:rPr>
          <w:rFonts w:ascii="Arial" w:hAnsi="Arial" w:cs="Arial"/>
        </w:rPr>
        <w:t>InAsSb</w:t>
      </w:r>
      <w:proofErr w:type="spellEnd"/>
      <w:r>
        <w:rPr>
          <w:rFonts w:ascii="Arial" w:hAnsi="Arial" w:cs="Arial"/>
        </w:rPr>
        <w:t xml:space="preserve"> alloys were measured from 77-300 K. </w:t>
      </w:r>
    </w:p>
    <w:p w14:paraId="14E719D6" w14:textId="77777777" w:rsidR="004C4108" w:rsidRDefault="004C4108" w:rsidP="004C4108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For type-II superlattices, SRH recombination is the dominant mechanism. </w:t>
      </w:r>
    </w:p>
    <w:p w14:paraId="00D6EC81" w14:textId="77777777" w:rsidR="004C4108" w:rsidRDefault="004C4108" w:rsidP="004C4108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130 </w:t>
      </w:r>
      <w:proofErr w:type="spellStart"/>
      <w:r>
        <w:rPr>
          <w:rFonts w:ascii="Arial" w:hAnsi="Arial" w:cs="Arial"/>
        </w:rPr>
        <w:t>meV</w:t>
      </w:r>
      <w:proofErr w:type="spellEnd"/>
      <w:r>
        <w:rPr>
          <w:rFonts w:ascii="Arial" w:hAnsi="Arial" w:cs="Arial"/>
        </w:rPr>
        <w:t xml:space="preserve"> and 70 </w:t>
      </w:r>
      <w:proofErr w:type="spellStart"/>
      <w:r>
        <w:rPr>
          <w:rFonts w:ascii="Arial" w:hAnsi="Arial" w:cs="Arial"/>
        </w:rPr>
        <w:t>meV</w:t>
      </w:r>
      <w:proofErr w:type="spellEnd"/>
      <w:r>
        <w:rPr>
          <w:rFonts w:ascii="Arial" w:hAnsi="Arial" w:cs="Arial"/>
        </w:rPr>
        <w:t xml:space="preserve"> defect levels were determined for undoped and do</w:t>
      </w:r>
    </w:p>
    <w:p w14:paraId="503BC876" w14:textId="77777777" w:rsidR="004C4108" w:rsidRDefault="004C4108" w:rsidP="004C4108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086282B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Y. </w:t>
      </w:r>
      <w:proofErr w:type="spellStart"/>
      <w:r>
        <w:rPr>
          <w:rFonts w:ascii="Arial" w:hAnsi="Arial" w:cs="Arial"/>
        </w:rPr>
        <w:t>Aytac</w:t>
      </w:r>
      <w:proofErr w:type="spellEnd"/>
      <w:r>
        <w:rPr>
          <w:rFonts w:ascii="Arial" w:hAnsi="Arial" w:cs="Arial"/>
        </w:rPr>
        <w:t xml:space="preserve">, B. V. Olson, J. K. Kim, E. A. </w:t>
      </w:r>
      <w:proofErr w:type="spellStart"/>
      <w:r>
        <w:rPr>
          <w:rFonts w:ascii="Arial" w:hAnsi="Arial" w:cs="Arial"/>
        </w:rPr>
        <w:t>Shaner</w:t>
      </w:r>
      <w:proofErr w:type="spellEnd"/>
      <w:r>
        <w:rPr>
          <w:rFonts w:ascii="Arial" w:hAnsi="Arial" w:cs="Arial"/>
        </w:rPr>
        <w:t xml:space="preserve">, S. D. Hawkins, J. F. Klem, M. E. </w:t>
      </w:r>
      <w:proofErr w:type="spellStart"/>
      <w:r>
        <w:rPr>
          <w:rFonts w:ascii="Arial" w:hAnsi="Arial" w:cs="Arial"/>
        </w:rPr>
        <w:t>Flatté</w:t>
      </w:r>
      <w:proofErr w:type="spellEnd"/>
      <w:r>
        <w:rPr>
          <w:rFonts w:ascii="Arial" w:hAnsi="Arial" w:cs="Arial"/>
        </w:rPr>
        <w:t xml:space="preserve">, and T. F. Boggess, PRA 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, 054016 (2016). </w:t>
      </w:r>
      <w:r>
        <w:rPr>
          <w:rFonts w:ascii="Arial" w:hAnsi="Arial" w:cs="Arial"/>
          <w:b/>
          <w:bCs/>
        </w:rPr>
        <w:t xml:space="preserve">Evidence of a Shockley-Read-Hall Defect State Independent of Band-Edge Energy in </w:t>
      </w:r>
      <w:proofErr w:type="spellStart"/>
      <w:r>
        <w:rPr>
          <w:rFonts w:ascii="Arial" w:hAnsi="Arial" w:cs="Arial"/>
          <w:b/>
          <w:bCs/>
        </w:rPr>
        <w:t>InAs</w:t>
      </w:r>
      <w:proofErr w:type="spellEnd"/>
      <w:r>
        <w:rPr>
          <w:rFonts w:ascii="Arial" w:hAnsi="Arial" w:cs="Arial"/>
          <w:b/>
          <w:bCs/>
        </w:rPr>
        <w:t>/</w:t>
      </w:r>
      <w:proofErr w:type="gramStart"/>
      <w:r>
        <w:rPr>
          <w:rFonts w:ascii="Arial" w:hAnsi="Arial" w:cs="Arial"/>
          <w:b/>
          <w:bCs/>
        </w:rPr>
        <w:t>In(</w:t>
      </w:r>
      <w:proofErr w:type="spellStart"/>
      <w:proofErr w:type="gramEnd"/>
      <w:r>
        <w:rPr>
          <w:rFonts w:ascii="Arial" w:hAnsi="Arial" w:cs="Arial"/>
          <w:b/>
          <w:bCs/>
        </w:rPr>
        <w:t>As,Sb</w:t>
      </w:r>
      <w:proofErr w:type="spellEnd"/>
      <w:r>
        <w:rPr>
          <w:rFonts w:ascii="Arial" w:hAnsi="Arial" w:cs="Arial"/>
          <w:b/>
          <w:bCs/>
        </w:rPr>
        <w:t>) Type-II Superlattices</w:t>
      </w:r>
    </w:p>
    <w:p w14:paraId="55BFBBA2" w14:textId="77777777" w:rsidR="004C4108" w:rsidRDefault="004C4108" w:rsidP="004C4108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>https://doi.org/10.1103/PhysRevApplied.5.054016</w:t>
        </w:r>
      </w:hyperlink>
    </w:p>
    <w:p w14:paraId="378E10AA" w14:textId="77777777" w:rsidR="004C4108" w:rsidRDefault="004C4108" w:rsidP="004C4108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22294A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996EC6E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FORMULA BEING USED:</w:t>
      </w:r>
    </w:p>
    <w:p w14:paraId="4DF8E4B1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6A44FF" w14:textId="77777777" w:rsidR="004C4108" w:rsidRDefault="004C4108" w:rsidP="004C4108">
      <w:pPr>
        <w:pStyle w:val="NormalWeb"/>
        <w:spacing w:before="0" w:beforeAutospacing="0" w:after="0" w:afterAutospacing="0"/>
        <w:rPr>
          <w:rFonts w:ascii="Cambria Math" w:hAnsi="Cambria Math" w:cs="Arial"/>
          <w:lang w:val=""/>
        </w:rPr>
      </w:pPr>
      <m:oMathPara>
        <m:oMath>
          <m:sSub>
            <m:sSubPr>
              <m:ctrlPr>
                <w:rPr>
                  <w:rFonts w:ascii="Cambria Math" w:hAnsi="Cambria Math" w:cs="Arial"/>
                  <w:lang w:val=""/>
                </w:rPr>
              </m:ctrlPr>
            </m:sSubPr>
            <m:e>
              <m:r>
                <w:rPr>
                  <w:rFonts w:ascii="Cambria Math" w:hAnsi="Cambria Math" w:cs="Arial"/>
                  <w:lang w:val="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"/>
                </w:rPr>
                <m:t>auger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2</m:t>
              </m:r>
              <m:sSubSup>
                <m:sSub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Arial"/>
                  <w:lang w:val=""/>
                </w:rPr>
              </m:ctrlPr>
            </m:sSubSupPr>
            <m:e>
              <m:r>
                <w:rPr>
                  <w:rFonts w:ascii="Cambria Math" w:hAnsi="Cambria Math" w:cs="Arial"/>
                  <w:lang w:val="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1</m:t>
              </m:r>
            </m:sub>
            <m:sup>
              <m:r>
                <w:rPr>
                  <w:rFonts w:ascii="Cambria Math" w:hAnsi="Cambria Math" w:cs="Arial"/>
                  <w:lang w:val=""/>
                </w:rPr>
                <m:t>i</m:t>
              </m:r>
            </m:sup>
          </m:sSubSup>
        </m:oMath>
      </m:oMathPara>
    </w:p>
    <w:p w14:paraId="67E5DDA6" w14:textId="77777777" w:rsidR="004C4108" w:rsidRDefault="004C4108" w:rsidP="004C4108">
      <w:pPr>
        <w:pStyle w:val="NormalWeb"/>
        <w:spacing w:before="0" w:beforeAutospacing="0" w:after="0" w:afterAutospacing="0"/>
        <w:rPr>
          <w:rFonts w:ascii="Cambria Math" w:hAnsi="Cambria Math" w:cs="Arial"/>
          <w:lang w:val="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lang w:val=""/>
                </w:rPr>
              </m:ctrlPr>
            </m:sSubSupPr>
            <m:e>
              <m:r>
                <w:rPr>
                  <w:rFonts w:ascii="Cambria Math" w:hAnsi="Cambria Math" w:cs="Arial"/>
                  <w:lang w:val="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1</m:t>
              </m:r>
            </m:sub>
            <m:sup>
              <m:r>
                <w:rPr>
                  <w:rFonts w:ascii="Cambria Math" w:hAnsi="Cambria Math" w:cs="Arial"/>
                  <w:lang w:val="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lang w:val=""/>
            </w:rPr>
            <m:t>=</m:t>
          </m:r>
          <m:f>
            <m:fPr>
              <m:ctrlPr>
                <w:rPr>
                  <w:rFonts w:ascii="Cambria Math" w:hAnsi="Cambria Math" w:cs="Arial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3.8×</m:t>
              </m:r>
              <m:sSup>
                <m:s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-18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1+</m:t>
                      </m:r>
                      <m:r>
                        <w:rPr>
                          <w:rFonts w:ascii="Cambria Math" w:hAnsi="Cambria Math" w:cs="Arial"/>
                          <w:lang w:val="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 </m:t>
              </m:r>
              <m:d>
                <m:dPr>
                  <m:ctrlPr>
                    <w:rPr>
                      <w:rFonts w:ascii="Cambria Math" w:hAnsi="Cambria Math" w:cs="Arial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1+2</m:t>
                  </m:r>
                  <m:r>
                    <w:rPr>
                      <w:rFonts w:ascii="Cambria Math" w:hAnsi="Cambria Math" w:cs="Arial"/>
                      <w:lang w:val=""/>
                    </w:rPr>
                    <m:t>μ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Arial"/>
                      <w:lang w:val="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lang w:val=""/>
            </w:rPr>
            <m:t>×</m:t>
          </m:r>
          <m:sSup>
            <m:sSupPr>
              <m:ctrlPr>
                <w:rPr>
                  <w:rFonts w:ascii="Cambria Math" w:hAnsi="Cambria Math" w:cs="Arial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lang w:val="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3</m:t>
              </m:r>
              <m:r>
                <m:rPr>
                  <m:lit/>
                  <m:sty m:val="p"/>
                </m:rPr>
                <w:rPr>
                  <w:rFonts w:ascii="Cambria Math" w:hAnsi="Cambria Math" w:cs="Arial"/>
                  <w:lang w:val="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1+2</m:t>
                      </m:r>
                      <m:r>
                        <w:rPr>
                          <w:rFonts w:ascii="Cambria Math" w:hAnsi="Cambria Math" w:cs="Arial"/>
                          <w:lang w:val="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1+</m:t>
                      </m:r>
                      <m:r>
                        <w:rPr>
                          <w:rFonts w:ascii="Cambria Math" w:hAnsi="Cambria Math" w:cs="Arial"/>
                          <w:lang w:val=""/>
                        </w:rPr>
                        <m:t>μ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 </m:t>
                      </m:r>
                    </m:den>
                  </m:f>
                </m:e>
              </m:d>
            </m:e>
          </m:func>
        </m:oMath>
      </m:oMathPara>
    </w:p>
    <w:p w14:paraId="78752289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0BADDED" w14:textId="5E9F08A3" w:rsidR="004C4108" w:rsidRDefault="004C4108" w:rsidP="004C4108">
      <w:pPr>
        <w:pStyle w:val="NormalWeb"/>
        <w:spacing w:before="0" w:beforeAutospacing="0" w:after="0" w:afterAutospacing="0"/>
        <w:rPr>
          <w:rFonts w:ascii="Cambria Math" w:hAnsi="Cambria Math" w:cs="Arial"/>
          <w:lang w:val=""/>
        </w:rPr>
      </w:pPr>
      <m:oMathPara>
        <m:oMath>
          <m:r>
            <w:rPr>
              <w:rFonts w:ascii="Cambria Math" w:hAnsi="Cambria Math" w:cs="Arial"/>
              <w:lang w:val=""/>
            </w:rPr>
            <m:t>μ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lang w:val="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"/>
                            </w:rPr>
                            <m:t>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-</m:t>
                  </m:r>
                  <m:r>
                    <w:rPr>
                      <w:rFonts w:ascii="Cambria Math" w:hAnsi="Cambria Math" w:cs="Arial"/>
                      <w:lang w:val=""/>
                    </w:rPr>
                    <m:t>type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samples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up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moderately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</m:t>
                  </m:r>
                  <m:r>
                    <w:rPr>
                      <w:rFonts w:ascii="Cambria Math" w:hAnsi="Cambria Math" w:cs="Arial"/>
                      <w:lang w:val="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-</m:t>
                  </m:r>
                  <m:r>
                    <w:rPr>
                      <w:rFonts w:ascii="Cambria Math" w:hAnsi="Cambria Math" w:cs="Arial"/>
                      <w:lang w:val=""/>
                    </w:rPr>
                    <m:t>type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lang w:val=""/>
                        </w:rPr>
                        <m:t>me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"/>
                    </w:rPr>
                    <m:t>for p-type samples</m:t>
                  </m:r>
                </m:e>
              </m:eqArr>
            </m:e>
          </m:d>
        </m:oMath>
      </m:oMathPara>
    </w:p>
    <w:p w14:paraId="5BE0A630" w14:textId="77777777" w:rsidR="004C4108" w:rsidRDefault="004C4108" w:rsidP="004C4108">
      <w:pPr>
        <w:pStyle w:val="NormalWeb"/>
        <w:spacing w:before="0" w:beforeAutospacing="0" w:after="0" w:afterAutospacing="0"/>
        <w:rPr>
          <w:rFonts w:ascii="Cambria Math" w:hAnsi="Cambria Math" w:cs="Arial"/>
          <w:lang w:val="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lang w:val=""/>
                </w:rPr>
              </m:ctrlPr>
            </m:sSubSupPr>
            <m:e>
              <m:r>
                <w:rPr>
                  <w:rFonts w:ascii="Cambria Math" w:hAnsi="Cambria Math" w:cs="Arial"/>
                  <w:lang w:val="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lang w:val="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lang w:val=""/>
            </w:rPr>
            <m:t> -    </m:t>
          </m:r>
          <m:r>
            <w:rPr>
              <w:rFonts w:ascii="Cambria Math" w:hAnsi="Cambria Math" w:cs="Arial"/>
              <w:lang w:val=""/>
            </w:rPr>
            <m:t>static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dielectric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constant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below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t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h</m:t>
          </m:r>
          <m:r>
            <w:rPr>
              <w:rFonts w:ascii="Cambria Math" w:hAnsi="Cambria Math" w:cs="Arial"/>
              <w:lang w:val=""/>
            </w:rPr>
            <m:t>e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absorption</m:t>
          </m:r>
          <m:r>
            <m:rPr>
              <m:sty m:val="p"/>
            </m:rPr>
            <w:rPr>
              <w:rFonts w:ascii="Cambria Math" w:hAnsi="Cambria Math" w:cs="Arial"/>
              <w:lang w:val=""/>
            </w:rPr>
            <m:t> </m:t>
          </m:r>
          <m:r>
            <w:rPr>
              <w:rFonts w:ascii="Cambria Math" w:hAnsi="Cambria Math" w:cs="Arial"/>
              <w:lang w:val=""/>
            </w:rPr>
            <m:t>edge</m:t>
          </m:r>
        </m:oMath>
      </m:oMathPara>
    </w:p>
    <w:p w14:paraId="54545827" w14:textId="77777777" w:rsidR="004C4108" w:rsidRDefault="004C4108" w:rsidP="004C410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2C6AC68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AD0DC42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99EBEF3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  <w:bookmarkStart w:id="0" w:name="_GoBack"/>
      <w:bookmarkEnd w:id="0"/>
    </w:p>
    <w:p w14:paraId="7A102420" w14:textId="77777777" w:rsidR="004C4108" w:rsidRDefault="004C4108" w:rsidP="004C410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846D423" w14:textId="77777777" w:rsidR="000977DE" w:rsidRDefault="000977DE"/>
    <w:sectPr w:rsidR="0009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08"/>
    <w:rsid w:val="000977DE"/>
    <w:rsid w:val="004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48B7"/>
  <w15:chartTrackingRefBased/>
  <w15:docId w15:val="{A3126934-CE4D-4964-8E91-8D027738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3/PhysRevApplied.5.054016" TargetMode="External"/><Relationship Id="rId5" Type="http://schemas.openxmlformats.org/officeDocument/2006/relationships/hyperlink" Target="http://dx.doi.org/10.1063/1.4817400" TargetMode="External"/><Relationship Id="rId4" Type="http://schemas.openxmlformats.org/officeDocument/2006/relationships/hyperlink" Target="https://doi.org/10.1098/rspa.1959.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Carrasco</dc:creator>
  <cp:keywords/>
  <dc:description/>
  <cp:lastModifiedBy>Rigo Carrasco</cp:lastModifiedBy>
  <cp:revision>1</cp:revision>
  <dcterms:created xsi:type="dcterms:W3CDTF">2020-05-11T20:20:00Z</dcterms:created>
  <dcterms:modified xsi:type="dcterms:W3CDTF">2020-05-11T20:21:00Z</dcterms:modified>
</cp:coreProperties>
</file>