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Republic of the Philippines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 Alternative Child Care Office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MIMAROPA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0962 641 4652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 original and 1 photocopy)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APPLICATION AS PROSPECTIVE ADOPTIVE PARENT/S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Applicants: 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                                                  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Age: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Address: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     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4185"/>
        <w:gridCol w:w="1800"/>
        <w:gridCol w:w="1125"/>
        <w:gridCol w:w="1320"/>
        <w:tblGridChange w:id="0">
          <w:tblGrid>
            <w:gridCol w:w="600"/>
            <w:gridCol w:w="4185"/>
            <w:gridCol w:w="1800"/>
            <w:gridCol w:w="1125"/>
            <w:gridCol w:w="1320"/>
          </w:tblGrid>
        </w:tblGridChange>
      </w:tblGrid>
      <w:tr>
        <w:trPr>
          <w:cantSplit w:val="0"/>
          <w:trHeight w:val="3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0" w:firstLine="0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Supporting Documents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Where to Secure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center"/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Remarks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Undertaking and Application form of the    applicant/s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RACCO/ Local Social Welfare and Development Office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PSA copy of Birth Certificate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Philippine Statistics Authority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3. PSA copy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the Marriage Certificate and/or Certificate of Marriage, Authenticated Divorce Papers with copy of court decision and Certificate of Finality by their consulate if foreign applicant; Annulment Decree with Certificate of Finality, Declaration of Nullity or Legal Separation Documents for Filipino applicant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, for Filipino citizens divorced abroad, a copy of recognition from Philippine court must be attached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Philippine Statistics Authority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Written consent from the appropriate person/s as enumerated under letter O of the implementing procedures for New Petitions;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Adopted children aged 10 years old and above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Marital children aged 10 years old and above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Non-marital whom the adopter/s is exercising parental authority or has been in his/her custody aged 10 years old and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Applicant/s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5.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Medical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Evaluation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by a duly licensed physician (with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template)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Template from RACCO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Licensed Physician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6.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Psychological evaluation report on the applicant/s (as recommended by the social worker)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Licensed psychologist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7.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National Bureau of Investigation/ Police Clearances / Court Clearance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NBI / PNP / Philippine Courts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8.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Proof of Financial Capacity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Employer / BIR / Business Permit and Licensing Office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9.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Three Letters of Character References. Their contact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numbers must be indicated in the letter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Applicant/s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10.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3x5 inch-sized photos of the applicants (close up and whole body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pictures)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his/her immediate family members and their home, taken within the last six months from the date of submission of application.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Date when it was taken must be indicated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Applicant/s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11. Certificate of Attendance to Pre-Adoption Forum / Trainings / Seminars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RACCO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12. Undertaking regarding completion of Adoption training, fora and seminars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Template from RACCO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13. Child Care Plan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Template from RACCO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12. </w:t>
            </w: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Adoption decree (if with previous adopted child)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Applicant/s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Others: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requirements in case of one petitioner is a foreigner married to a Filipino: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4170"/>
        <w:gridCol w:w="1740"/>
        <w:gridCol w:w="1365"/>
        <w:gridCol w:w="1245"/>
        <w:tblGridChange w:id="0">
          <w:tblGrid>
            <w:gridCol w:w="525"/>
            <w:gridCol w:w="4170"/>
            <w:gridCol w:w="1740"/>
            <w:gridCol w:w="1365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Certificate of Residency in the Philippines for at least five years 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Bureau of Immigration / Department of Foreign Affairs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Police clearance from police authorities where the foreign applicant has lived for more than twelve months any time in the past 15 years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Country of origin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1620"/>
        <w:gridCol w:w="1440"/>
        <w:gridCol w:w="1440"/>
        <w:tblGridChange w:id="0">
          <w:tblGrid>
            <w:gridCol w:w="4518"/>
            <w:gridCol w:w="1620"/>
            <w:gridCol w:w="1440"/>
            <w:gridCol w:w="1440"/>
          </w:tblGrid>
        </w:tblGridChange>
      </w:tblGrid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Complied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Re-filed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Re-filed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filed by the petitioner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endorsed to the reviewing RACCO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endorsed for Matching Conference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aramond" w:cs="Garamond" w:eastAsia="Garamond" w:hAnsi="Garamon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49.5999999999999" w:top="705.6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C2FB4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8C2FB4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bskLPg3B++VkG49Ccp9j8H2ntg==">CgMxLjAyCGguZ2pkZ3hzOAByITE5YXl5VU5fYk9uay1MLWxLMXkyZm5FVG1DYXJxaE51aA==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2023-02-23T03:48:00Z</dcterms:created>
  <dc:creator>Cristina Andrea A. Zilmar</dc:creator>
</cp:coreProperties>
</file>