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rPr>
          <w:rFonts w:ascii="Times New Roman" w:hAnsi="Times New Roman"/>
          <w:sz w:val="28"/>
        </w:rPr>
        <w:t>ИП Кравченко В. В.</w:t>
        <w:br/>
        <w:t>Гостевой дом «Лидия»</w:t>
        <w:br/>
        <w:t>ИНН 505006345043</w:t>
        <w:br/>
        <w:t>ЕГРИП 304503024300241</w:t>
        <w:br/>
        <w:t>Адрес: Московская обл., г. Лосино-Петровский, мкр. Западный, д. 62</w:t>
      </w:r>
    </w:p>
    <w:p>
      <w:pPr>
        <w:jc w:val="center"/>
      </w:pPr>
      <w:r>
        <w:rPr>
          <w:rFonts w:ascii="Times New Roman" w:hAnsi="Times New Roman"/>
          <w:sz w:val="28"/>
        </w:rPr>
        <w:t>С П Р А В К А</w:t>
      </w:r>
    </w:p>
    <w:p>
      <w:pPr>
        <w:jc w:val="both"/>
      </w:pPr>
      <w:r>
        <w:rPr>
          <w:rFonts w:ascii="Times New Roman" w:hAnsi="Times New Roman"/>
          <w:sz w:val="28"/>
        </w:rPr>
        <w:t>Дана Дождиков А.С. в том, что он с 01.07.2026 по 02.07.2026 проживал в однокомнатном одноместном номере «Стандарт» гостевого дома «Лидия». Стоимость проживания за сутки в номере составляет 3000 (три тысячи) рублей.</w:t>
      </w:r>
    </w:p>
    <w:p>
      <w:pPr>
        <w:jc w:val="both"/>
      </w:pPr>
      <w:r>
        <w:rPr>
          <w:rFonts w:ascii="Times New Roman" w:hAnsi="Times New Roman"/>
          <w:sz w:val="28"/>
        </w:rPr>
        <w:t>На момент заселения и в течении всего времени проживания дешевле номеров в наличии не было.</w:t>
      </w:r>
    </w:p>
    <w:p>
      <w:pPr>
        <w:jc w:val="both"/>
      </w:pPr>
      <w:r>
        <w:rPr>
          <w:rFonts w:ascii="Times New Roman" w:hAnsi="Times New Roman"/>
          <w:sz w:val="28"/>
        </w:rPr>
        <w:t>В гостевом доме «Лидия» осуществляется динамическая система ценообразования.</w:t>
      </w:r>
    </w:p>
    <w:p>
      <w:pPr>
        <w:jc w:val="both"/>
      </w:pPr>
      <w:r>
        <w:rPr>
          <w:rFonts w:ascii="Times New Roman" w:hAnsi="Times New Roman"/>
          <w:sz w:val="28"/>
        </w:rPr>
        <w:t>Дополнительные услуги и питание в стоимость проживания не входят.</w:t>
      </w:r>
    </w:p>
    <w:p>
      <w:r>
        <w:rPr>
          <w:rFonts w:ascii="Times New Roman" w:hAnsi="Times New Roman"/>
          <w:sz w:val="28"/>
        </w:rPr>
        <w:br/>
        <w:t xml:space="preserve">  Генеральный директор                                                            В. В. Кравченко</w:t>
      </w:r>
    </w:p>
    <w:sectPr w:rsidR="00FC693F" w:rsidRPr="0006063C" w:rsidSect="00034616">
      <w:pgSz w:w="11906" w:h="16838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