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3049" w:hanging="0"/>
        <w:rPr>
          <w:rFonts w:ascii="Arial" w:hAnsi="Arial" w:eastAsia="Arial" w:cs="Arial"/>
          <w:b/>
          <w:b/>
          <w:color w:val="911B19"/>
          <w:sz w:val="25"/>
        </w:rPr>
      </w:pPr>
      <w:r>
        <w:rPr>
          <w:rFonts w:eastAsia="Arial" w:cs="Arial" w:ascii="Arial" w:hAnsi="Arial"/>
          <w:b/>
          <w:color w:val="911B19"/>
          <w:sz w:val="25"/>
        </w:rPr>
        <w:t>Scheda tecnica Origin-e</w:t>
      </w:r>
    </w:p>
    <w:p>
      <w:pPr>
        <w:pStyle w:val="Normal"/>
        <w:spacing w:before="0" w:after="0"/>
        <w:ind w:left="3049" w:hanging="0"/>
        <w:rPr/>
      </w:pPr>
      <w:r>
        <w:rPr/>
      </w:r>
    </w:p>
    <w:tbl>
      <w:tblPr>
        <w:tblStyle w:val="TableGrid"/>
        <w:tblW w:w="10391" w:type="dxa"/>
        <w:jc w:val="left"/>
        <w:tblInd w:w="-684" w:type="dxa"/>
        <w:tblBorders>
          <w:top w:val="single" w:sz="6" w:space="0" w:color="000001"/>
          <w:left w:val="single" w:sz="6" w:space="0" w:color="000001"/>
          <w:bottom w:val="single" w:sz="2" w:space="0" w:color="A5A5A5"/>
          <w:insideH w:val="single" w:sz="2" w:space="0" w:color="A5A5A5"/>
        </w:tblBorders>
        <w:tblCellMar>
          <w:top w:w="109" w:type="dxa"/>
          <w:left w:w="67" w:type="dxa"/>
          <w:bottom w:w="0" w:type="dxa"/>
          <w:right w:w="102" w:type="dxa"/>
        </w:tblCellMar>
        <w:tblLook w:val="04a0" w:noVBand="1" w:noHBand="0" w:lastColumn="0" w:firstColumn="1" w:lastRow="0" w:firstRow="1"/>
      </w:tblPr>
      <w:tblGrid>
        <w:gridCol w:w="2140"/>
        <w:gridCol w:w="8250"/>
      </w:tblGrid>
      <w:tr>
        <w:trPr>
          <w:trHeight w:val="412" w:hRule="atLeast"/>
        </w:trPr>
        <w:tc>
          <w:tcPr>
            <w:tcW w:w="2140" w:type="dxa"/>
            <w:tcBorders>
              <w:top w:val="single" w:sz="6" w:space="0" w:color="000001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color="auto" w:fill="BFBFBF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50" w:type="dxa"/>
            <w:tcBorders>
              <w:top w:val="single" w:sz="6" w:space="0" w:color="000001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568" w:hanging="0"/>
              <w:rPr/>
            </w:pPr>
            <w:r>
              <w:rPr>
                <w:rFonts w:eastAsia="Arial" w:cs="Arial" w:ascii="Arial" w:hAnsi="Arial"/>
                <w:b/>
                <w:color w:val="911B19"/>
              </w:rPr>
              <w:t>Modello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Nome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Origin-e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Velocità max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120 km/h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Accelerazione          (0-100 km/h)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&lt; 3,0 s</w:t>
            </w:r>
          </w:p>
        </w:tc>
      </w:tr>
      <w:tr>
        <w:trPr>
          <w:trHeight w:val="394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6" w:space="0" w:color="000001"/>
              <w:right w:val="single" w:sz="2" w:space="0" w:color="A5A5A5"/>
              <w:insideH w:val="single" w:sz="6" w:space="0" w:color="000001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Potenza max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4x37 kW </w:t>
            </w:r>
          </w:p>
        </w:tc>
      </w:tr>
      <w:tr>
        <w:trPr>
          <w:trHeight w:val="412" w:hRule="atLeast"/>
        </w:trPr>
        <w:tc>
          <w:tcPr>
            <w:tcW w:w="2140" w:type="dxa"/>
            <w:tcBorders>
              <w:top w:val="single" w:sz="6" w:space="0" w:color="000001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color="auto" w:fill="BFBFBF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50" w:type="dxa"/>
            <w:tcBorders>
              <w:top w:val="single" w:sz="6" w:space="0" w:color="000001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392" w:hanging="0"/>
              <w:rPr/>
            </w:pPr>
            <w:r>
              <w:rPr>
                <w:rFonts w:eastAsia="Arial" w:cs="Arial" w:ascii="Arial" w:hAnsi="Arial"/>
                <w:b/>
                <w:color w:val="911B19"/>
              </w:rPr>
              <w:t>Dimensioni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Massa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200 kg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Ripartizione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50% ant - 50% post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Passo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1535 mm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Carreggiata anteriore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1180 mm</w:t>
            </w:r>
          </w:p>
        </w:tc>
      </w:tr>
      <w:tr>
        <w:trPr>
          <w:trHeight w:val="630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6" w:space="0" w:color="000001"/>
              <w:right w:val="single" w:sz="2" w:space="0" w:color="A5A5A5"/>
              <w:insideH w:val="single" w:sz="6" w:space="0" w:color="000001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Carreggiata posteriore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1140 mm</w:t>
            </w:r>
          </w:p>
        </w:tc>
      </w:tr>
      <w:tr>
        <w:trPr>
          <w:trHeight w:val="412" w:hRule="atLeast"/>
        </w:trPr>
        <w:tc>
          <w:tcPr>
            <w:tcW w:w="2140" w:type="dxa"/>
            <w:tcBorders>
              <w:top w:val="single" w:sz="6" w:space="0" w:color="000001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color="auto" w:fill="BFBFBF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50" w:type="dxa"/>
            <w:tcBorders>
              <w:top w:val="single" w:sz="6" w:space="0" w:color="000001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823" w:hanging="0"/>
              <w:rPr/>
            </w:pPr>
            <w:r>
              <w:rPr>
                <w:rFonts w:eastAsia="Arial" w:cs="Arial" w:ascii="Arial" w:hAnsi="Arial"/>
                <w:b/>
                <w:color w:val="911B19"/>
              </w:rPr>
              <w:t>Sospensioni e gomme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Sospensioni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Sistema a doppi triangoli, push-rod e sistema anti rollio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Pneumatici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Hoosier 18”x7,5”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Ruote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OZ Racing Magnesium  7”x10”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Sterzo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Pignone con cremagliera</w:t>
            </w:r>
          </w:p>
        </w:tc>
      </w:tr>
      <w:tr>
        <w:trPr>
          <w:trHeight w:val="394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6" w:space="0" w:color="000001"/>
              <w:right w:val="single" w:sz="2" w:space="0" w:color="A5A5A5"/>
              <w:insideH w:val="single" w:sz="6" w:space="0" w:color="000001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Freni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Impianto a doppio circuito con pinze ap-racing modificate – dischi flottanti</w:t>
            </w:r>
          </w:p>
        </w:tc>
      </w:tr>
      <w:tr>
        <w:trPr>
          <w:trHeight w:val="412" w:hRule="atLeast"/>
        </w:trPr>
        <w:tc>
          <w:tcPr>
            <w:tcW w:w="2140" w:type="dxa"/>
            <w:tcBorders>
              <w:top w:val="single" w:sz="6" w:space="0" w:color="000001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color="auto" w:fill="BFBFBF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50" w:type="dxa"/>
            <w:tcBorders>
              <w:top w:val="single" w:sz="6" w:space="0" w:color="000001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673" w:hanging="0"/>
              <w:rPr/>
            </w:pPr>
            <w:r>
              <w:rPr>
                <w:rFonts w:eastAsia="Arial" w:cs="Arial" w:ascii="Arial" w:hAnsi="Arial"/>
                <w:b/>
                <w:color w:val="911B19"/>
              </w:rPr>
              <w:t>Telaio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Telaio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Monoscocca integrale in fibra di carbonio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Nucleo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 xml:space="preserve">Alveolare in alluminio 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Peso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23 kg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Rigidezza torsionale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5700 Nm/deg</w:t>
            </w:r>
          </w:p>
        </w:tc>
      </w:tr>
      <w:tr>
        <w:trPr>
          <w:trHeight w:val="412" w:hRule="atLeast"/>
        </w:trPr>
        <w:tc>
          <w:tcPr>
            <w:tcW w:w="2140" w:type="dxa"/>
            <w:tcBorders>
              <w:top w:val="single" w:sz="6" w:space="0" w:color="000001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color="auto" w:fill="BFBFBF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50" w:type="dxa"/>
            <w:tcBorders>
              <w:top w:val="single" w:sz="6" w:space="0" w:color="000001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616" w:hanging="0"/>
              <w:rPr/>
            </w:pPr>
            <w:r>
              <w:rPr>
                <w:rFonts w:eastAsia="Arial" w:cs="Arial" w:ascii="Arial" w:hAnsi="Arial"/>
                <w:b/>
                <w:color w:val="911B19"/>
              </w:rPr>
              <w:t>Powertrain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Motore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4 motori sincroni a magneti permanenti 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Trasmissione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Fissa, tramite riduttore epicicloidale 7:1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Differenziale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/>
            </w:pPr>
            <w:r>
              <w:rPr>
                <w:rFonts w:eastAsia="Arial" w:cs="Arial" w:ascii="Arial" w:hAnsi="Arial"/>
                <w:sz w:val="20"/>
              </w:rPr>
              <w:t>Software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Alimentazione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Batteria di celle LiCo02, 525 V, 6.75 kWh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Raffreddamento</w:t>
            </w:r>
          </w:p>
        </w:tc>
        <w:tc>
          <w:tcPr>
            <w:tcW w:w="8250" w:type="dxa"/>
            <w:tcBorders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color w:val="000000"/>
                <w:sz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>Circuito ad olio diatermico con doppio radiatore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Trasmissione finale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/>
            </w:pPr>
            <w:r>
              <w:rPr>
                <w:rFonts w:eastAsia="Arial" w:cs="Arial" w:ascii="Arial" w:hAnsi="Arial"/>
                <w:sz w:val="20"/>
              </w:rPr>
              <w:t>Riduttore epicicloidale 7:1</w:t>
            </w:r>
          </w:p>
        </w:tc>
      </w:tr>
      <w:tr>
        <w:trPr>
          <w:trHeight w:val="394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6" w:space="0" w:color="000001"/>
              <w:right w:val="single" w:sz="2" w:space="0" w:color="A5A5A5"/>
              <w:insideH w:val="single" w:sz="6" w:space="0" w:color="000001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>Acquisizione dati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Self-developed </w:t>
            </w:r>
          </w:p>
        </w:tc>
      </w:tr>
      <w:tr>
        <w:trPr>
          <w:trHeight w:val="412" w:hRule="atLeast"/>
        </w:trPr>
        <w:tc>
          <w:tcPr>
            <w:tcW w:w="2140" w:type="dxa"/>
            <w:tcBorders>
              <w:top w:val="single" w:sz="6" w:space="0" w:color="000001"/>
              <w:left w:val="single" w:sz="6" w:space="0" w:color="000001"/>
              <w:bottom w:val="single" w:sz="2" w:space="0" w:color="A5A5A5"/>
              <w:insideH w:val="single" w:sz="2" w:space="0" w:color="A5A5A5"/>
            </w:tcBorders>
            <w:shd w:color="auto" w:fill="BFBFBF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50" w:type="dxa"/>
            <w:tcBorders>
              <w:top w:val="single" w:sz="6" w:space="0" w:color="000001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616" w:hanging="0"/>
              <w:rPr/>
            </w:pPr>
            <w:r>
              <w:rPr>
                <w:rFonts w:eastAsia="Arial" w:cs="Arial" w:ascii="Arial" w:hAnsi="Arial"/>
                <w:b/>
                <w:color w:val="911B19"/>
              </w:rPr>
              <w:t>Elettronica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/>
            </w:pPr>
            <w:r>
              <w:rPr>
                <w:rFonts w:eastAsia="Arial" w:cs="Arial" w:ascii="Arial" w:hAnsi="Arial"/>
                <w:sz w:val="20"/>
              </w:rPr>
              <w:t xml:space="preserve">Centralina 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tabs>
                <w:tab w:val="left" w:pos="5790" w:leader="none"/>
              </w:tabs>
              <w:spacing w:lineRule="auto" w:line="240" w:before="0" w:after="0"/>
              <w:ind w:left="29" w:hanging="0"/>
              <w:rPr/>
            </w:pPr>
            <w:r>
              <w:rPr>
                <w:rFonts w:eastAsia="Arial" w:cs="Arial" w:ascii="Arial" w:hAnsi="Arial"/>
                <w:sz w:val="20"/>
              </w:rPr>
              <w:t>Autosviluppata basata su Texas Instruments 5x200 MHZ FPU</w:t>
              <w:tab/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Instruments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5x200 MHz FPU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Inverter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Autosviluppati, SVPMW, 45 kw, 600 V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Battery Management System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Sviluppato dal Team, su misura per l’accumulatore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2" w:space="0" w:color="A5A5A5"/>
              <w:right w:val="single" w:sz="2" w:space="0" w:color="A5A5A5"/>
              <w:insideH w:val="single" w:sz="2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Sistema di controllo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2" w:space="0" w:color="A5A5A5"/>
              <w:right w:val="single" w:sz="6" w:space="0" w:color="000001"/>
              <w:insideH w:val="single" w:sz="2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Autosviluppato: controllo di trazione, torque vectoring, frenata rigenerativa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2" w:space="0" w:color="A5A5A5"/>
              <w:left w:val="single" w:sz="6" w:space="0" w:color="000001"/>
              <w:bottom w:val="single" w:sz="4" w:space="0" w:color="A5A5A5"/>
              <w:right w:val="single" w:sz="2" w:space="0" w:color="A5A5A5"/>
              <w:insideH w:val="single" w:sz="4" w:space="0" w:color="A5A5A5"/>
              <w:insideV w:val="single" w:sz="2" w:space="0" w:color="A5A5A5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 xml:space="preserve">Data Logging </w:t>
            </w:r>
          </w:p>
        </w:tc>
        <w:tc>
          <w:tcPr>
            <w:tcW w:w="8250" w:type="dxa"/>
            <w:tcBorders>
              <w:top w:val="single" w:sz="2" w:space="0" w:color="A5A5A5"/>
              <w:left w:val="single" w:sz="2" w:space="0" w:color="A5A5A5"/>
              <w:bottom w:val="single" w:sz="4" w:space="0" w:color="A5A5A5"/>
              <w:right w:val="single" w:sz="6" w:space="0" w:color="000001"/>
              <w:insideH w:val="single" w:sz="4" w:space="0" w:color="A5A5A5"/>
              <w:insideV w:val="single" w:sz="6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RaceUP VSM 2.0 Data logger, 200 Hz, Software di acquisizione e analisi autosviluppato</w:t>
            </w:r>
          </w:p>
        </w:tc>
      </w:tr>
      <w:tr>
        <w:trPr>
          <w:trHeight w:val="388" w:hRule="atLeast"/>
        </w:trPr>
        <w:tc>
          <w:tcPr>
            <w:tcW w:w="2140" w:type="dxa"/>
            <w:tcBorders>
              <w:top w:val="single" w:sz="4" w:space="0" w:color="A5A5A5"/>
              <w:left w:val="single" w:sz="8" w:space="0" w:color="000001"/>
              <w:bottom w:val="single" w:sz="4" w:space="0" w:color="00000A"/>
              <w:right w:val="single" w:sz="4" w:space="0" w:color="A5A5A5"/>
              <w:insideH w:val="single" w:sz="4" w:space="0" w:color="00000A"/>
              <w:insideV w:val="single" w:sz="4" w:space="0" w:color="A5A5A5"/>
            </w:tcBorders>
            <w:shd w:fill="auto" w:val="clear"/>
            <w:tcMar>
              <w:left w:w="66" w:type="dxa"/>
            </w:tcMar>
          </w:tcPr>
          <w:p>
            <w:pPr>
              <w:pStyle w:val="Normal"/>
              <w:tabs>
                <w:tab w:val="right" w:pos="1962" w:leader="none"/>
              </w:tabs>
              <w:spacing w:lineRule="auto" w:line="240" w:before="0" w:after="0"/>
              <w:ind w:left="6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Comunicazione</w:t>
              <w:tab/>
            </w:r>
          </w:p>
        </w:tc>
        <w:tc>
          <w:tcPr>
            <w:tcW w:w="8250" w:type="dxa"/>
            <w:tcBorders>
              <w:top w:val="single" w:sz="4" w:space="0" w:color="A5A5A5"/>
              <w:left w:val="single" w:sz="4" w:space="0" w:color="A5A5A5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left="29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CAN bus, Telematica autosviluppata su ponte bidirezionale CAN to WiFi</w:t>
            </w:r>
            <w:bookmarkStart w:id="0" w:name="_GoBack"/>
            <w:bookmarkEnd w:id="0"/>
            <w:r>
              <w:rPr>
                <w:rFonts w:eastAsia="Arial" w:cs="Arial" w:ascii="Arial" w:hAnsi="Arial"/>
                <w:sz w:val="20"/>
              </w:rPr>
              <w:tab/>
            </w:r>
          </w:p>
        </w:tc>
      </w:tr>
    </w:tbl>
    <w:p>
      <w:pPr>
        <w:pStyle w:val="Normal"/>
        <w:spacing w:before="0" w:after="0"/>
        <w:ind w:right="29" w:hanging="0"/>
        <w:jc w:val="center"/>
        <w:rPr>
          <w:rFonts w:ascii="Arial" w:hAnsi="Arial" w:eastAsia="Arial" w:cs="Arial"/>
          <w:sz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237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LibreOffice/5.1.4.2$Linux_X86_64 LibreOffice_project/10m0$Build-2</Application>
  <Pages>2</Pages>
  <Words>205</Words>
  <Characters>1289</Characters>
  <CharactersWithSpaces>1443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2016-12-13T23:02:00Z</dcterms:created>
  <dc:creator>Andrea Santello</dc:creator>
  <dc:description/>
  <dc:language>en-US</dc:language>
  <cp:lastModifiedBy/>
  <dcterms:modified xsi:type="dcterms:W3CDTF">2017-02-12T16:12:33Z</dcterms:modified>
  <cp:revision>7</cp:revision>
  <dc:subject/>
  <dc:title>schede tecniche auto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