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PsychENCODE consortium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database for studying effects of functional genomic elements in patients with psychiatric disorders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Consists of a number of research groups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Studies included: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CMC, UCLA-ASD, SZBDMulti-seq, MultiomeBrain, DevBrain, IsoHuB, PTSDBrainomics, LIBD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Includes samples of PFC with control, schizophrenia, BPD, ASD, alzheimer’s, PTSD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snRNAseq processing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Count matrix generated w cellranger, each sample run independently w no aggregation, but pooled if one sample run through multiple lanes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Demultiplexing: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Quantify per-cell hashtag oligos (used cli CITE-seq-count package embedded in python)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Ambient RNA cleanup: cellbender remove-background program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Per-fastq set/samples processed w pegasus, applied to cellbender output individually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Removed mitochondrial genes etc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Singlets retained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Doublets IDd and removed w scrublet doubletdetection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Dempultiplexed samples aggregated again for gene ID, highly variable gene selection, PCA, Harmony batch correction, nearest-neighbor detection, Leiden clustering, and UMAP dimensionality reduction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DEA with t test, compare expression of genes in clusters against all others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disease traits: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Filtering: CPM normalization to filter out lowly expressed genes (&gt;0.5 in &lt;30% of samples) and indivs with &lt;50 cells detected. After filtering, cell types with &lt;16 samples also removed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 performed on raw counts using Deseq2 likelihood ratio test standard pipeline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Covariates: age, gender, genotype ancestry, PMI, average UMI per cell, and disease status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Contrasts made between disease and healthy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testing corrections performed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Adjusted p value of &lt;0.05 defined as differentially expressed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aging: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split into young (25-70) and old (70-90) with balanced numbers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Filtering: CPM normalization to filter out lowly expressed genes (&gt;0.5 in &lt;30% of samples) and indivs with &lt;50 cells detected. After filtering, cell types with &lt;16 samples also removed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DEA performed on raw counts using Deseq2 likelihood ratio test standard pipeline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Covariates: age, gender, genotype ancestry, PMI, average cell UMI count, and disease status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Contrasts made between old and young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Multiple testing corrections performed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Adjusted p value of &lt;0.05 defined as differentially expressed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Schizophrenia split into young (25-70) and old (70-90) with balanced numbers, samples only from SZBD and CMC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DEA as control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Celltype inference based on marker gene collection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count matrices for each sample used in following steps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