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8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8"/>
          <w:spacing w:val="60"/>
        </w:rPr>
        <w:t>复旦大学上海医学院</w:t>
      </w:r>
    </w:p>
    <w:p>
      <w:pPr>
        <w:spacing w:before="0" w:after="80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32"/>
          <w:spacing w:val="40"/>
        </w:rPr>
        <w:t>功能学科综合实验</w:t>
      </w:r>
    </w:p>
    <w:p>
      <w:pPr>
        <w:spacing w:before="0" w:after="120" w:line="288" w:lineRule="auto"/>
        <w:ind w:firstLine="0" w:left="0" w:right="0"/>
        <w:jc w:val="center"/>
      </w:pPr>
      <w:r>
        <w:rPr>
          <w:rFonts w:ascii="Arial" w:hAnsi="Arial" w:cs="Arial" w:eastAsia="黑体"/>
          <w:b/>
          <w:color w:val="000000"/>
          <w:sz w:val="52"/>
        </w:rPr>
        <w:t>家兔高钾血症（示例·勿抄）</w:t>
      </w:r>
    </w:p>
    <w:p>
      <w:pPr>
        <w:spacing w:before="0" w:after="0"/>
        <w:ind w:firstLine="0" w:left="0" w:right="0"/>
        <w:jc w:val="center"/>
      </w:pPr>
      <w:r>
        <w:rPr>
          <w:rFonts w:ascii="Times New Roman" w:hAnsi="Times New Roman" w:cs="Times New Roman" w:eastAsia="宋体"/>
          <w:b w:val="0"/>
          <w:color w:val="59606A"/>
          <w:sz w:val="24"/>
        </w:rPr>
        <w:t>实验 2.7</w:t>
      </w:r>
    </w:p>
    <w:p>
      <w:pPr>
        <w:spacing w:before="800" w:after="800"/>
        <w:ind w:firstLine="0" w:left="0" w:right="0"/>
        <w:jc w:val="center"/>
      </w:pPr>
      <w:r>
        <w:drawing>
          <wp:inline>
            <wp:extent cx="2520000" cy="169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bb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9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班　级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示例班级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姓　名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示例同学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学　号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00000000000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日　期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2026.01.01</w:t>
      </w:r>
    </w:p>
    <w:p>
      <w:pPr>
        <w:spacing w:after="0"/>
        <w:sectPr>
          <w:pgSz w:h="16838" w:w="11906"/>
          <w:pgMar w:bottom="1440" w:footer="737" w:header="737" w:left="1701" w:right="1701" w:top="1440"/>
          <w:vAlign w:val="center"/>
        </w:sectPr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 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spacing w:after="0"/>
        <w:sectPr>
          <w:headerReference r:id="rId9" w:type="default"/>
          <w:footerReference r:id="rId10" w:type="default"/>
          <w:pgSz w:h="16838" w:w="11906"/>
          <w:pgMar w:bottom="1440" w:footer="737" w:header="737" w:left="1701" w:right="1701" w:top="1440"/>
          <w:pgNumType w:fmt="upperRoman" w:start="1"/>
        </w:sectPr>
      </w:pPr>
    </w:p>
    <w:bookmarkStart w:id="20" w:name="摘要"/>
    <w:p>
      <w:pPr>
        <w:pStyle w:val="Heading1"/>
      </w:pPr>
      <w:r>
        <w:t xml:space="preserve">摘要</w:t>
      </w:r>
    </w:p>
    <w:p>
      <w:pPr>
        <w:pStyle w:val="BlockText"/>
      </w:pPr>
      <w:r>
        <w:t xml:space="preserve">本文为</w:t>
      </w:r>
      <w:r>
        <w:rPr>
          <w:bCs/>
          <w:b/>
        </w:rPr>
        <w:t xml:space="preserve">虚构示例</w:t>
      </w:r>
      <w:r>
        <w:t xml:space="preserve">，数据由作者编造，仅用于演示排版与写作结构，请勿抄袭或当作真实结果。</w:t>
      </w:r>
    </w:p>
    <w:p>
      <w:pPr>
        <w:pStyle w:val="FirstParagraph"/>
      </w:pPr>
      <w:r>
        <w:t xml:space="preserve">观察静脉注射氯化钾对家兔心电图的影响，探讨血钾升高导致心脏兴奋性与传导性改变的机制。（示例）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高钾血症；心电图；静息电位</w:t>
      </w:r>
    </w:p>
    <w:bookmarkEnd w:id="20"/>
    <w:bookmarkStart w:id="21" w:name="引言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引言</w:t>
      </w:r>
    </w:p>
    <w:p>
      <w:pPr>
        <w:pStyle w:val="FirstParagraph"/>
      </w:pPr>
      <w:r>
        <w:t xml:space="preserve">高钾血症时细胞外 K⁺ 浓度升高，细胞内外 K⁺ 浓度差减小，静息电位负值减小，心肌兴奋性先升高后降低。</w:t>
      </w:r>
    </w:p>
    <w:bookmarkEnd w:id="21"/>
    <w:bookmarkStart w:id="24" w:name="材料与方法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材料与方法</w:t>
      </w:r>
    </w:p>
    <w:bookmarkStart w:id="22" w:name="实验对象与药品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实验对象与药品</w:t>
      </w:r>
    </w:p>
    <w:p>
      <w:pPr>
        <w:pStyle w:val="FirstParagraph"/>
      </w:pPr>
      <w:r>
        <w:t xml:space="preserve">家兔 1 只，体重 2.50 kg；10% KCl 溶液。</w:t>
      </w:r>
    </w:p>
    <w:bookmarkEnd w:id="22"/>
    <w:bookmarkStart w:id="23" w:name="实验步骤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实验步骤</w:t>
      </w:r>
    </w:p>
    <w:p>
      <w:pPr>
        <w:pStyle w:val="FirstParagraph"/>
      </w:pPr>
      <w:r>
        <w:t xml:space="preserve">麻醉后描记正常心电图，经耳缘静脉缓慢注射 KCl，观察 T 波与 P-R 间期变化。</w:t>
      </w:r>
    </w:p>
    <w:bookmarkEnd w:id="23"/>
    <w:bookmarkEnd w:id="24"/>
    <w:bookmarkStart w:id="25" w:name="结果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结果</w:t>
      </w:r>
    </w:p>
    <w:p>
      <w:pPr>
        <w:pStyle w:val="FirstParagraph"/>
      </w:pPr>
      <w:r>
        <w:t xml:space="preserve">注射后 T 波高尖，P-R 间期延长（表 1，虚构数据）。</w:t>
      </w:r>
    </w:p>
    <w:p>
      <w:pPr>
        <w:pStyle w:val="BodyText"/>
      </w:pPr>
      <w:r>
        <w:rPr>
          <w:bCs/>
          <w:b/>
        </w:rPr>
        <w:t xml:space="preserve">表 1　静脉注射 KCl 前后心电图指标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时间点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心率（次/分）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P-R 间期（ms）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T 波高度（mV）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对照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210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60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注射后 2 min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180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75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0.35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注射后 4 min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120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110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0.30</w:t>
            </w:r>
          </w:p>
        </w:tc>
      </w:tr>
    </w:tbl>
    <w:bookmarkEnd w:id="25"/>
    <w:bookmarkStart w:id="26" w:name="讨论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讨论</w:t>
      </w:r>
    </w:p>
    <w:p>
      <w:pPr>
        <w:pStyle w:val="FirstParagraph"/>
      </w:pPr>
      <w:r>
        <w:t xml:space="preserve">观察到 T 波高尖，与预期一致；数据来自单只动物（n=1），结论需谨慎。</w:t>
      </w:r>
    </w:p>
    <w:bookmarkEnd w:id="26"/>
    <w:bookmarkStart w:id="27" w:name="结论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结论</w:t>
      </w:r>
    </w:p>
    <w:p>
      <w:pPr>
        <w:pStyle w:val="FirstParagraph"/>
      </w:pPr>
      <w:r>
        <w:t xml:space="preserve">静脉注射 KCl 可使家兔心电图出现高钾血症样改变。</w:t>
      </w:r>
    </w:p>
    <w:bookmarkEnd w:id="27"/>
    <w:bookmarkStart w:id="28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严钰锋，马淑兰．功能学科实验教程[M]．2020．</w:t>
      </w:r>
    </w:p>
    <w:bookmarkEnd w:id="28"/>
    <w:sectPr>
      <w:headerReference r:id="rId9" w:type="default"/>
      <w:footerReference r:id="rId10" w:type="default"/>
      <w:pgSz w:h="16838" w:w="11906"/>
      <w:pgMar w:bottom="1440" w:footer="737" w:header="737" w:left="1701" w:right="1701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000000"/>
        <w:sz w:val="21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504" w:val="right"/>
      </w:tabs>
      <w:ind w:firstLine="0"/>
      <w:jc w:val="left"/>
      <w:pBdr>
        <w:bottom w:val="single" w:sz="6" w:space="4" w:color="5F7568"/>
      </w:pBdr>
    </w:pPr>
    <w:r>
      <w:drawing>
        <wp:inline xmlns:a="http://schemas.openxmlformats.org/drawingml/2006/main" xmlns:pic="http://schemas.openxmlformats.org/drawingml/2006/picture">
          <wp:extent cx="268854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abbit_ic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8854" cy="180000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/>
    <w:r>
      <w:rPr>
        <w:rFonts w:ascii="Times New Roman" w:hAnsi="Times New Roman" w:cs="Times New Roman" w:eastAsia="宋体"/>
        <w:color w:val="59606A"/>
        <w:sz w:val="18"/>
      </w:rPr>
      <w:t>功能学科综合实验实验报告</w:t>
    </w:r>
    <w:r>
      <w:rPr>
        <w:rFonts w:ascii="Times New Roman" w:hAnsi="Times New Roman" w:cs="Times New Roman" w:eastAsia="宋体"/>
        <w:color w:val="59606A"/>
        <w:sz w:val="18"/>
      </w:rPr>
      <w:tab/>
    </w:r>
    <w:r>
      <w:rPr>
        <w:rFonts w:ascii="Times New Roman" w:hAnsi="Times New Roman" w:cs="Times New Roman" w:eastAsia="宋体"/>
        <w:color w:val="59606A"/>
        <w:sz w:val="18"/>
      </w:rPr>
      <w:t>00000000000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spacing w:after="0" w:before="0" w:line="360" w:lineRule="auto"/>
    </w:pPr>
    <w:rPr>
      <w:rFonts w:ascii="Times New Roman" w:cs="Times New Roman" w:eastAsia="宋体" w:hAnsi="Times New Roman"/>
      <w:b w:val="0"/>
      <w:i w:val="0"/>
      <w:sz w:val="24"/>
    </w:rPr>
  </w:style>
  <w:style w:styleId="BodyText" w:type="paragraph">
    <w:name w:val="Body Text"/>
    <w:basedOn w:val="Normal"/>
    <w:link w:val="BodyTextChar"/>
    <w:pPr>
      <w:keepNext w:val="0"/>
      <w:spacing w:after="0" w:before="0" w:line="360" w:lineRule="auto"/>
      <w:ind w:firstLine="480"/>
    </w:pPr>
    <w:qFormat/>
    <w:rPr>
      <w:rFonts w:ascii="Times New Roman" w:cs="Times New Roman" w:eastAsia="宋体" w:hAnsi="Times New Roman"/>
      <w:b w:val="0"/>
      <w:i w:val="0"/>
      <w:sz w:val="24"/>
    </w:rPr>
  </w:style>
  <w:style w:customStyle="1" w:styleId="FirstParagraph" w:type="paragraph">
    <w:name w:val="First Paragraph"/>
    <w:basedOn w:val="BodyText"/>
    <w:next w:val="BodyText"/>
    <w:qFormat/>
    <w:pPr>
      <w:keepNext w:val="0"/>
      <w:spacing w:after="0" w:before="0" w:line="360" w:lineRule="auto"/>
      <w:ind w:firstLine="480"/>
    </w:pPr>
    <w:rPr>
      <w:rFonts w:ascii="Times New Roman" w:cs="Times New Roman" w:eastAsia="宋体" w:hAnsi="Times New Roman"/>
      <w:b w:val="0"/>
      <w:i w:val="0"/>
      <w:sz w:val="24"/>
    </w:rPr>
  </w:style>
  <w:style w:customStyle="1" w:styleId="Compact" w:type="paragraph">
    <w:name w:val="Compact"/>
    <w:basedOn w:val="BodyText"/>
    <w:qFormat/>
    <w:pPr>
      <w:keepNext w:val="0"/>
      <w:spacing w:after="0" w:before="0" w:line="336" w:lineRule="auto"/>
      <w:ind w:firstLine="0"/>
    </w:pPr>
    <w:rPr>
      <w:rFonts w:ascii="Times New Roman" w:cs="Times New Roman" w:eastAsia="宋体" w:hAnsi="Times New Roman"/>
      <w:b w:val="0"/>
      <w:i w:val="0"/>
      <w:sz w:val="24"/>
    </w:rPr>
  </w:style>
  <w:style w:styleId="Title" w:type="paragraph">
    <w:name w:val="Title"/>
    <w:basedOn w:val="Normal"/>
    <w:next w:val="BodyText"/>
    <w:qFormat/>
    <w:pPr>
      <w:keepNext w:val="0"/>
      <w:keepLines/>
      <w:spacing w:after="120" w:before="0" w:line="312" w:lineRule="auto"/>
      <w:jc w:val="center"/>
    </w:pPr>
    <w:rPr>
      <w:rFonts w:ascii="Times New Roman" w:cs="Times New Roman" w:eastAsia="黑体" w:hAnsi="Times New Roman"/>
      <w:b/>
      <w:bCs/>
      <w:i w:val="0"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 w:val="0"/>
      <w:keepLines/>
      <w:spacing w:after="40" w:before="0" w:line="312" w:lineRule="auto"/>
      <w:jc w:val="center"/>
    </w:pPr>
    <w:rPr>
      <w:rFonts w:ascii="Times New Roman" w:cs="Times New Roman" w:eastAsia="楷体" w:hAnsi="Times New Roman"/>
      <w:b w:val="0"/>
      <w:i w:val="0"/>
      <w:color w:val="59606A"/>
      <w:sz w:val="28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宋体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宋体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spacing w:after="0" w:before="0" w:line="360" w:lineRule="auto"/>
      <w:ind w:firstLine="480"/>
    </w:pPr>
    <w:rPr>
      <w:rFonts w:ascii="Times New Roman" w:cs="Times New Roman" w:eastAsia="宋体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spacing w:after="40" w:before="0" w:line="312" w:lineRule="auto"/>
      <w:ind w:hanging="420" w:left="420"/>
    </w:pPr>
    <w:rPr>
      <w:rFonts w:ascii="Times New Roman" w:cs="Times New Roman" w:eastAsia="宋体" w:hAnsi="Times New Roman"/>
      <w:b w:val="0"/>
      <w:i w:val="0"/>
      <w:sz w:val="21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spacing w:after="60" w:before="60" w:line="312" w:lineRule="auto"/>
      <w:ind w:firstLine="0" w:left="283" w:right="170"/>
      <w:pBdr>
        <w:left w:color="5F7568" w:space="8" w:sz="18" w:val="single"/>
      </w:pBdr>
      <w:shd w:color="auto" w:fill="F2F5F3" w:val="clear"/>
    </w:pPr>
    <w:rPr>
      <w:rFonts w:ascii="Times New Roman" w:cs="Times New Roman" w:eastAsia="楷体" w:hAnsi="Times New Roman"/>
      <w:b w:val="0"/>
      <w:i w:val="0"/>
      <w:color w:val="59606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TableCaption" w:type="paragraph">
    <w:name w:val="Table Caption"/>
    <w:basedOn w:val="Caption"/>
    <w:pPr>
      <w:keepNext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ImageCaption" w:type="paragraph">
    <w:name w:val="Image Caption"/>
    <w:basedOn w:val="Caption"/>
    <w:pPr>
      <w:keepNext w:val="0"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Figure" w:type="paragraph">
    <w:name w:val="Figure"/>
    <w:basedOn w:val="Normal"/>
    <w:pPr>
      <w:keepNext/>
      <w:spacing w:after="0" w:before="80" w:line="240" w:lineRule="auto"/>
      <w:ind w:firstLine="0"/>
      <w:jc w:val="center"/>
    </w:pPr>
    <w:rPr>
      <w:rFonts w:ascii="Times New Roman" w:cs="Times New Roman" w:eastAsia="宋体" w:hAnsi="Times New Roman"/>
      <w:b w:val="0"/>
      <w:i w:val="0"/>
      <w:sz w:val="24"/>
    </w:rPr>
  </w:style>
  <w:style w:customStyle="1" w:styleId="CaptionedFigure" w:type="paragraph">
    <w:name w:val="Captioned Figure"/>
    <w:basedOn w:val="Figure"/>
    <w:pPr>
      <w:keepNext/>
      <w:spacing w:after="0" w:before="80" w:line="240" w:lineRule="auto"/>
      <w:ind w:firstLine="0"/>
      <w:jc w:val="center"/>
    </w:pPr>
    <w:rPr>
      <w:rFonts w:ascii="Times New Roman" w:cs="Times New Roman" w:eastAsia="宋体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宋体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spacing w:after="240" w:before="0" w:line="288" w:lineRule="auto"/>
      <w:ind w:firstLine="0"/>
      <w:jc w:val="center"/>
      <w:outlineLvl w:val="9"/>
    </w:pPr>
    <w:rPr>
      <w:rFonts w:ascii="Times New Roman" w:cs="Times New Roman" w:eastAsia="黑体" w:hAnsi="Times New Roman"/>
      <w:b/>
      <w:bCs w:val="0"/>
      <w:i w:val="0"/>
      <w:color w:val="000000"/>
      <w:sz w:val="32"/>
    </w:rPr>
  </w:style>
  <w:style w:customStyle="1" w:styleId="Heading1" w:type="paragraph">
    <w:name w:val="heading 1"/>
    <w:basedOn w:val="Normal"/>
    <w:pPr>
      <w:keepNext/>
      <w:spacing w:after="160" w:before="360" w:line="288" w:lineRule="auto"/>
    </w:pPr>
    <w:rPr>
      <w:rFonts w:ascii="Times New Roman" w:cs="Times New Roman" w:eastAsia="黑体" w:hAnsi="Times New Roman"/>
      <w:b/>
      <w:i w:val="0"/>
      <w:color w:val="000000"/>
      <w:sz w:val="32"/>
    </w:rPr>
  </w:style>
  <w:style w:customStyle="1" w:styleId="Heading2" w:type="paragraph">
    <w:name w:val="heading 2"/>
    <w:basedOn w:val="Normal"/>
    <w:pPr>
      <w:keepNext/>
      <w:spacing w:after="120" w:before="240" w:line="288" w:lineRule="auto"/>
    </w:pPr>
    <w:rPr>
      <w:rFonts w:ascii="Times New Roman" w:cs="Times New Roman" w:eastAsia="黑体" w:hAnsi="Times New Roman"/>
      <w:b/>
      <w:i w:val="0"/>
      <w:color w:val="000000"/>
      <w:sz w:val="28"/>
    </w:rPr>
  </w:style>
  <w:style w:customStyle="1" w:styleId="Heading3" w:type="paragraph">
    <w:name w:val="heading 3"/>
    <w:basedOn w:val="Normal"/>
    <w:pPr>
      <w:keepNext/>
      <w:spacing w:after="80" w:before="160" w:line="288" w:lineRule="auto"/>
    </w:pPr>
    <w:rPr>
      <w:rFonts w:ascii="Times New Roman" w:cs="Times New Roman" w:eastAsia="黑体" w:hAnsi="Times New Roman"/>
      <w:b/>
      <w:i w:val="0"/>
      <w:color w:val="000000"/>
      <w:sz w:val="24"/>
    </w:rPr>
  </w:style>
  <w:style w:customStyle="1" w:styleId="Heading4" w:type="paragraph">
    <w:name w:val="heading 4"/>
    <w:basedOn w:val="Normal"/>
    <w:pPr>
      <w:keepNext/>
      <w:spacing w:after="40" w:before="120" w:line="288" w:lineRule="auto"/>
    </w:pPr>
    <w:rPr>
      <w:rFonts w:ascii="Times New Roman" w:cs="Times New Roman" w:eastAsia="黑体" w:hAnsi="Times New Roman"/>
      <w:b w:val="0"/>
      <w:i w:val="0"/>
      <w:color w:val="000000"/>
      <w:sz w:val="24"/>
    </w:rPr>
  </w:style>
  <w:style w:customStyle="1" w:styleId="ReportTitle" w:type="paragraph">
    <w:name w:val="ReportTitle"/>
    <w:basedOn w:val="Normal"/>
    <w:pPr>
      <w:keepNext w:val="0"/>
      <w:spacing w:after="120" w:before="0" w:line="300" w:lineRule="auto"/>
      <w:ind w:firstLine="0"/>
      <w:jc w:val="center"/>
    </w:pPr>
    <w:rPr>
      <w:rFonts w:ascii="Times New Roman" w:cs="Times New Roman" w:eastAsia="黑体" w:hAnsi="Times New Roman"/>
      <w:b/>
      <w:i w:val="0"/>
      <w:color w:val="000000"/>
      <w:sz w:val="44"/>
    </w:rPr>
  </w:style>
  <w:style w:customStyle="1" w:styleId="ReportMeta" w:type="paragraph">
    <w:name w:val="ReportMeta"/>
    <w:basedOn w:val="Normal"/>
    <w:pPr>
      <w:keepNext w:val="0"/>
      <w:spacing w:after="0" w:before="0" w:line="336" w:lineRule="auto"/>
      <w:ind w:firstLine="0"/>
      <w:jc w:val="center"/>
    </w:pPr>
    <w:rPr>
      <w:rFonts w:ascii="Times New Roman" w:cs="Times New Roman" w:eastAsia="楷体" w:hAnsi="Times New Roman"/>
      <w:b w:val="0"/>
      <w:i w:val="0"/>
      <w:color w:val="59606A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家兔高钾血症（示例·勿抄）</dc:title>
  <dc:creator>示例同学</dc:creator>
  <cp:keywords/>
  <dcterms:created xsi:type="dcterms:W3CDTF">2026-10-28T16:46:02Z</dcterms:created>
  <dcterms:modified xsi:type="dcterms:W3CDTF">2026-10-28T16:46:02Z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 录</vt:lpwstr>
  </property>
</Properties>
</file>