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8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8"/>
          <w:spacing w:val="60"/>
        </w:rPr>
        <w:t>复旦大学上海医学院</w:t>
      </w:r>
    </w:p>
    <w:p>
      <w:pPr>
        <w:spacing w:before="0" w:after="80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32"/>
          <w:spacing w:val="40"/>
        </w:rPr>
        <w:t>功能学科综合实验</w:t>
      </w:r>
    </w:p>
    <w:p>
      <w:pPr>
        <w:spacing w:before="0" w:after="120" w:line="288" w:lineRule="auto"/>
        <w:ind w:firstLine="0" w:left="0" w:right="0"/>
        <w:jc w:val="center"/>
      </w:pPr>
      <w:r>
        <w:rPr>
          <w:rFonts w:ascii="Arial" w:hAnsi="Arial" w:cs="Arial" w:eastAsia="黑体"/>
          <w:b/>
          <w:color w:val="000000"/>
          <w:sz w:val="52"/>
        </w:rPr>
        <w:t>呼吸调节及药物影响实验报告（示例）</w:t>
      </w:r>
    </w:p>
    <w:p>
      <w:pPr>
        <w:spacing w:before="0" w:after="0"/>
        <w:ind w:firstLine="0" w:left="0" w:right="0"/>
        <w:jc w:val="center"/>
      </w:pPr>
      <w:r>
        <w:rPr>
          <w:rFonts w:ascii="Times New Roman" w:hAnsi="Times New Roman" w:cs="Times New Roman" w:eastAsia="宋体"/>
          <w:b w:val="0"/>
          <w:color w:val="59606A"/>
          <w:sz w:val="24"/>
        </w:rPr>
        <w:t>实验 3.1</w:t>
      </w:r>
    </w:p>
    <w:p>
      <w:pPr>
        <w:spacing w:before="800" w:after="800"/>
        <w:ind w:firstLine="0" w:left="0" w:right="0"/>
        <w:jc w:val="center"/>
      </w:pPr>
      <w:r>
        <w:drawing>
          <wp:inline>
            <wp:extent cx="2520000" cy="169768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bb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9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班　级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24 临床医学五年制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姓　名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示例同学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学　号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00000000000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小　组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示例组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日　期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2026.10.15</w:t>
      </w:r>
    </w:p>
    <w:p>
      <w:pPr>
        <w:spacing w:after="0"/>
        <w:sectPr>
          <w:pgSz w:h="16838" w:w="11906"/>
          <w:pgMar w:bottom="1440" w:footer="737" w:header="737" w:left="1701" w:right="1701" w:top="1440"/>
          <w:vAlign w:val="center"/>
        </w:sectPr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 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spacing w:after="0"/>
        <w:sectPr>
          <w:headerReference r:id="rId9" w:type="default"/>
          <w:footerReference r:id="rId10" w:type="default"/>
          <w:pgSz w:h="16838" w:w="11906"/>
          <w:pgMar w:bottom="1440" w:footer="737" w:header="737" w:left="1701" w:right="1701" w:top="1440"/>
          <w:pgNumType w:fmt="upperRoman" w:start="1"/>
        </w:sectPr>
      </w:pPr>
    </w:p>
    <w:p>
      <w:pPr>
        <w:pStyle w:val="BlockText"/>
      </w:pPr>
      <w:r>
        <w:rPr>
          <w:bCs/>
          <w:b/>
        </w:rPr>
        <w:t xml:space="preserve">示例说明</w:t>
      </w:r>
      <w:r>
        <w:t xml:space="preserve">　本例改编自作者本人的一份课程作业：姓名、学号、指导教师与组别已隐去，</w:t>
      </w:r>
      <w:r>
        <w:rPr>
          <w:bCs/>
          <w:b/>
        </w:rPr>
        <w:t xml:space="preserve">保留原始记录图与文字结构</w:t>
      </w:r>
      <w:r>
        <w:t xml:space="preserve">，仅用于演示版式、写作结构与“描述性分析”的写法。请勿抄袭，请用你自己的实验记录。</w:t>
      </w:r>
    </w:p>
    <w:bookmarkStart w:id="20" w:name="实验目的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实验目的</w:t>
      </w:r>
    </w:p>
    <w:p>
      <w:pPr>
        <w:pStyle w:val="FirstParagraph"/>
      </w:pPr>
      <w:r>
        <w:t xml:space="preserve">（1）学习家兔气管插管及膈肌放电记录方法，认识膈肌节律性活动与呼吸运动的关系。</w:t>
      </w:r>
    </w:p>
    <w:p>
      <w:pPr>
        <w:pStyle w:val="BodyText"/>
      </w:pPr>
      <w:r>
        <w:t xml:space="preserve">（2）观察吸入氮气、二氧化碳及注射乳酸、尼可刹米时的放电变化，理解呼吸的化学性调节与药物影响。</w:t>
      </w:r>
    </w:p>
    <w:p>
      <w:pPr>
        <w:pStyle w:val="BodyText"/>
      </w:pPr>
      <w:r>
        <w:t xml:space="preserve">（3）比较肺充气、抽气以及迷走神经切断前后的记录，分析肺牵张反射与迷走神经传入对呼吸的调节作用。</w:t>
      </w:r>
    </w:p>
    <w:bookmarkEnd w:id="20"/>
    <w:bookmarkStart w:id="25" w:name="实验方法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实验方法</w:t>
      </w:r>
    </w:p>
    <w:bookmarkStart w:id="21" w:name="实验动物与记录指标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实验动物与记录指标</w:t>
      </w:r>
    </w:p>
    <w:p>
      <w:pPr>
        <w:pStyle w:val="FirstParagraph"/>
      </w:pPr>
      <w:r>
        <w:t xml:space="preserve">实验对象为家兔，采用膈肌放电记录观察吸气活动。主要比较各处理时段的放电簇节律、幅度及持续情况。各截图为不同处理时段的记录，采用描述性比较，不将其作为独立动物重复进行显著性检验。</w:t>
      </w:r>
    </w:p>
    <w:bookmarkEnd w:id="21"/>
    <w:bookmarkStart w:id="22" w:name="实验药品与器材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实验药品与器材</w:t>
      </w:r>
    </w:p>
    <w:p>
      <w:pPr>
        <w:pStyle w:val="FirstParagraph"/>
      </w:pPr>
      <w:r>
        <w:t xml:space="preserve">氮气、二氧化碳、生理盐水、乳酸及尼可刹米；哺乳动物手术器械、气管插管、注射器与橡皮管、膈肌引导电极及生物信号采集系统。麻醉、气管插管和膈肌暴露方法参照教材实验3.1[1]。</w:t>
      </w:r>
    </w:p>
    <w:bookmarkEnd w:id="22"/>
    <w:bookmarkStart w:id="23" w:name="实验操作与观察项目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实验操作与观察项目</w:t>
      </w:r>
    </w:p>
    <w:p>
      <w:pPr>
        <w:pStyle w:val="FirstParagraph"/>
      </w:pPr>
      <w:r>
        <w:t xml:space="preserve">（1）家兔麻醉、固定后建立气管通路，分离双侧颈迷走神经并穿线备用，暴露膈肌、固定引导电极，调节信号增益并记录初始曲线。</w:t>
      </w:r>
    </w:p>
    <w:p>
      <w:pPr>
        <w:pStyle w:val="BodyText"/>
      </w:pPr>
      <w:r>
        <w:t xml:space="preserve">（2）分别观察吸入氮气、二氧化碳时的记录；通过气管插管进行充气和抽气，观察肺容积改变时的放电变化。教材要求在吸气末充气、呼气末抽气，并在撤除刺激、记录稳定后进行下一项操作[1]。</w:t>
      </w:r>
    </w:p>
    <w:p>
      <w:pPr>
        <w:pStyle w:val="BodyText"/>
      </w:pPr>
      <w:r>
        <w:t xml:space="preserve">（3）比较生理盐水、乳酸及尼可刹米处理时段。教材所列标准方案为静脉注射生理盐水1</w:t>
      </w:r>
      <w:r>
        <w:t xml:space="preserve"> </w:t>
      </w:r>
      <w:r>
        <w:t xml:space="preserve">mL/kg、3%乳酸1～2 mL/kg、10%尼可刹米1</w:t>
      </w:r>
      <w:r>
        <w:t xml:space="preserve"> </w:t>
      </w:r>
      <w:r>
        <w:t xml:space="preserve">mL/kg并缓慢推注；上述为教材用量，实际给药量应以当堂操作记录为准[1]。</w:t>
      </w:r>
    </w:p>
    <w:p>
      <w:pPr>
        <w:pStyle w:val="BodyText"/>
      </w:pPr>
      <w:r>
        <w:t xml:space="preserve">（4）比较迷走神经切断前、单侧切断及双侧切断时的记录，并整理”重复抽吸”曲线。图序沿用原始资料标签，操作先后判断同时参考截图时间轴。</w:t>
      </w:r>
    </w:p>
    <w:bookmarkEnd w:id="23"/>
    <w:bookmarkStart w:id="24" w:name="数据读取方法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数据读取方法</w:t>
      </w:r>
    </w:p>
    <w:p>
      <w:pPr>
        <w:pStyle w:val="FirstParagraph"/>
      </w:pPr>
      <w:r>
        <w:t xml:space="preserve">逐图抄录软件显示的记录时长、频率参数、最大值、最小值及峰峰值。纵轴为微伏（µV），反映电信号幅度，不能直接等同于潮气量。软件”频率”参数的测量定义未明确，故保留原读数，不直接换算为每分钟呼吸次数；节律变化依据放电簇间隔作定性比较。</w:t>
      </w:r>
    </w:p>
    <w:bookmarkEnd w:id="24"/>
    <w:bookmarkEnd w:id="25"/>
    <w:bookmarkStart w:id="69" w:name="实验结果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实验结果</w:t>
      </w:r>
    </w:p>
    <w:bookmarkStart w:id="26" w:name="实验数据汇总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实验数据汇总</w:t>
      </w:r>
    </w:p>
    <w:p>
      <w:pPr>
        <w:pStyle w:val="FirstParagraph"/>
      </w:pPr>
      <w:r>
        <w:t xml:space="preserve">12个处理时段的软件读数见表1，原始曲线见图1～12。表中数据均按截图显示值记录，峰峰值采用软件直接读数，保留原显示精度。</w:t>
      </w:r>
    </w:p>
    <w:p>
      <w:pPr>
        <w:pStyle w:val="BodyText"/>
      </w:pPr>
      <w:r>
        <w:rPr>
          <w:bCs/>
          <w:b/>
        </w:rPr>
        <w:t xml:space="preserve">表1 各处理时段原始软件读数</w:t>
      </w:r>
    </w:p>
    <w:tbl>
      <w:tblPr>
        <w:tblStyle w:val="Table"/>
        <w:tblW w:type="pct" w:w="4875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1782"/>
        <w:gridCol w:w="990"/>
        <w:gridCol w:w="1386"/>
        <w:gridCol w:w="1188"/>
        <w:gridCol w:w="1188"/>
        <w:gridCol w:w="1188"/>
      </w:tblGrid>
      <w:tr>
        <w:trPr>
          <w:tblHeader w:val="true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Cs/>
                <w:b/>
                <w:sz w:val="21"/>
              </w:rPr>
              <w:t xml:space="preserve">处理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Cs/>
                <w:b/>
                <w:sz w:val="21"/>
              </w:rPr>
              <w:t xml:space="preserve">时长</w:t>
            </w:r>
            <w:r>
              <w:rPr>
                <w:b/>
                <w:sz w:val="21"/>
              </w:rPr>
              <w:br/>
            </w:r>
            <w:r>
              <w:rPr>
                <w:bCs/>
                <w:b/>
                <w:sz w:val="21"/>
              </w:rPr>
              <w:t xml:space="preserve">（s）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Cs/>
                <w:b/>
                <w:sz w:val="21"/>
              </w:rPr>
              <w:t xml:space="preserve">软件频率</w:t>
            </w:r>
            <w:r>
              <w:rPr>
                <w:b/>
                <w:sz w:val="21"/>
              </w:rPr>
              <w:br/>
            </w:r>
            <w:r>
              <w:rPr>
                <w:bCs/>
                <w:b/>
                <w:sz w:val="21"/>
              </w:rPr>
              <w:t xml:space="preserve">（Hz）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Cs/>
                <w:b/>
                <w:sz w:val="21"/>
              </w:rPr>
              <w:t xml:space="preserve">最大值</w:t>
            </w:r>
            <w:r>
              <w:rPr>
                <w:b/>
                <w:sz w:val="21"/>
              </w:rPr>
              <w:br/>
            </w:r>
            <w:r>
              <w:rPr>
                <w:bCs/>
                <w:b/>
                <w:sz w:val="21"/>
              </w:rPr>
              <w:t xml:space="preserve">（µV）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Cs/>
                <w:b/>
                <w:sz w:val="21"/>
              </w:rPr>
              <w:t xml:space="preserve">最小值</w:t>
            </w:r>
            <w:r>
              <w:rPr>
                <w:b/>
                <w:sz w:val="21"/>
              </w:rPr>
              <w:br/>
            </w:r>
            <w:r>
              <w:rPr>
                <w:bCs/>
                <w:b/>
                <w:sz w:val="21"/>
              </w:rPr>
              <w:t xml:space="preserve">（µV）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Cs/>
                <w:b/>
                <w:sz w:val="21"/>
              </w:rPr>
              <w:t xml:space="preserve">峰峰值</w:t>
            </w:r>
            <w:r>
              <w:rPr>
                <w:b/>
                <w:sz w:val="21"/>
              </w:rPr>
              <w:br/>
            </w:r>
            <w:r>
              <w:rPr>
                <w:bCs/>
                <w:b/>
                <w:sz w:val="21"/>
              </w:rPr>
              <w:t xml:space="preserve">（µV）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初始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14.53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2.97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252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-353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605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吸入N₂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12.57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3.58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846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-783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1630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吸入CO₂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15.26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630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-730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1360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打气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11.15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3.19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172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-332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504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抽气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9.48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7.20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599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-471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1070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生理盐水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13.81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1.03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-191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332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乳酸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14.18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3.73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312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-361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673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尼可刹米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14.17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1.94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217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-266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483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剪断迷走前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14.24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0.81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184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-194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378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单侧迷走切断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14.16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2.42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268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-320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588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双侧迷走记录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14.33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1.46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650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-623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1273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重复抽吸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14.35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1.70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632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-533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1165</w:t>
            </w:r>
          </w:p>
        </w:tc>
      </w:tr>
    </w:tbl>
    <w:p>
      <w:pPr>
        <w:pStyle w:val="BodyText"/>
      </w:pPr>
      <w:r>
        <w:t xml:space="preserve">注：软件频率读数与呼吸频率属于不同层面的指标，在缺乏测量定义和放电簇计数时不作等同解释。各时段的峰峰值反映截图内信号范围，可能受电极、增益及操作伪差影响。</w:t>
      </w:r>
    </w:p>
    <w:p>
      <w:pPr>
        <w:pStyle w:val="BodyText"/>
      </w:pPr>
      <w:r>
        <w:t xml:space="preserve">总体上，氮气和二氧化碳时段的放电幅度较初始记录增大；乳酸、尼可刹米时段的放电簇较生理盐水时段密集；双侧迷走记录较切断前呈现更大的簇状幅度和更长的簇间间隔。下面结合原始图分别描述。</w:t>
      </w:r>
    </w:p>
    <w:bookmarkEnd w:id="26"/>
    <w:bookmarkStart w:id="33" w:name="初始记录与吸入氮气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初始记录与吸入氮气</w:t>
      </w:r>
    </w:p>
    <w:p>
      <w:pPr>
        <w:pStyle w:val="FirstParagraph"/>
      </w:pPr>
      <w:r>
        <w:drawing>
          <wp:inline>
            <wp:extent cx="4587875" cy="212953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2129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图1 初始记录时的原始放电曲线</w:t>
      </w:r>
    </w:p>
    <w:p>
      <w:pPr>
        <w:pStyle w:val="BodyText"/>
      </w:pPr>
      <w:r>
        <w:t xml:space="preserve">可见较规则的间歇性簇状放电，峰峰值605 µV。图中保留”AIR IN 20</w:t>
      </w:r>
      <w:r>
        <w:t xml:space="preserve"> </w:t>
      </w:r>
      <w:r>
        <w:t xml:space="preserve">ml”标记，因此该段作为初始记录，不能无条件视为完全未受刺激的稳定基线。</w:t>
      </w:r>
    </w:p>
    <w:p>
      <w:pPr>
        <w:pStyle w:val="BodyText"/>
      </w:pPr>
      <w:r>
        <w:drawing>
          <wp:inline>
            <wp:extent cx="4587875" cy="272491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272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图2 吸入氮气时的原始放电曲线</w:t>
      </w:r>
    </w:p>
    <w:p>
      <w:pPr>
        <w:pStyle w:val="BodyText"/>
      </w:pPr>
      <w:r>
        <w:t xml:space="preserve">放电簇幅度明显增大，峰峰值1630</w:t>
      </w:r>
      <w:r>
        <w:t xml:space="preserve"> </w:t>
      </w:r>
      <w:r>
        <w:t xml:space="preserve">µV；图示放电簇间隔较初始记录延长，不能据此写为呼吸频率一定增加。</w:t>
      </w:r>
    </w:p>
    <w:bookmarkEnd w:id="33"/>
    <w:bookmarkStart w:id="40" w:name="吸入二氧化碳与肺充气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吸入二氧化碳与肺充气</w:t>
      </w:r>
    </w:p>
    <w:p>
      <w:pPr>
        <w:pStyle w:val="FirstParagraph"/>
      </w:pPr>
      <w:r>
        <w:drawing>
          <wp:inline>
            <wp:extent cx="4587875" cy="230862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fig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2308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图3 吸入二氧化碳时的原始放电曲线</w:t>
      </w:r>
    </w:p>
    <w:p>
      <w:pPr>
        <w:pStyle w:val="BodyText"/>
      </w:pPr>
      <w:r>
        <w:t xml:space="preserve">放电簇仍呈周期性出现，幅度较初始记录增大，峰峰值1360</w:t>
      </w:r>
      <w:r>
        <w:t xml:space="preserve"> </w:t>
      </w:r>
      <w:r>
        <w:t xml:space="preserve">µV。该截图中簇间隔亦较长，幅度与节律变化应分别描述。</w:t>
      </w:r>
    </w:p>
    <w:p>
      <w:pPr>
        <w:pStyle w:val="BodyText"/>
      </w:pPr>
      <w:r>
        <w:drawing>
          <wp:inline>
            <wp:extent cx="4587875" cy="300983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fig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0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图4 打气时的原始放电曲线</w:t>
      </w:r>
    </w:p>
    <w:p>
      <w:pPr>
        <w:pStyle w:val="BodyText"/>
      </w:pPr>
      <w:r>
        <w:t xml:space="preserve">放电簇幅度较气体处理记录小，峰峰值504</w:t>
      </w:r>
      <w:r>
        <w:t xml:space="preserve"> </w:t>
      </w:r>
      <w:r>
        <w:t xml:space="preserve">µV，簇间仍有放电活动。截图不足以确定注气瞬间是否发生及持续多久的呼吸暂停。</w:t>
      </w:r>
    </w:p>
    <w:bookmarkEnd w:id="40"/>
    <w:bookmarkStart w:id="47" w:name="抽气与生理盐水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抽气与生理盐水</w:t>
      </w:r>
    </w:p>
    <w:p>
      <w:pPr>
        <w:pStyle w:val="FirstParagraph"/>
      </w:pPr>
      <w:r>
        <w:drawing>
          <wp:inline>
            <wp:extent cx="4587875" cy="3443107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fig5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443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图5 抽气时的原始放电曲线</w:t>
      </w:r>
    </w:p>
    <w:p>
      <w:pPr>
        <w:pStyle w:val="BodyText"/>
      </w:pPr>
      <w:r>
        <w:t xml:space="preserve">前段出现较高尖峰，随后可见连续簇状放电，峰峰值1070</w:t>
      </w:r>
      <w:r>
        <w:t xml:space="preserve"> </w:t>
      </w:r>
      <w:r>
        <w:t xml:space="preserve">µV。前端尖峰可能混有操作伪差，应与稳定放电簇区别观察。</w:t>
      </w:r>
    </w:p>
    <w:p>
      <w:pPr>
        <w:pStyle w:val="BodyText"/>
      </w:pPr>
      <w:r>
        <w:drawing>
          <wp:inline>
            <wp:extent cx="4587875" cy="246100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2461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图6 生理盐水时的原始放电曲线</w:t>
      </w:r>
    </w:p>
    <w:p>
      <w:pPr>
        <w:pStyle w:val="BodyText"/>
      </w:pPr>
      <w:r>
        <w:t xml:space="preserve">簇状放电较规则、幅度较小，峰峰值332 µV，可作为药物观察阶段的参照记录。</w:t>
      </w:r>
    </w:p>
    <w:bookmarkEnd w:id="47"/>
    <w:bookmarkStart w:id="54" w:name="乳酸与尼可刹米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乳酸与尼可刹米</w:t>
      </w:r>
    </w:p>
    <w:p>
      <w:pPr>
        <w:pStyle w:val="FirstParagraph"/>
      </w:pPr>
      <w:r>
        <w:drawing>
          <wp:inline>
            <wp:extent cx="4587875" cy="238782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238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图7 乳酸时的原始放电曲线</w:t>
      </w:r>
    </w:p>
    <w:p>
      <w:pPr>
        <w:pStyle w:val="BodyText"/>
      </w:pPr>
      <w:r>
        <w:t xml:space="preserve">放电簇较生理盐水时段密集，峰峰值673</w:t>
      </w:r>
      <w:r>
        <w:t xml:space="preserve"> </w:t>
      </w:r>
      <w:r>
        <w:t xml:space="preserve">µV，提示该时段吸气相关电活动较参照记录增强。</w:t>
      </w:r>
    </w:p>
    <w:p>
      <w:pPr>
        <w:pStyle w:val="BodyText"/>
      </w:pPr>
      <w:r>
        <w:drawing>
          <wp:inline>
            <wp:extent cx="4587875" cy="246822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fig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2468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图8 尼可刹米时的原始放电曲线</w:t>
      </w:r>
    </w:p>
    <w:p>
      <w:pPr>
        <w:pStyle w:val="BodyText"/>
      </w:pPr>
      <w:r>
        <w:t xml:space="preserve">保持较密集的簇状活动，峰峰值483</w:t>
      </w:r>
      <w:r>
        <w:t xml:space="preserve"> </w:t>
      </w:r>
      <w:r>
        <w:t xml:space="preserve">µV，高于生理盐水时段，但低于乳酸时段；不能仅凭两张截图判定药物效力的大小。</w:t>
      </w:r>
    </w:p>
    <w:bookmarkEnd w:id="54"/>
    <w:bookmarkStart w:id="61" w:name="迷走神经切断前与单侧切断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迷走神经切断前与单侧切断</w:t>
      </w:r>
    </w:p>
    <w:p>
      <w:pPr>
        <w:pStyle w:val="FirstParagraph"/>
      </w:pPr>
      <w:r>
        <w:drawing>
          <wp:inline>
            <wp:extent cx="4587875" cy="237055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fig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237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图9 剪断迷走神经前时的原始放电曲线</w:t>
      </w:r>
    </w:p>
    <w:p>
      <w:pPr>
        <w:pStyle w:val="BodyText"/>
      </w:pPr>
      <w:r>
        <w:t xml:space="preserve">簇状活动较规则，峰峰值378 µV，为迷走神经处理阶段的参照记录。</w:t>
      </w:r>
    </w:p>
    <w:p>
      <w:pPr>
        <w:pStyle w:val="BodyText"/>
      </w:pPr>
      <w:r>
        <w:drawing>
          <wp:inline>
            <wp:extent cx="4587875" cy="246991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fig1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246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图10 剪断单侧迷走神经时的原始放电曲线</w:t>
      </w:r>
    </w:p>
    <w:p>
      <w:pPr>
        <w:pStyle w:val="BodyText"/>
      </w:pPr>
      <w:r>
        <w:t xml:space="preserve">放电簇幅度较切断前增大，峰峰值588</w:t>
      </w:r>
      <w:r>
        <w:t xml:space="preserve"> </w:t>
      </w:r>
      <w:r>
        <w:t xml:space="preserve">µV，簇间低幅活动有所增加，仍保留较规则的节律。</w:t>
      </w:r>
    </w:p>
    <w:bookmarkEnd w:id="61"/>
    <w:bookmarkStart w:id="68" w:name="双侧迷走记录与重复抽吸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双侧迷走记录与重复抽吸</w:t>
      </w:r>
    </w:p>
    <w:p>
      <w:pPr>
        <w:pStyle w:val="FirstParagraph"/>
      </w:pPr>
      <w:r>
        <w:drawing>
          <wp:inline>
            <wp:extent cx="4587875" cy="235132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ures/fig1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2351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图11 双侧迷走神经记录时的原始放电曲线</w:t>
      </w:r>
    </w:p>
    <w:p>
      <w:pPr>
        <w:pStyle w:val="BodyText"/>
      </w:pPr>
      <w:r>
        <w:t xml:space="preserve">相较切断前，簇状放电幅度明显增大，峰峰值1273</w:t>
      </w:r>
      <w:r>
        <w:t xml:space="preserve"> </w:t>
      </w:r>
      <w:r>
        <w:t xml:space="preserve">µV，放电簇间隔延长，呈现电活动增强而节律变慢的特点。</w:t>
      </w:r>
    </w:p>
    <w:p>
      <w:pPr>
        <w:pStyle w:val="BodyText"/>
      </w:pPr>
      <w:r>
        <w:drawing>
          <wp:inline>
            <wp:extent cx="4587875" cy="236054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ures/fig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2360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图12 重复抽吸时的原始放电曲线</w:t>
      </w:r>
    </w:p>
    <w:p>
      <w:pPr>
        <w:pStyle w:val="BodyText"/>
      </w:pPr>
      <w:r>
        <w:t xml:space="preserve">可见较大的簇状活动，峰峰值1165</w:t>
      </w:r>
      <w:r>
        <w:t xml:space="preserve"> </w:t>
      </w:r>
      <w:r>
        <w:t xml:space="preserve">µV。该图与双侧迷走图的横轴时间先后不同，不能单凭资料排列顺序认定其发生于双侧切断之后。</w:t>
      </w:r>
    </w:p>
    <w:bookmarkEnd w:id="68"/>
    <w:bookmarkEnd w:id="69"/>
    <w:bookmarkStart w:id="75" w:name="实验讨论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实验讨论</w:t>
      </w:r>
    </w:p>
    <w:bookmarkStart w:id="70" w:name="吸入氮气与二氧化碳的影响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吸入氮气与二氧化碳的影响</w:t>
      </w:r>
    </w:p>
    <w:p>
      <w:pPr>
        <w:pStyle w:val="FirstParagraph"/>
      </w:pPr>
      <w:r>
        <w:t xml:space="preserve">教材指出，动脉血氧分压降低、二氧化碳分压升高及pH下降均可通过化学感受性反射影响呼吸活动[1]。吸入氮气主要通过降低吸入氧分压形成低氧刺激；吸入二氧化碳则增加二氧化碳负荷。二者改变呼吸驱动的途径不同，其效应还取决于气体浓度、作用时间和动物当时状态。</w:t>
      </w:r>
    </w:p>
    <w:p>
      <w:pPr>
        <w:pStyle w:val="BodyText"/>
      </w:pPr>
      <w:r>
        <w:t xml:space="preserve">本次氮气、二氧化碳时段的峰峰值分别为1630、1360 µV，均高于初始记录的605</w:t>
      </w:r>
      <w:r>
        <w:t xml:space="preserve"> </w:t>
      </w:r>
      <w:r>
        <w:t xml:space="preserve">µV，表现为放电幅度增大；但截图中的簇间隔并未较初始记录一致缩短。因此，结果支持气体条件变化伴随吸气相关电活动改变，尚不足以直接得出”两种气体均使呼吸加快”或比较两者刺激强弱的结论。较重低氧对中枢的抑制、刺激阶段不同以及基线不一致均是可能解释，不能由现有截图逐一证实。</w:t>
      </w:r>
    </w:p>
    <w:bookmarkEnd w:id="70"/>
    <w:bookmarkStart w:id="71" w:name="肺充气和抽气与肺牵张反射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肺充气和抽气与肺牵张反射</w:t>
      </w:r>
    </w:p>
    <w:p>
      <w:pPr>
        <w:pStyle w:val="FirstParagraph"/>
      </w:pPr>
      <w:r>
        <w:t xml:space="preserve">肺扩张可兴奋肺牵张感受器，其传入纤维经迷走神经进入中枢，促使吸气终止并向呼气转换；肺萎陷则可通过反射兴奋吸气[1]。因此，充气、抽气的方向和时机都会影响观察结果。</w:t>
      </w:r>
    </w:p>
    <w:p>
      <w:pPr>
        <w:pStyle w:val="BodyText"/>
      </w:pPr>
      <w:r>
        <w:t xml:space="preserve">打气时段幅度较小，与吸气活动受到抑制的预期方向相符；抽气时段则出现较大的放电范围。不过，原图没有连续标明刺激开始、维持与解除的全过程，不能确定反射潜伏期、暂停时长及完整恢复过程。抽气前段的尖峰还可能含有机械扰动，不能全部归为生理性增强。</w:t>
      </w:r>
    </w:p>
    <w:bookmarkEnd w:id="71"/>
    <w:bookmarkStart w:id="72" w:name="乳酸和尼可刹米的影响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乳酸和尼可刹米的影响</w:t>
      </w:r>
    </w:p>
    <w:p>
      <w:pPr>
        <w:pStyle w:val="FirstParagraph"/>
      </w:pPr>
      <w:r>
        <w:t xml:space="preserve">乳酸可使血液酸度增加，按教材原理可通过化学感受性反射促进呼吸；尼可刹米属于呼吸兴奋药，其影响应结合处理前后吸气活动判断[1]。本次乳酸与尼可刹米时段放电簇均较生理盐水时段密集，峰峰值分别为673、483</w:t>
      </w:r>
      <w:r>
        <w:t xml:space="preserve"> </w:t>
      </w:r>
      <w:r>
        <w:t xml:space="preserve">µV，较生理盐水时段的332 µV增大，与呼吸相关电活动增强的解释相容。</w:t>
      </w:r>
    </w:p>
    <w:p>
      <w:pPr>
        <w:pStyle w:val="BodyText"/>
      </w:pPr>
      <w:r>
        <w:t xml:space="preserve">不同药物时段的峰峰值并非等剂量、等时间的药效指标。缺少给药前后连续稳定基线和实际剂量记录时，不能据此认定乳酸的”效力”大于尼可刹米。现有曲线也不包含吗啡抑制与解救的完整配对过程，不能据此评价尼可刹米逆转吗啡抑制的效果。</w:t>
      </w:r>
    </w:p>
    <w:bookmarkEnd w:id="72"/>
    <w:bookmarkStart w:id="73" w:name="迷走神经在呼吸调节中的作用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迷走神经在呼吸调节中的作用</w:t>
      </w:r>
    </w:p>
    <w:p>
      <w:pPr>
        <w:pStyle w:val="FirstParagraph"/>
      </w:pPr>
      <w:r>
        <w:t xml:space="preserve">切断前、单侧切断及双侧迷走记录的峰峰值依次为378、588、1273</w:t>
      </w:r>
      <w:r>
        <w:t xml:space="preserve"> </w:t>
      </w:r>
      <w:r>
        <w:t xml:space="preserve">µV。双侧记录的放电簇幅度更大、簇间隔更长，与迷走神经肺牵张反射传入减少后吸气活动延长、呼吸节律变慢的预期方向一致[1]。单侧切断后对侧传入仍可能保留，故其变化不必与双侧切断完全相同。</w:t>
      </w:r>
    </w:p>
    <w:p>
      <w:pPr>
        <w:pStyle w:val="BodyText"/>
      </w:pPr>
      <w:r>
        <w:t xml:space="preserve">电信号幅度增大不能直接证明潮气量增加；</w:t>
      </w:r>
      <w:r>
        <w:t xml:space="preserve">“</w:t>
      </w:r>
      <w:r>
        <w:t xml:space="preserve">深慢呼吸</w:t>
      </w:r>
      <w:r>
        <w:t xml:space="preserve">”</w:t>
      </w:r>
      <w:r>
        <w:t xml:space="preserve">的生理解释仍需结合积分曲线、呼吸相时程或通气量记录。重复抽吸图的横轴约在150:49之后，双侧迷走图则约在151:01之后，资料中的排列与图示时间并不完全一致，故本次不把重复抽吸图作为双侧切断后肺牵张反射消失的确定证据。</w:t>
      </w:r>
    </w:p>
    <w:bookmarkEnd w:id="73"/>
    <w:bookmarkStart w:id="74" w:name="记录局限与实验改进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记录局限与实验改进</w:t>
      </w:r>
    </w:p>
    <w:p>
      <w:pPr>
        <w:pStyle w:val="FirstParagraph"/>
      </w:pPr>
      <w:r>
        <w:t xml:space="preserve">首先，初始图内可见”AIR IN 20</w:t>
      </w:r>
      <w:r>
        <w:t xml:space="preserve"> </w:t>
      </w:r>
      <w:r>
        <w:t xml:space="preserve">ml”标记，说明起始对照可能受机械操作影响；跨时段比较应优先采用每项处理前的稳定基线。其次，膈肌电幅度受电极固定、肌肉接触、放大增益、动物动作及基线噪声影响，需保持记录条件一致，并区分呼吸簇与操作伪差。</w:t>
      </w:r>
    </w:p>
    <w:p>
      <w:pPr>
        <w:pStyle w:val="BodyText"/>
      </w:pPr>
      <w:r>
        <w:t xml:space="preserve">再次，本次截图未同步展示完整积分曲线、血气与pH、实际给药量、气流速度及刺激持续时间，因而只能进行描述性分析。改进时应保存连续原始信号，标明每次给药、注气、抽气和神经切断的准确时刻；固定时间窗计数放电簇，并结合积分面积及呼吸相时程分析。动物数量和独立重复信息不足时，不作总体疗效或统计显著性的推断。</w:t>
      </w:r>
    </w:p>
    <w:bookmarkEnd w:id="74"/>
    <w:bookmarkEnd w:id="75"/>
    <w:bookmarkStart w:id="76" w:name="实验结论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实验结论</w:t>
      </w:r>
    </w:p>
    <w:p>
      <w:pPr>
        <w:pStyle w:val="FirstParagraph"/>
      </w:pPr>
      <w:r>
        <w:t xml:space="preserve">（1）吸入氮气与二氧化碳时段均见放电幅度较初始记录增大，但节律变化需单独判断，本次不能简单归纳为均使呼吸加快。</w:t>
      </w:r>
    </w:p>
    <w:p>
      <w:pPr>
        <w:pStyle w:val="BodyText"/>
      </w:pPr>
      <w:r>
        <w:t xml:space="preserve">（2）肺充气和抽气时的曲线存在差异，与肺牵张反射调节吸气活动的原理相容；完整反射时程仍需连续记录验证。</w:t>
      </w:r>
    </w:p>
    <w:p>
      <w:pPr>
        <w:pStyle w:val="BodyText"/>
      </w:pPr>
      <w:r>
        <w:t xml:space="preserve">（3）乳酸、尼可刹米时段较生理盐水时段呈现更密集的放电簇和较大的峰峰值，提示呼吸相关电活动受到影响。</w:t>
      </w:r>
    </w:p>
    <w:p>
      <w:pPr>
        <w:pStyle w:val="BodyText"/>
      </w:pPr>
      <w:r>
        <w:t xml:space="preserve">（4）双侧迷走记录呈现较切断前更大的放电簇和更长的簇间隔，支持迷走神经参与呼吸节律调节；现有资料不足以确认重复抽吸发生在双侧切断之后。</w:t>
      </w:r>
    </w:p>
    <w:bookmarkEnd w:id="76"/>
    <w:bookmarkStart w:id="77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[1]《功能学科实验教程》. 第三节 呼吸系统实验，实验3.1</w:t>
      </w:r>
      <w:r>
        <w:t xml:space="preserve"> </w:t>
      </w:r>
      <w:r>
        <w:t xml:space="preserve">呼吸调节及药物影响：124–127.</w:t>
      </w:r>
    </w:p>
    <w:p>
      <w:pPr>
        <w:pStyle w:val="BodyText"/>
      </w:pPr>
      <w:r>
        <w:t xml:space="preserve">[2]本组实验原始记录.</w:t>
      </w:r>
      <w:r>
        <w:t xml:space="preserve"> </w:t>
      </w:r>
      <w:r>
        <w:t xml:space="preserve">原始数据文件：初始、气体刺激、肺充气与抽气、药物及迷走神经处理共12幅记录图，2026年10月15日.</w:t>
      </w:r>
    </w:p>
    <w:bookmarkEnd w:id="77"/>
    <w:sectPr>
      <w:headerReference r:id="rId9" w:type="default"/>
      <w:footerReference r:id="rId10" w:type="default"/>
      <w:pgSz w:h="16838" w:w="11906"/>
      <w:pgMar w:bottom="1440" w:footer="737" w:header="737" w:left="1701" w:right="1701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000000"/>
        <w:sz w:val="21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504" w:val="right"/>
      </w:tabs>
      <w:ind w:firstLine="0"/>
      <w:jc w:val="left"/>
      <w:pBdr>
        <w:bottom w:val="single" w:sz="6" w:space="4" w:color="5F7568"/>
      </w:pBdr>
    </w:pPr>
    <w:r>
      <w:drawing>
        <wp:inline xmlns:a="http://schemas.openxmlformats.org/drawingml/2006/main" xmlns:pic="http://schemas.openxmlformats.org/drawingml/2006/picture">
          <wp:extent cx="268854" cy="18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abbit_ico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8854" cy="180000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/>
    <w:r>
      <w:rPr>
        <w:rFonts w:ascii="Times New Roman" w:hAnsi="Times New Roman" w:cs="Times New Roman" w:eastAsia="宋体"/>
        <w:color w:val="59606A"/>
        <w:sz w:val="18"/>
      </w:rPr>
      <w:t>功能学科综合实验实验报告</w:t>
    </w:r>
    <w:r>
      <w:rPr>
        <w:rFonts w:ascii="Times New Roman" w:hAnsi="Times New Roman" w:cs="Times New Roman" w:eastAsia="宋体"/>
        <w:color w:val="59606A"/>
        <w:sz w:val="18"/>
      </w:rPr>
      <w:tab/>
    </w:r>
    <w:r>
      <w:rPr>
        <w:rFonts w:ascii="Times New Roman" w:hAnsi="Times New Roman" w:cs="Times New Roman" w:eastAsia="宋体"/>
        <w:color w:val="59606A"/>
        <w:sz w:val="18"/>
      </w:rPr>
      <w:t>00000000000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spacing w:after="0" w:before="0" w:line="360" w:lineRule="auto"/>
    </w:pPr>
    <w:rPr>
      <w:rFonts w:ascii="Times New Roman" w:cs="Times New Roman" w:eastAsia="宋体" w:hAnsi="Times New Roman"/>
      <w:b w:val="0"/>
      <w:i w:val="0"/>
      <w:sz w:val="24"/>
    </w:rPr>
  </w:style>
  <w:style w:styleId="BodyText" w:type="paragraph">
    <w:name w:val="Body Text"/>
    <w:basedOn w:val="Normal"/>
    <w:link w:val="BodyTextChar"/>
    <w:pPr>
      <w:keepNext w:val="0"/>
      <w:spacing w:after="0" w:before="0" w:line="360" w:lineRule="auto"/>
      <w:ind w:firstLine="480"/>
    </w:pPr>
    <w:qFormat/>
    <w:rPr>
      <w:rFonts w:ascii="Times New Roman" w:cs="Times New Roman" w:eastAsia="宋体" w:hAnsi="Times New Roman"/>
      <w:b w:val="0"/>
      <w:i w:val="0"/>
      <w:sz w:val="24"/>
    </w:rPr>
  </w:style>
  <w:style w:customStyle="1" w:styleId="FirstParagraph" w:type="paragraph">
    <w:name w:val="First Paragraph"/>
    <w:basedOn w:val="BodyText"/>
    <w:next w:val="BodyText"/>
    <w:qFormat/>
    <w:pPr>
      <w:keepNext w:val="0"/>
      <w:spacing w:after="0" w:before="0" w:line="360" w:lineRule="auto"/>
      <w:ind w:firstLine="480"/>
    </w:pPr>
    <w:rPr>
      <w:rFonts w:ascii="Times New Roman" w:cs="Times New Roman" w:eastAsia="宋体" w:hAnsi="Times New Roman"/>
      <w:b w:val="0"/>
      <w:i w:val="0"/>
      <w:sz w:val="24"/>
    </w:rPr>
  </w:style>
  <w:style w:customStyle="1" w:styleId="Compact" w:type="paragraph">
    <w:name w:val="Compact"/>
    <w:basedOn w:val="BodyText"/>
    <w:qFormat/>
    <w:pPr>
      <w:keepNext w:val="0"/>
      <w:spacing w:after="0" w:before="0" w:line="336" w:lineRule="auto"/>
      <w:ind w:firstLine="0"/>
    </w:pPr>
    <w:rPr>
      <w:rFonts w:ascii="Times New Roman" w:cs="Times New Roman" w:eastAsia="宋体" w:hAnsi="Times New Roman"/>
      <w:b w:val="0"/>
      <w:i w:val="0"/>
      <w:sz w:val="24"/>
    </w:rPr>
  </w:style>
  <w:style w:styleId="Title" w:type="paragraph">
    <w:name w:val="Title"/>
    <w:basedOn w:val="Normal"/>
    <w:next w:val="BodyText"/>
    <w:qFormat/>
    <w:pPr>
      <w:keepNext w:val="0"/>
      <w:keepLines/>
      <w:spacing w:after="120" w:before="0" w:line="312" w:lineRule="auto"/>
      <w:jc w:val="center"/>
    </w:pPr>
    <w:rPr>
      <w:rFonts w:ascii="Times New Roman" w:cs="Times New Roman" w:eastAsia="黑体" w:hAnsi="Times New Roman"/>
      <w:b/>
      <w:bCs/>
      <w:i w:val="0"/>
      <w:color w:val="000000"/>
      <w:sz w:val="44"/>
      <w:szCs w:val="36"/>
    </w:rPr>
  </w:style>
  <w:style w:styleId="Subtitle" w:type="paragraph">
    <w:name w:val="Subtitle"/>
    <w:basedOn w:val="Title"/>
    <w:next w:val="BodyText"/>
    <w:qFormat/>
    <w:pPr>
      <w:keepNext w:val="0"/>
      <w:keepLines/>
      <w:spacing w:after="40" w:before="0" w:line="312" w:lineRule="auto"/>
      <w:jc w:val="center"/>
    </w:pPr>
    <w:rPr>
      <w:rFonts w:ascii="Times New Roman" w:cs="Times New Roman" w:eastAsia="楷体" w:hAnsi="Times New Roman"/>
      <w:b w:val="0"/>
      <w:i w:val="0"/>
      <w:color w:val="59606A"/>
      <w:sz w:val="28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312" w:lineRule="auto"/>
      <w:jc w:val="center"/>
    </w:pPr>
    <w:rPr>
      <w:rFonts w:ascii="Times New Roman" w:cs="Times New Roman" w:eastAsia="宋体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 w:val="0"/>
      <w:keepLines/>
      <w:spacing w:after="0" w:before="0" w:line="312" w:lineRule="auto"/>
      <w:jc w:val="center"/>
    </w:pPr>
    <w:rPr>
      <w:rFonts w:ascii="Times New Roman" w:cs="Times New Roman" w:eastAsia="宋体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spacing w:after="0" w:before="0" w:line="360" w:lineRule="auto"/>
      <w:ind w:firstLine="480"/>
    </w:pPr>
    <w:rPr>
      <w:rFonts w:ascii="Times New Roman" w:cs="Times New Roman" w:eastAsia="宋体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keepNext w:val="0"/>
      <w:spacing w:after="40" w:before="0" w:line="312" w:lineRule="auto"/>
      <w:ind w:hanging="420" w:left="420"/>
    </w:pPr>
    <w:rPr>
      <w:rFonts w:ascii="Times New Roman" w:cs="Times New Roman" w:eastAsia="宋体" w:hAnsi="Times New Roman"/>
      <w:b w:val="0"/>
      <w:i w:val="0"/>
      <w:sz w:val="21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spacing w:after="60" w:before="60" w:line="312" w:lineRule="auto"/>
      <w:ind w:firstLine="0" w:left="283" w:right="170"/>
      <w:pBdr>
        <w:left w:color="5F7568" w:space="8" w:sz="18" w:val="single"/>
      </w:pBdr>
      <w:shd w:color="auto" w:fill="F2F5F3" w:val="clear"/>
    </w:pPr>
    <w:rPr>
      <w:rFonts w:ascii="Times New Roman" w:cs="Times New Roman" w:eastAsia="楷体" w:hAnsi="Times New Roman"/>
      <w:b w:val="0"/>
      <w:i w:val="0"/>
      <w:color w:val="59606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 w:val="0"/>
      <w:spacing w:after="80" w:before="80" w:line="288" w:lineRule="auto"/>
      <w:ind w:firstLine="0"/>
      <w:jc w:val="center"/>
    </w:pPr>
    <w:rPr>
      <w:rFonts w:ascii="Times New Roman" w:cs="Times New Roman" w:eastAsia="宋体" w:hAnsi="Times New Roman"/>
      <w:b w:val="0"/>
      <w:i w:val="0"/>
      <w:color w:val="000000"/>
      <w:sz w:val="21"/>
    </w:rPr>
  </w:style>
  <w:style w:customStyle="1" w:styleId="TableCaption" w:type="paragraph">
    <w:name w:val="Table Caption"/>
    <w:basedOn w:val="Caption"/>
    <w:pPr>
      <w:keepNext/>
      <w:spacing w:after="80" w:before="80" w:line="288" w:lineRule="auto"/>
      <w:ind w:firstLine="0"/>
      <w:jc w:val="center"/>
    </w:pPr>
    <w:rPr>
      <w:rFonts w:ascii="Times New Roman" w:cs="Times New Roman" w:eastAsia="宋体" w:hAnsi="Times New Roman"/>
      <w:b w:val="0"/>
      <w:i w:val="0"/>
      <w:color w:val="000000"/>
      <w:sz w:val="21"/>
    </w:rPr>
  </w:style>
  <w:style w:customStyle="1" w:styleId="ImageCaption" w:type="paragraph">
    <w:name w:val="Image Caption"/>
    <w:basedOn w:val="Caption"/>
    <w:pPr>
      <w:keepNext w:val="0"/>
      <w:spacing w:after="80" w:before="80" w:line="288" w:lineRule="auto"/>
      <w:ind w:firstLine="0"/>
      <w:jc w:val="center"/>
    </w:pPr>
    <w:rPr>
      <w:rFonts w:ascii="Times New Roman" w:cs="Times New Roman" w:eastAsia="宋体" w:hAnsi="Times New Roman"/>
      <w:b w:val="0"/>
      <w:i w:val="0"/>
      <w:color w:val="000000"/>
      <w:sz w:val="21"/>
    </w:rPr>
  </w:style>
  <w:style w:customStyle="1" w:styleId="Figure" w:type="paragraph">
    <w:name w:val="Figure"/>
    <w:basedOn w:val="Normal"/>
    <w:pPr>
      <w:keepNext/>
      <w:spacing w:after="0" w:before="80" w:line="240" w:lineRule="auto"/>
      <w:ind w:firstLine="0"/>
      <w:jc w:val="center"/>
    </w:pPr>
    <w:rPr>
      <w:rFonts w:ascii="Times New Roman" w:cs="Times New Roman" w:eastAsia="宋体" w:hAnsi="Times New Roman"/>
      <w:b w:val="0"/>
      <w:i w:val="0"/>
      <w:sz w:val="24"/>
    </w:rPr>
  </w:style>
  <w:style w:customStyle="1" w:styleId="CaptionedFigure" w:type="paragraph">
    <w:name w:val="Captioned Figure"/>
    <w:basedOn w:val="Figure"/>
    <w:pPr>
      <w:keepNext/>
      <w:spacing w:after="0" w:before="80" w:line="240" w:lineRule="auto"/>
      <w:ind w:firstLine="0"/>
      <w:jc w:val="center"/>
    </w:pPr>
    <w:rPr>
      <w:rFonts w:ascii="Times New Roman" w:cs="Times New Roman" w:eastAsia="宋体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宋体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spacing w:after="240" w:before="0" w:line="288" w:lineRule="auto"/>
      <w:ind w:firstLine="0"/>
      <w:jc w:val="center"/>
      <w:outlineLvl w:val="9"/>
    </w:pPr>
    <w:rPr>
      <w:rFonts w:ascii="Times New Roman" w:cs="Times New Roman" w:eastAsia="黑体" w:hAnsi="Times New Roman"/>
      <w:b/>
      <w:bCs w:val="0"/>
      <w:i w:val="0"/>
      <w:color w:val="000000"/>
      <w:sz w:val="32"/>
    </w:rPr>
  </w:style>
  <w:style w:customStyle="1" w:styleId="Heading1" w:type="paragraph">
    <w:name w:val="heading 1"/>
    <w:basedOn w:val="Normal"/>
    <w:pPr>
      <w:keepNext/>
      <w:spacing w:after="160" w:before="360" w:line="288" w:lineRule="auto"/>
    </w:pPr>
    <w:rPr>
      <w:rFonts w:ascii="Times New Roman" w:cs="Times New Roman" w:eastAsia="黑体" w:hAnsi="Times New Roman"/>
      <w:b/>
      <w:i w:val="0"/>
      <w:color w:val="000000"/>
      <w:sz w:val="32"/>
    </w:rPr>
  </w:style>
  <w:style w:customStyle="1" w:styleId="Heading2" w:type="paragraph">
    <w:name w:val="heading 2"/>
    <w:basedOn w:val="Normal"/>
    <w:pPr>
      <w:keepNext/>
      <w:spacing w:after="120" w:before="240" w:line="288" w:lineRule="auto"/>
    </w:pPr>
    <w:rPr>
      <w:rFonts w:ascii="Times New Roman" w:cs="Times New Roman" w:eastAsia="黑体" w:hAnsi="Times New Roman"/>
      <w:b/>
      <w:i w:val="0"/>
      <w:color w:val="000000"/>
      <w:sz w:val="28"/>
    </w:rPr>
  </w:style>
  <w:style w:customStyle="1" w:styleId="Heading3" w:type="paragraph">
    <w:name w:val="heading 3"/>
    <w:basedOn w:val="Normal"/>
    <w:pPr>
      <w:keepNext/>
      <w:spacing w:after="80" w:before="160" w:line="288" w:lineRule="auto"/>
    </w:pPr>
    <w:rPr>
      <w:rFonts w:ascii="Times New Roman" w:cs="Times New Roman" w:eastAsia="黑体" w:hAnsi="Times New Roman"/>
      <w:b/>
      <w:i w:val="0"/>
      <w:color w:val="000000"/>
      <w:sz w:val="24"/>
    </w:rPr>
  </w:style>
  <w:style w:customStyle="1" w:styleId="Heading4" w:type="paragraph">
    <w:name w:val="heading 4"/>
    <w:basedOn w:val="Normal"/>
    <w:pPr>
      <w:keepNext/>
      <w:spacing w:after="40" w:before="120" w:line="288" w:lineRule="auto"/>
    </w:pPr>
    <w:rPr>
      <w:rFonts w:ascii="Times New Roman" w:cs="Times New Roman" w:eastAsia="黑体" w:hAnsi="Times New Roman"/>
      <w:b w:val="0"/>
      <w:i w:val="0"/>
      <w:color w:val="000000"/>
      <w:sz w:val="24"/>
    </w:rPr>
  </w:style>
  <w:style w:customStyle="1" w:styleId="ReportTitle" w:type="paragraph">
    <w:name w:val="ReportTitle"/>
    <w:basedOn w:val="Normal"/>
    <w:pPr>
      <w:keepNext w:val="0"/>
      <w:spacing w:after="120" w:before="0" w:line="300" w:lineRule="auto"/>
      <w:ind w:firstLine="0"/>
      <w:jc w:val="center"/>
    </w:pPr>
    <w:rPr>
      <w:rFonts w:ascii="Times New Roman" w:cs="Times New Roman" w:eastAsia="黑体" w:hAnsi="Times New Roman"/>
      <w:b/>
      <w:i w:val="0"/>
      <w:color w:val="000000"/>
      <w:sz w:val="44"/>
    </w:rPr>
  </w:style>
  <w:style w:customStyle="1" w:styleId="ReportMeta" w:type="paragraph">
    <w:name w:val="ReportMeta"/>
    <w:basedOn w:val="Normal"/>
    <w:pPr>
      <w:keepNext w:val="0"/>
      <w:spacing w:after="0" w:before="0" w:line="336" w:lineRule="auto"/>
      <w:ind w:firstLine="0"/>
      <w:jc w:val="center"/>
    </w:pPr>
    <w:rPr>
      <w:rFonts w:ascii="Times New Roman" w:cs="Times New Roman" w:eastAsia="楷体" w:hAnsi="Times New Roman"/>
      <w:b w:val="0"/>
      <w:i w:val="0"/>
      <w:color w:val="59606A"/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7" Type="http://schemas.openxmlformats.org/officeDocument/2006/relationships/image" Target="media/rId27.png"/><Relationship Id="rId58" Type="http://schemas.openxmlformats.org/officeDocument/2006/relationships/image" Target="media/rId58.png"/><Relationship Id="rId62" Type="http://schemas.openxmlformats.org/officeDocument/2006/relationships/image" Target="media/rId62.png"/><Relationship Id="rId65" Type="http://schemas.openxmlformats.org/officeDocument/2006/relationships/image" Target="media/rId65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呼吸调节及药物影响实验报告（示例）</dc:title>
  <dc:creator>示例同学</dc:creator>
  <cp:keywords/>
  <dcterms:created xsi:type="dcterms:W3CDTF">2026-10-28T17:29:03Z</dcterms:created>
  <dcterms:modified xsi:type="dcterms:W3CDTF">2026-10-28T17:29:03Z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 录</vt:lpwstr>
  </property>
</Properties>
</file>