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/>
        <w:ind w:left="0" w:right="0" w:firstLine="0"/>
      </w:pPr>
      <w:r>
        <w:drawing>
          <wp:inline>
            <wp:extent cx="756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cardi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200"/>
        <w:ind w:left="1361" w:right="1361" w:firstLine="0"/>
      </w:pPr>
      <w:r>
        <w:rPr>
          <w:rFonts w:ascii="Times New Roman" w:hAnsi="Times New Roman" w:cs="Times New Roman" w:eastAsia="黑体"/>
          <w:b/>
          <w:color w:val="1B3FB0"/>
          <w:sz w:val="26"/>
          <w:spacing w:val="40"/>
        </w:rPr>
        <w:t>复旦大学</w:t>
      </w:r>
      <w:r>
        <w:rPr>
          <w:rFonts w:ascii="Times New Roman" w:hAnsi="Times New Roman" w:cs="Times New Roman" w:eastAsia="黑体"/>
          <w:b w:val="0"/>
          <w:color w:val="59607A"/>
          <w:sz w:val="26"/>
        </w:rPr>
        <w:t xml:space="preserve">　｜　</w:t>
      </w:r>
      <w:r>
        <w:rPr>
          <w:rFonts w:ascii="Times New Roman" w:hAnsi="Times New Roman" w:cs="Times New Roman" w:eastAsia="黑体"/>
          <w:b w:val="0"/>
          <w:color w:val="081650"/>
          <w:sz w:val="26"/>
          <w:spacing w:val="40"/>
        </w:rPr>
        <w:t>功能学科综合实验</w:t>
      </w:r>
    </w:p>
    <w:p>
      <w:pPr>
        <w:spacing w:before="280" w:after="80" w:line="276" w:lineRule="auto"/>
        <w:ind w:left="1361" w:right="1361" w:firstLine="0"/>
      </w:pPr>
      <w:r>
        <w:rPr>
          <w:rFonts w:ascii="Arial" w:hAnsi="Arial" w:cs="Arial" w:eastAsia="黑体"/>
          <w:b/>
          <w:color w:val="081650"/>
          <w:sz w:val="56"/>
        </w:rPr>
        <w:t>家兔高钾血症实验报告（示例·勿抄）</w:t>
      </w:r>
    </w:p>
    <w:p>
      <w:pPr>
        <w:spacing w:before="0" w:after="40"/>
        <w:ind w:left="1361" w:right="1361" w:firstLine="0"/>
      </w:pPr>
      <w:r>
        <w:rPr>
          <w:rFonts w:ascii="Arial" w:hAnsi="Arial" w:cs="Arial" w:eastAsia="黑体"/>
          <w:b/>
          <w:color w:val="149C8E"/>
          <w:sz w:val="22"/>
          <w:spacing w:val="60"/>
        </w:rPr>
        <w:t>LABORATORY REPORT</w:t>
      </w:r>
    </w:p>
    <w:p>
      <w:pPr>
        <w:spacing w:before="0" w:after="360"/>
        <w:ind w:left="1361" w:right="7937" w:firstLine="0"/>
        <w:pBdr>
          <w:bottom w:val="single" w:sz="18" w:space="1" w:color="149C8E"/>
        </w:pBdr>
      </w:pPr>
      <w:r>
        <w:rPr>
          <w:rFonts w:ascii="Times New Roman" w:hAnsi="Times New Roman" w:cs="Times New Roman" w:eastAsia="宋体"/>
          <w:b w:val="0"/>
          <w:sz w:val="4"/>
        </w:rPr>
      </w:r>
    </w:p>
    <w:tbl>
      <w:tblPr>
        <w:tblW w:type="auto" w:w="0"/>
        <w:tblLook w:firstColumn="1" w:firstRow="1" w:lastColumn="0" w:lastRow="0" w:noHBand="0" w:noVBand="1" w:val="04A0"/>
        <w:tblInd w:w="1360" w:type="dxa"/>
        <w:tblLayout w:type="fixed"/>
      </w:tblPr>
      <w:tblGrid>
        <w:gridCol w:w="1814"/>
        <w:gridCol w:w="5556"/>
      </w:tblGrid>
      <w:tr>
        <w:tc>
          <w:tcPr>
            <w:tcW w:type="dxa" w:w="1814"/>
            <w:tcBorders>
              <w:bottom w:val="single" w:sz="4" w:space="0" w:color="D5DBEE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 w:cs="Times New Roman" w:eastAsia="黑体"/>
                <w:b w:val="0"/>
                <w:color w:val="59607A"/>
                <w:sz w:val="22"/>
              </w:rPr>
              <w:t>实验编号</w:t>
            </w:r>
          </w:p>
        </w:tc>
        <w:tc>
          <w:tcPr>
            <w:tcW w:type="dxa" w:w="5556"/>
            <w:tcBorders>
              <w:bottom w:val="single" w:sz="4" w:space="0" w:color="D5DBEE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 w:cs="Times New Roman" w:eastAsia="宋体"/>
                <w:b/>
                <w:color w:val="081650"/>
                <w:sz w:val="26"/>
              </w:rPr>
              <w:t>2.7</w:t>
            </w:r>
          </w:p>
        </w:tc>
      </w:tr>
      <w:tr>
        <w:tc>
          <w:tcPr>
            <w:tcW w:type="dxa" w:w="1814"/>
            <w:tcBorders>
              <w:bottom w:val="single" w:sz="4" w:space="0" w:color="D5DBEE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 w:cs="Times New Roman" w:eastAsia="黑体"/>
                <w:b w:val="0"/>
                <w:color w:val="59607A"/>
                <w:sz w:val="22"/>
              </w:rPr>
              <w:t>班　　级</w:t>
            </w:r>
          </w:p>
        </w:tc>
        <w:tc>
          <w:tcPr>
            <w:tcW w:type="dxa" w:w="5556"/>
            <w:tcBorders>
              <w:bottom w:val="single" w:sz="4" w:space="0" w:color="D5DBEE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 w:cs="Times New Roman" w:eastAsia="宋体"/>
                <w:b/>
                <w:color w:val="081650"/>
                <w:sz w:val="26"/>
              </w:rPr>
              <w:t>示例班级</w:t>
            </w:r>
          </w:p>
        </w:tc>
      </w:tr>
      <w:tr>
        <w:tc>
          <w:tcPr>
            <w:tcW w:type="dxa" w:w="1814"/>
            <w:tcBorders>
              <w:bottom w:val="single" w:sz="4" w:space="0" w:color="D5DBEE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 w:cs="Times New Roman" w:eastAsia="黑体"/>
                <w:b w:val="0"/>
                <w:color w:val="59607A"/>
                <w:sz w:val="22"/>
              </w:rPr>
              <w:t>姓　　名</w:t>
            </w:r>
          </w:p>
        </w:tc>
        <w:tc>
          <w:tcPr>
            <w:tcW w:type="dxa" w:w="5556"/>
            <w:tcBorders>
              <w:bottom w:val="single" w:sz="4" w:space="0" w:color="D5DBEE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 w:cs="Times New Roman" w:eastAsia="宋体"/>
                <w:b/>
                <w:color w:val="081650"/>
                <w:sz w:val="26"/>
              </w:rPr>
              <w:t>示例同学</w:t>
            </w:r>
          </w:p>
        </w:tc>
      </w:tr>
      <w:tr>
        <w:tc>
          <w:tcPr>
            <w:tcW w:type="dxa" w:w="1814"/>
            <w:tcBorders>
              <w:bottom w:val="single" w:sz="4" w:space="0" w:color="D5DBEE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 w:cs="Times New Roman" w:eastAsia="黑体"/>
                <w:b w:val="0"/>
                <w:color w:val="59607A"/>
                <w:sz w:val="22"/>
              </w:rPr>
              <w:t>学　　号</w:t>
            </w:r>
          </w:p>
        </w:tc>
        <w:tc>
          <w:tcPr>
            <w:tcW w:type="dxa" w:w="5556"/>
            <w:tcBorders>
              <w:bottom w:val="single" w:sz="4" w:space="0" w:color="D5DBEE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 w:cs="Times New Roman" w:eastAsia="宋体"/>
                <w:b/>
                <w:color w:val="081650"/>
                <w:sz w:val="26"/>
              </w:rPr>
              <w:t>00000000000</w:t>
            </w:r>
          </w:p>
        </w:tc>
      </w:tr>
      <w:tr>
        <w:tc>
          <w:tcPr>
            <w:tcW w:type="dxa" w:w="1814"/>
            <w:tcBorders>
              <w:bottom w:val="single" w:sz="4" w:space="0" w:color="D5DBEE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 w:cs="Times New Roman" w:eastAsia="黑体"/>
                <w:b w:val="0"/>
                <w:color w:val="59607A"/>
                <w:sz w:val="22"/>
              </w:rPr>
              <w:t>实验小组</w:t>
            </w:r>
          </w:p>
        </w:tc>
        <w:tc>
          <w:tcPr>
            <w:tcW w:type="dxa" w:w="5556"/>
            <w:tcBorders>
              <w:bottom w:val="single" w:sz="4" w:space="0" w:color="D5DBEE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 w:cs="Times New Roman" w:eastAsia="宋体"/>
                <w:b/>
                <w:color w:val="081650"/>
                <w:sz w:val="26"/>
              </w:rPr>
              <w:t>第 0 组</w:t>
            </w:r>
          </w:p>
        </w:tc>
      </w:tr>
      <w:tr>
        <w:tc>
          <w:tcPr>
            <w:tcW w:type="dxa" w:w="1814"/>
            <w:tcBorders>
              <w:bottom w:val="single" w:sz="4" w:space="0" w:color="D5DBEE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 w:cs="Times New Roman" w:eastAsia="黑体"/>
                <w:b w:val="0"/>
                <w:color w:val="59607A"/>
                <w:sz w:val="22"/>
              </w:rPr>
              <w:t>实验日期</w:t>
            </w:r>
          </w:p>
        </w:tc>
        <w:tc>
          <w:tcPr>
            <w:tcW w:type="dxa" w:w="5556"/>
            <w:tcBorders>
              <w:bottom w:val="single" w:sz="4" w:space="0" w:color="D5DBEE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 w:cs="Times New Roman" w:eastAsia="宋体"/>
                <w:b/>
                <w:color w:val="081650"/>
                <w:sz w:val="26"/>
              </w:rPr>
              <w:t>2025.01.01</w:t>
            </w:r>
          </w:p>
        </w:tc>
      </w:tr>
      <w:tr>
        <w:tc>
          <w:tcPr>
            <w:tcW w:type="dxa" w:w="1814"/>
            <w:tcBorders>
              <w:bottom w:val="single" w:sz="4" w:space="0" w:color="D5DBEE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 w:cs="Times New Roman" w:eastAsia="黑体"/>
                <w:b w:val="0"/>
                <w:color w:val="59607A"/>
                <w:sz w:val="22"/>
              </w:rPr>
              <w:t>指导老师</w:t>
            </w:r>
          </w:p>
        </w:tc>
        <w:tc>
          <w:tcPr>
            <w:tcW w:type="dxa" w:w="5556"/>
            <w:tcBorders>
              <w:bottom w:val="single" w:sz="4" w:space="0" w:color="D5DBEE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 w:cs="Times New Roman" w:eastAsia="宋体"/>
                <w:b/>
                <w:color w:val="081650"/>
                <w:sz w:val="26"/>
              </w:rPr>
              <w:t>示例老师</w:t>
            </w:r>
          </w:p>
        </w:tc>
      </w:tr>
    </w:tbl>
    <w:p>
      <w:pPr>
        <w:spacing w:before="680" w:after="0"/>
        <w:ind w:left="1361" w:right="1361" w:firstLine="0"/>
      </w:pPr>
      <w:r>
        <w:rPr>
          <w:rFonts w:ascii="Arial" w:hAnsi="Arial" w:cs="Arial" w:eastAsia="宋体"/>
          <w:b w:val="0"/>
          <w:color w:val="59607A"/>
          <w:sz w:val="18"/>
          <w:spacing w:val="20"/>
        </w:rPr>
        <w:t>Fudan University · Integrated Functional Experiments</w:t>
      </w:r>
    </w:p>
    <w:p>
      <w:pPr>
        <w:spacing w:after="0"/>
        <w:sectPr>
          <w:pgSz w:w="11906" w:h="16838"/>
          <w:pgMar w:top="0" w:right="0" w:bottom="0" w:left="0" w:header="0" w:footer="0" w:gutter="0"/>
        </w:sectPr>
      </w:pPr>
    </w:p>
    <w:p>
      <w:pPr>
        <w:pStyle w:val="ReportTitle"/>
      </w:pPr>
      <w:r>
        <w:t xml:space="preserve">家兔高钾血症实验报告（示例·勿抄）</w:t>
      </w:r>
    </w:p>
    <w:p>
      <w:pPr>
        <w:pStyle w:val="ReportMeta"/>
      </w:pPr>
      <w:r>
        <w:t xml:space="preserve">示例班级　示例同学　00000000000　实验日期：2025.01.01　指导老师：示例老师</w:t>
      </w:r>
    </w:p>
    <w:p>
      <w:pPr>
        <w:pStyle w:val="BlockText"/>
      </w:pPr>
      <w:r>
        <w:t xml:space="preserve">本文为</w:t>
      </w:r>
      <w:r>
        <w:rPr>
          <w:bCs/>
          <w:b/>
        </w:rPr>
        <w:t xml:space="preserve">虚构示例</w:t>
      </w:r>
      <w:r>
        <w:t xml:space="preserve">，数据由作者编造，仅用于演示排版与写作结构，请勿抄袭或当作真实结果。</w:t>
      </w:r>
    </w:p>
    <w:bookmarkStart w:id="20" w:name="一实验目的"/>
    <w:p>
      <w:pPr>
        <w:pStyle w:val="Heading1"/>
      </w:pPr>
      <w:r>
        <w:t xml:space="preserve">一、实验目的</w:t>
      </w:r>
    </w:p>
    <w:p>
      <w:pPr>
        <w:pStyle w:val="FirstParagraph"/>
      </w:pPr>
      <w:r>
        <w:t xml:space="preserve">观察高钾血症对家兔心电图的影响，理解血钾升高致心脏兴奋性与传导性改变的机制。</w:t>
      </w:r>
    </w:p>
    <w:bookmarkEnd w:id="20"/>
    <w:bookmarkStart w:id="21" w:name="二实验结果"/>
    <w:p>
      <w:pPr>
        <w:pStyle w:val="Heading1"/>
      </w:pPr>
      <w:r>
        <w:t xml:space="preserve">二、实验结果</w:t>
      </w:r>
    </w:p>
    <w:p>
      <w:pPr>
        <w:pStyle w:val="FirstParagraph"/>
      </w:pPr>
      <w:r>
        <w:rPr>
          <w:bCs/>
          <w:b/>
        </w:rPr>
        <w:t xml:space="preserve">表 1　静脉注射 KCl 前后心电图指标（虚构数据）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081650"/>
          <w:bottom w:val="single" w:sz="12" w:space="0" w:color="081650"/>
          <w:insideH w:val="single" w:sz="2" w:space="0" w:color="D5DBEE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AF0FF"/>
            <w:tcBorders>
              <w:bottom w:val="single" w:sz="8" w:space="0" w:color="081650"/>
            </w:tcBorders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b/>
                <w:sz w:val="19"/>
              </w:rPr>
              <w:t xml:space="preserve">时间点</w:t>
            </w:r>
          </w:p>
        </w:tc>
        <w:tc>
          <w:tcPr>
            <w:shd w:val="clear" w:color="auto" w:fill="EAF0FF"/>
            <w:tcBorders>
              <w:bottom w:val="single" w:sz="8" w:space="0" w:color="081650"/>
            </w:tcBorders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b/>
                <w:sz w:val="19"/>
              </w:rPr>
              <w:t xml:space="preserve">心率（次/分）</w:t>
            </w:r>
          </w:p>
        </w:tc>
        <w:tc>
          <w:tcPr>
            <w:shd w:val="clear" w:color="auto" w:fill="EAF0FF"/>
            <w:tcBorders>
              <w:bottom w:val="single" w:sz="8" w:space="0" w:color="081650"/>
            </w:tcBorders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b/>
                <w:sz w:val="19"/>
              </w:rPr>
              <w:t xml:space="preserve">P-R 间期（ms）</w:t>
            </w:r>
          </w:p>
        </w:tc>
        <w:tc>
          <w:tcPr>
            <w:shd w:val="clear" w:color="auto" w:fill="EAF0FF"/>
            <w:tcBorders>
              <w:bottom w:val="single" w:sz="8" w:space="0" w:color="081650"/>
            </w:tcBorders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b/>
                <w:sz w:val="19"/>
              </w:rPr>
              <w:t xml:space="preserve">T 波高度（mV）</w:t>
            </w:r>
          </w:p>
        </w:tc>
      </w:tr>
      <w:tr>
        <w:tc>
          <w:tcPr/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sz w:val="19"/>
              </w:rPr>
              <w:t xml:space="preserve">对照</w:t>
            </w:r>
          </w:p>
        </w:tc>
        <w:tc>
          <w:tcPr/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sz w:val="19"/>
              </w:rPr>
              <w:t xml:space="preserve">210</w:t>
            </w:r>
          </w:p>
        </w:tc>
        <w:tc>
          <w:tcPr/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sz w:val="19"/>
              </w:rPr>
              <w:t xml:space="preserve">60</w:t>
            </w:r>
          </w:p>
        </w:tc>
        <w:tc>
          <w:tcPr/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sz w:val="19"/>
              </w:rPr>
              <w:t xml:space="preserve">0.15</w:t>
            </w:r>
          </w:p>
        </w:tc>
      </w:tr>
      <w:tr>
        <w:tc>
          <w:tcPr/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sz w:val="19"/>
              </w:rPr>
              <w:t xml:space="preserve">注射后 2 min</w:t>
            </w:r>
          </w:p>
        </w:tc>
        <w:tc>
          <w:tcPr/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sz w:val="19"/>
              </w:rPr>
              <w:t xml:space="preserve">180</w:t>
            </w:r>
          </w:p>
        </w:tc>
        <w:tc>
          <w:tcPr/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sz w:val="19"/>
              </w:rPr>
              <w:t xml:space="preserve">75</w:t>
            </w:r>
          </w:p>
        </w:tc>
        <w:tc>
          <w:tcPr/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sz w:val="19"/>
              </w:rPr>
              <w:t xml:space="preserve">0.35</w:t>
            </w:r>
          </w:p>
        </w:tc>
      </w:tr>
      <w:tr>
        <w:tc>
          <w:tcPr/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sz w:val="19"/>
              </w:rPr>
              <w:t xml:space="preserve">注射后 4 min</w:t>
            </w:r>
          </w:p>
        </w:tc>
        <w:tc>
          <w:tcPr/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sz w:val="19"/>
              </w:rPr>
              <w:t xml:space="preserve">120</w:t>
            </w:r>
          </w:p>
        </w:tc>
        <w:tc>
          <w:tcPr/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sz w:val="19"/>
              </w:rPr>
              <w:t xml:space="preserve">110</w:t>
            </w:r>
          </w:p>
        </w:tc>
        <w:tc>
          <w:tcPr/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sz w:val="19"/>
              </w:rPr>
              <w:t xml:space="preserve">0.30</w:t>
            </w:r>
          </w:p>
        </w:tc>
      </w:tr>
    </w:tbl>
    <w:p>
      <w:pPr>
        <w:pStyle w:val="BodyText"/>
      </w:pPr>
      <w:r>
        <w:t xml:space="preserve">血清 K⁺ 升高，细胞内外 K⁺ 浓度差减小，静息电位负值减小；H₂O 摄入不变。</w:t>
      </w:r>
    </w:p>
    <w:bookmarkEnd w:id="21"/>
    <w:bookmarkStart w:id="22" w:name="三讨论"/>
    <w:p>
      <w:pPr>
        <w:pStyle w:val="Heading1"/>
      </w:pPr>
      <w:r>
        <w:t xml:space="preserve">三、讨论</w:t>
      </w:r>
    </w:p>
    <w:p>
      <w:pPr>
        <w:numPr>
          <w:ilvl w:val="0"/>
          <w:numId w:val="1001"/>
        </w:numPr>
        <w:pStyle w:val="Compact"/>
      </w:pPr>
      <w:r>
        <w:t xml:space="preserve">观察到 T 波高尖，与预期一致；</w:t>
      </w:r>
    </w:p>
    <w:p>
      <w:pPr>
        <w:numPr>
          <w:ilvl w:val="0"/>
          <w:numId w:val="1001"/>
        </w:numPr>
        <w:pStyle w:val="Compact"/>
      </w:pPr>
      <w:r>
        <w:t xml:space="preserve">数据来自单只动物（n=1），结论需谨慎。</w:t>
      </w:r>
    </w:p>
    <w:bookmarkEnd w:id="22"/>
    <w:sectPr>
      <w:headerReference r:id="rId9" w:type="default"/>
      <w:footerReference r:id="rId10" w:type="default"/>
      <w:pgSz w:h="16838" w:w="11906"/>
      <w:pgMar w:bottom="1247" w:footer="624" w:header="680" w:left="1417" w:right="1417" w:top="1361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607A"/>
        <w:sz w:val="18"/>
      </w:rPr>
      <w:t xml:space="preserve">— </w:t>
    </w:r>
    <w:r>
      <w:rPr>
        <w:color w:val="59607A"/>
        <w:sz w:val="18"/>
      </w:rPr>
      <w:fldChar w:fldCharType="begin"/>
      <w:instrText xml:space="preserve">PAGE</w:instrText>
      <w:fldChar w:fldCharType="end"/>
    </w:r>
    <w:r>
      <w:rPr>
        <w:color w:val="59607A"/>
        <w:sz w:val="18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149C8E"/>
      </w:pBdr>
    </w:pPr>
    <w:r/>
    <w:r>
      <w:rPr>
        <w:rFonts w:ascii="Times New Roman" w:hAnsi="Times New Roman" w:cs="Times New Roman" w:eastAsia="楷体"/>
        <w:color w:val="59607A"/>
        <w:sz w:val="18"/>
      </w:rPr>
      <w:t>功能学科综合实验　00000000000　示例同学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spacing w:after="0" w:before="0" w:line="324" w:lineRule="auto"/>
    </w:pPr>
    <w:rPr>
      <w:rFonts w:ascii="Times New Roman" w:cs="Times New Roman" w:eastAsia="宋体" w:hAnsi="Times New Roman"/>
      <w:b w:val="0"/>
      <w:i w:val="0"/>
      <w:sz w:val="21"/>
    </w:rPr>
  </w:style>
  <w:style w:styleId="BodyText" w:type="paragraph">
    <w:name w:val="Body Text"/>
    <w:basedOn w:val="Normal"/>
    <w:link w:val="BodyTextChar"/>
    <w:pPr>
      <w:keepNext w:val="0"/>
      <w:spacing w:after="60" w:before="0" w:line="336" w:lineRule="auto"/>
      <w:ind w:firstLine="420"/>
    </w:pPr>
    <w:qFormat/>
    <w:rPr>
      <w:rFonts w:ascii="Times New Roman" w:cs="Times New Roman" w:eastAsia="宋体" w:hAnsi="Times New Roman"/>
      <w:b w:val="0"/>
      <w:i w:val="0"/>
      <w:sz w:val="21"/>
    </w:rPr>
  </w:style>
  <w:style w:customStyle="1" w:styleId="FirstParagraph" w:type="paragraph">
    <w:name w:val="First Paragraph"/>
    <w:basedOn w:val="BodyText"/>
    <w:next w:val="BodyText"/>
    <w:qFormat/>
    <w:pPr>
      <w:keepNext w:val="0"/>
      <w:spacing w:after="60" w:before="0" w:line="336" w:lineRule="auto"/>
      <w:ind w:firstLine="420"/>
    </w:pPr>
    <w:rPr>
      <w:rFonts w:ascii="Times New Roman" w:cs="Times New Roman" w:eastAsia="宋体" w:hAnsi="Times New Roman"/>
      <w:b w:val="0"/>
      <w:i w:val="0"/>
      <w:sz w:val="21"/>
    </w:rPr>
  </w:style>
  <w:style w:customStyle="1" w:styleId="Compact" w:type="paragraph">
    <w:name w:val="Compact"/>
    <w:basedOn w:val="BodyText"/>
    <w:qFormat/>
    <w:pPr>
      <w:keepNext w:val="0"/>
      <w:spacing w:after="0" w:before="0" w:line="312" w:lineRule="auto"/>
      <w:ind w:firstLine="0"/>
    </w:pPr>
    <w:rPr>
      <w:rFonts w:ascii="Times New Roman" w:cs="Times New Roman" w:eastAsia="宋体" w:hAnsi="Times New Roman"/>
      <w:b w:val="0"/>
      <w:i w:val="0"/>
      <w:sz w:val="21"/>
    </w:rPr>
  </w:style>
  <w:style w:styleId="Title" w:type="paragraph">
    <w:name w:val="Title"/>
    <w:basedOn w:val="Normal"/>
    <w:next w:val="BodyText"/>
    <w:qFormat/>
    <w:pPr>
      <w:keepNext w:val="0"/>
      <w:keepLines/>
      <w:spacing w:after="80" w:before="0" w:line="312" w:lineRule="auto"/>
      <w:jc w:val="center"/>
    </w:pPr>
    <w:rPr>
      <w:rFonts w:ascii="Times New Roman" w:cs="Times New Roman" w:eastAsia="黑体" w:hAnsi="Times New Roman"/>
      <w:b/>
      <w:bCs/>
      <w:i w:val="0"/>
      <w:color w:val="081650"/>
      <w:sz w:val="40"/>
      <w:szCs w:val="36"/>
    </w:rPr>
  </w:style>
  <w:style w:styleId="Subtitle" w:type="paragraph">
    <w:name w:val="Subtitle"/>
    <w:basedOn w:val="Title"/>
    <w:next w:val="BodyText"/>
    <w:qFormat/>
    <w:pPr>
      <w:keepNext w:val="0"/>
      <w:keepLines/>
      <w:spacing w:after="40" w:before="0" w:line="312" w:lineRule="auto"/>
      <w:jc w:val="center"/>
    </w:pPr>
    <w:rPr>
      <w:rFonts w:ascii="Times New Roman" w:cs="Times New Roman" w:eastAsia="楷体" w:hAnsi="Times New Roman"/>
      <w:b w:val="0"/>
      <w:i w:val="0"/>
      <w:color w:val="59607A"/>
      <w:sz w:val="24"/>
      <w:szCs w:val="30"/>
    </w:rPr>
  </w:style>
  <w:style w:customStyle="1" w:styleId="Author" w:type="paragraph">
    <w:name w:val="Author"/>
    <w:next w:val="BodyText"/>
    <w:qFormat/>
    <w:pPr>
      <w:keepNext w:val="0"/>
      <w:keepLines/>
      <w:spacing w:after="0" w:before="0" w:line="312" w:lineRule="auto"/>
      <w:jc w:val="center"/>
    </w:pPr>
    <w:rPr>
      <w:rFonts w:ascii="Times New Roman" w:cs="Times New Roman" w:eastAsia="楷体" w:hAnsi="Times New Roman"/>
      <w:b w:val="0"/>
      <w:i w:val="0"/>
      <w:color w:val="59607A"/>
      <w:sz w:val="21"/>
    </w:rPr>
  </w:style>
  <w:style w:styleId="Date" w:type="paragraph">
    <w:name w:val="Date"/>
    <w:next w:val="BodyText"/>
    <w:qFormat/>
    <w:pPr>
      <w:keepNext w:val="0"/>
      <w:keepLines/>
      <w:spacing w:after="0" w:before="0" w:line="312" w:lineRule="auto"/>
      <w:jc w:val="center"/>
    </w:pPr>
    <w:rPr>
      <w:rFonts w:ascii="Times New Roman" w:cs="Times New Roman" w:eastAsia="楷体" w:hAnsi="Times New Roman"/>
      <w:b w:val="0"/>
      <w:i w:val="0"/>
      <w:color w:val="59607A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 w:val="0"/>
      <w:keepLines/>
      <w:spacing w:after="0" w:before="0" w:line="312" w:lineRule="auto"/>
      <w:jc w:val="center"/>
    </w:pPr>
    <w:rPr>
      <w:rFonts w:ascii="Times New Roman" w:cs="Times New Roman" w:eastAsia="楷体" w:hAnsi="Times New Roman"/>
      <w:b w:val="0"/>
      <w:i w:val="0"/>
      <w:color w:val="59607A"/>
      <w:sz w:val="21"/>
      <w:szCs w:val="20"/>
    </w:rPr>
  </w:style>
  <w:style w:styleId="Bibliography" w:type="paragraph">
    <w:name w:val="Bibliography"/>
    <w:basedOn w:val="Normal"/>
    <w:next w:val="Bibliography"/>
    <w:qFormat/>
    <w:pPr>
      <w:keepNext w:val="0"/>
      <w:spacing w:after="40" w:before="0" w:line="300" w:lineRule="auto"/>
      <w:ind w:firstLine="0"/>
    </w:pPr>
    <w:rPr>
      <w:rFonts w:ascii="Times New Roman" w:cs="Times New Roman" w:eastAsia="宋体" w:hAnsi="Times New Roman"/>
      <w:b w:val="0"/>
      <w:i w:val="0"/>
      <w:sz w:val="19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keepNext w:val="0"/>
      <w:spacing w:after="60" w:before="60" w:line="312" w:lineRule="auto"/>
      <w:ind w:firstLine="0" w:left="283" w:right="170"/>
      <w:pBdr>
        <w:left w:color="149C8E" w:space="8" w:sz="18" w:val="single"/>
      </w:pBdr>
      <w:shd w:color="auto" w:fill="F3F7FA" w:val="clear"/>
    </w:pPr>
    <w:rPr>
      <w:rFonts w:ascii="Times New Roman" w:cs="Times New Roman" w:eastAsia="楷体" w:hAnsi="Times New Roman"/>
      <w:b w:val="0"/>
      <w:i w:val="0"/>
      <w:color w:val="59607A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Next w:val="0"/>
      <w:spacing w:after="80" w:before="80" w:line="288" w:lineRule="auto"/>
      <w:ind w:firstLine="0"/>
      <w:jc w:val="center"/>
    </w:pPr>
    <w:rPr>
      <w:rFonts w:ascii="Times New Roman" w:cs="Times New Roman" w:eastAsia="楷体" w:hAnsi="Times New Roman"/>
      <w:b/>
      <w:i w:val="0"/>
      <w:color w:val="2B334D"/>
      <w:sz w:val="19"/>
    </w:rPr>
  </w:style>
  <w:style w:customStyle="1" w:styleId="TableCaption" w:type="paragraph">
    <w:name w:val="Table Caption"/>
    <w:basedOn w:val="Caption"/>
    <w:pPr>
      <w:keepNext/>
      <w:spacing w:after="80" w:before="80" w:line="288" w:lineRule="auto"/>
      <w:ind w:firstLine="0"/>
      <w:jc w:val="center"/>
    </w:pPr>
    <w:rPr>
      <w:rFonts w:ascii="Times New Roman" w:cs="Times New Roman" w:eastAsia="楷体" w:hAnsi="Times New Roman"/>
      <w:b/>
      <w:i w:val="0"/>
      <w:color w:val="2B334D"/>
      <w:sz w:val="19"/>
    </w:rPr>
  </w:style>
  <w:style w:customStyle="1" w:styleId="ImageCaption" w:type="paragraph">
    <w:name w:val="Image Caption"/>
    <w:basedOn w:val="Caption"/>
    <w:pPr>
      <w:keepNext w:val="0"/>
      <w:spacing w:after="80" w:before="80" w:line="288" w:lineRule="auto"/>
      <w:ind w:firstLine="0"/>
      <w:jc w:val="center"/>
    </w:pPr>
    <w:rPr>
      <w:rFonts w:ascii="Times New Roman" w:cs="Times New Roman" w:eastAsia="楷体" w:hAnsi="Times New Roman"/>
      <w:b/>
      <w:i w:val="0"/>
      <w:color w:val="2B334D"/>
      <w:sz w:val="19"/>
    </w:rPr>
  </w:style>
  <w:style w:customStyle="1" w:styleId="Figure" w:type="paragraph">
    <w:name w:val="Figure"/>
    <w:basedOn w:val="Normal"/>
    <w:pPr>
      <w:keepNext/>
      <w:spacing w:after="0" w:before="80" w:line="240" w:lineRule="auto"/>
      <w:ind w:firstLine="0"/>
      <w:jc w:val="center"/>
    </w:pPr>
    <w:rPr>
      <w:rFonts w:ascii="Times New Roman" w:cs="Times New Roman" w:eastAsia="宋体" w:hAnsi="Times New Roman"/>
      <w:b w:val="0"/>
      <w:i w:val="0"/>
      <w:sz w:val="21"/>
    </w:rPr>
  </w:style>
  <w:style w:customStyle="1" w:styleId="CaptionedFigure" w:type="paragraph">
    <w:name w:val="Captioned Figure"/>
    <w:basedOn w:val="Figure"/>
    <w:pPr>
      <w:keepNext/>
      <w:spacing w:after="0" w:before="80" w:line="240" w:lineRule="auto"/>
      <w:ind w:firstLine="0"/>
      <w:jc w:val="center"/>
    </w:pPr>
    <w:rPr>
      <w:rFonts w:ascii="Times New Roman" w:cs="Times New Roman" w:eastAsia="宋体" w:hAnsi="Times New Roman"/>
      <w:b w:val="0"/>
      <w:i w:val="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宋体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B3FB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basedOn w:val="Normal"/>
    <w:pPr>
      <w:keepNext/>
      <w:spacing w:after="120" w:before="320" w:line="288" w:lineRule="auto"/>
      <w:pBdr>
        <w:bottom w:color="149C8E" w:space="3" w:sz="8" w:val="single"/>
      </w:pBdr>
    </w:pPr>
    <w:rPr>
      <w:rFonts w:ascii="Times New Roman" w:cs="Times New Roman" w:eastAsia="黑体" w:hAnsi="Times New Roman"/>
      <w:b/>
      <w:i w:val="0"/>
      <w:color w:val="081650"/>
      <w:sz w:val="28"/>
    </w:rPr>
  </w:style>
  <w:style w:customStyle="1" w:styleId="Heading2" w:type="paragraph">
    <w:name w:val="heading 2"/>
    <w:basedOn w:val="Normal"/>
    <w:pPr>
      <w:keepNext/>
      <w:spacing w:after="80" w:before="200" w:line="288" w:lineRule="auto"/>
    </w:pPr>
    <w:rPr>
      <w:rFonts w:ascii="Times New Roman" w:cs="Times New Roman" w:eastAsia="黑体" w:hAnsi="Times New Roman"/>
      <w:b/>
      <w:i w:val="0"/>
      <w:color w:val="1B3FB0"/>
      <w:sz w:val="24"/>
    </w:rPr>
  </w:style>
  <w:style w:customStyle="1" w:styleId="Heading3" w:type="paragraph">
    <w:name w:val="heading 3"/>
    <w:basedOn w:val="Normal"/>
    <w:pPr>
      <w:keepNext/>
      <w:spacing w:after="60" w:before="160" w:line="288" w:lineRule="auto"/>
    </w:pPr>
    <w:rPr>
      <w:rFonts w:ascii="Times New Roman" w:cs="Times New Roman" w:eastAsia="黑体" w:hAnsi="Times New Roman"/>
      <w:b/>
      <w:i w:val="0"/>
      <w:color w:val="2B334D"/>
      <w:sz w:val="22"/>
    </w:rPr>
  </w:style>
  <w:style w:customStyle="1" w:styleId="Heading4" w:type="paragraph">
    <w:name w:val="heading 4"/>
    <w:basedOn w:val="Normal"/>
    <w:pPr>
      <w:keepNext/>
      <w:spacing w:after="40" w:before="120" w:line="288" w:lineRule="auto"/>
    </w:pPr>
    <w:rPr>
      <w:rFonts w:ascii="Times New Roman" w:cs="Times New Roman" w:eastAsia="黑体" w:hAnsi="Times New Roman"/>
      <w:b/>
      <w:i w:val="0"/>
      <w:color w:val="59607A"/>
      <w:sz w:val="21"/>
    </w:rPr>
  </w:style>
  <w:style w:customStyle="1" w:styleId="ReportTitle" w:type="paragraph">
    <w:name w:val="ReportTitle"/>
    <w:basedOn w:val="Normal"/>
    <w:pPr>
      <w:keepNext w:val="0"/>
      <w:spacing w:after="80" w:before="0" w:line="300" w:lineRule="auto"/>
      <w:ind w:firstLine="0"/>
      <w:jc w:val="center"/>
    </w:pPr>
    <w:rPr>
      <w:rFonts w:ascii="Times New Roman" w:cs="Times New Roman" w:eastAsia="黑体" w:hAnsi="Times New Roman"/>
      <w:b/>
      <w:i w:val="0"/>
      <w:color w:val="081650"/>
      <w:sz w:val="36"/>
    </w:rPr>
  </w:style>
  <w:style w:customStyle="1" w:styleId="ReportMeta" w:type="paragraph">
    <w:name w:val="ReportMeta"/>
    <w:basedOn w:val="Normal"/>
    <w:pPr>
      <w:keepNext w:val="0"/>
      <w:spacing w:after="0" w:before="0" w:line="336" w:lineRule="auto"/>
      <w:ind w:firstLine="0"/>
      <w:jc w:val="center"/>
      <w:pBdr>
        <w:bottom w:color="D5DBEE" w:space="6" w:sz="6" w:val="single"/>
      </w:pBdr>
    </w:pPr>
    <w:rPr>
      <w:rFonts w:ascii="Times New Roman" w:cs="Times New Roman" w:eastAsia="楷体" w:hAnsi="Times New Roman"/>
      <w:b w:val="0"/>
      <w:i w:val="0"/>
      <w:color w:val="59607A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家兔高钾血症实验报告（示例·勿抄）</dc:title>
  <dc:creator>示例同学</dc:creator>
  <cp:keywords/>
  <dcterms:created xsi:type="dcterms:W3CDTF">2026-10-28T15:16:00Z</dcterms:created>
  <dcterms:modified xsi:type="dcterms:W3CDTF">2026-10-28T15:16:00Z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