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0CEC4">
      <w:r>
        <w:t># ESG 调查问卷配置</w:t>
      </w:r>
    </w:p>
    <w:p w14:paraId="07490335"/>
    <w:p w14:paraId="4FA21760">
      <w:r>
        <w:t>1.</w:t>
      </w:r>
      <w:r>
        <w:rPr>
          <w:rFonts w:hint="eastAsia"/>
        </w:rPr>
        <w:t xml:space="preserve"> </w:t>
      </w:r>
      <w:r>
        <w:t>贵公司是否有关于以下环境议题的正式政策？</w:t>
      </w:r>
    </w:p>
    <w:p w14:paraId="5C19B7C9">
      <w:r>
        <w:t xml:space="preserve">    - 能源消耗与温室气体 (GHG)</w:t>
      </w:r>
    </w:p>
    <w:p w14:paraId="61AC7E59">
      <w:r>
        <w:t xml:space="preserve">    - 水资源</w:t>
      </w:r>
    </w:p>
    <w:p w14:paraId="3177FE7D">
      <w:r>
        <w:t xml:space="preserve">    - 大气污染 (非温室气体)</w:t>
      </w:r>
    </w:p>
    <w:p w14:paraId="636AD94D">
      <w:r>
        <w:t xml:space="preserve">    - 材料、化学品与废弃物</w:t>
      </w:r>
    </w:p>
    <w:p w14:paraId="151F3B4A">
      <w:r>
        <w:t xml:space="preserve">    - 生物多样性</w:t>
      </w:r>
    </w:p>
    <w:p w14:paraId="6A3230F7">
      <w:r>
        <w:t xml:space="preserve">    - 产品使用寿命终止 (如回收)</w:t>
      </w:r>
    </w:p>
    <w:p w14:paraId="4B6923B0">
      <w:r>
        <w:rPr>
          <w:rFonts w:hint="eastAsia"/>
        </w:rPr>
        <w:t xml:space="preserve">2. </w:t>
      </w:r>
      <w:r>
        <w:t>政策中是否包含定量目标？(需提供目标数值与年份)</w:t>
      </w:r>
    </w:p>
    <w:p w14:paraId="1D0D50EF">
      <w:pPr>
        <w:ind w:firstLine="420"/>
        <w:rPr>
          <w:rFonts w:hint="eastAsia"/>
        </w:rPr>
      </w:pPr>
      <w:r>
        <w:rPr>
          <w:rFonts w:hint="eastAsia"/>
        </w:rPr>
        <w:t>答案：</w:t>
      </w:r>
    </w:p>
    <w:p w14:paraId="43D834E2">
      <w:pPr>
        <w:numPr>
          <w:ilvl w:val="0"/>
          <w:numId w:val="1"/>
        </w:numPr>
      </w:pPr>
      <w:r>
        <w:t>在减少能源消耗和温室气体排放方面，采取了哪些措施？</w:t>
      </w:r>
    </w:p>
    <w:p w14:paraId="45C07D78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员工节能与气候行动培训</w:t>
      </w:r>
    </w:p>
    <w:p w14:paraId="55CC74A2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购买或现场生成可再生能源</w:t>
      </w:r>
    </w:p>
    <w:p w14:paraId="0664C9DF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进行能源或碳审计</w:t>
      </w:r>
    </w:p>
    <w:p w14:paraId="616BCDF8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优化照明系统(如LED、感应器)</w:t>
      </w:r>
    </w:p>
    <w:p w14:paraId="3BBC67FC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优化HVAC(暖通空调)系统</w:t>
      </w:r>
    </w:p>
    <w:p w14:paraId="130510E5">
      <w:pPr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物流碳减排或车队效率优化</w:t>
      </w:r>
    </w:p>
    <w:p w14:paraId="32F1E8ED">
      <w:pPr>
        <w:numPr>
          <w:ilvl w:val="0"/>
          <w:numId w:val="1"/>
        </w:numPr>
        <w:ind w:left="0" w:leftChars="0" w:firstLine="0" w:firstLineChars="0"/>
      </w:pPr>
      <w:r>
        <w:t>在废弃物与化学品管理方面，采取了哪些措施？</w:t>
      </w:r>
    </w:p>
    <w:p w14:paraId="5358636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通过工艺优化减少材料消耗</w:t>
      </w:r>
    </w:p>
    <w:p w14:paraId="19FEE82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环境应急措施(预防危险物质泄漏)</w:t>
      </w:r>
    </w:p>
    <w:p w14:paraId="5D8A6A1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危险物质的贴标、储存与运输方案</w:t>
      </w:r>
    </w:p>
    <w:p w14:paraId="3E2413C1">
      <w:pPr>
        <w:numPr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bookmarkStart w:id="0" w:name="_GoBack"/>
      <w:bookmarkEnd w:id="0"/>
      <w:r>
        <w:rPr>
          <w:rFonts w:hint="eastAsia"/>
          <w:lang w:val="en-US" w:eastAsia="zh-CN"/>
        </w:rPr>
        <w:t>废弃物内部流转分类与处置</w:t>
      </w:r>
    </w:p>
    <w:p w14:paraId="332FBB24">
      <w:r>
        <w:rPr>
          <w:rFonts w:hint="eastAsia"/>
        </w:rPr>
        <w:t xml:space="preserve">5. </w:t>
      </w:r>
      <w:r>
        <w:t>Scope 1 (直接排放) 的数值是多少？(单位：吨 CO2 当量)</w:t>
      </w:r>
    </w:p>
    <w:p w14:paraId="77ACDE1B">
      <w:r>
        <w:rPr>
          <w:rFonts w:hint="eastAsia"/>
        </w:rPr>
        <w:t xml:space="preserve">6. </w:t>
      </w:r>
      <w:r>
        <w:t>Scope 2 (能源间接排放) 的数值是多少？(单位：吨 CO2 当量)</w:t>
      </w:r>
    </w:p>
    <w:p w14:paraId="388B7ABA">
      <w:r>
        <w:rPr>
          <w:rFonts w:hint="eastAsia"/>
        </w:rPr>
        <w:t xml:space="preserve">7. </w:t>
      </w:r>
      <w:r>
        <w:t>Scope 3 (上下游其他间接排放) 的数值是多少？(单位：吨 CO2 当量)</w:t>
      </w:r>
    </w:p>
    <w:p w14:paraId="154C8766">
      <w:r>
        <w:rPr>
          <w:rFonts w:hint="eastAsia"/>
        </w:rPr>
        <w:t xml:space="preserve">8. </w:t>
      </w:r>
      <w:r>
        <w:t>总能耗是多少？(单位：kWh)</w:t>
      </w:r>
    </w:p>
    <w:p w14:paraId="7F836215">
      <w:r>
        <w:rPr>
          <w:rFonts w:hint="eastAsia"/>
        </w:rPr>
        <w:t xml:space="preserve">9. </w:t>
      </w:r>
      <w:r>
        <w:t>可再生能源占比是多少？(0-100)</w:t>
      </w:r>
    </w:p>
    <w:p w14:paraId="4E66301F">
      <w:r>
        <w:rPr>
          <w:rFonts w:hint="eastAsia"/>
        </w:rPr>
        <w:t xml:space="preserve">10. </w:t>
      </w:r>
      <w:r>
        <w:t>有害废弃物总量是多少？(单位：kg)</w:t>
      </w:r>
    </w:p>
    <w:p w14:paraId="68A08966">
      <w:r>
        <w:rPr>
          <w:rFonts w:hint="eastAsia"/>
        </w:rPr>
        <w:t xml:space="preserve">11. </w:t>
      </w:r>
      <w:r>
        <w:t>无害废弃物总量是多少？(单位：kg)</w:t>
      </w:r>
    </w:p>
    <w:p w14:paraId="514ECFD9">
      <w:r>
        <w:rPr>
          <w:rFonts w:hint="eastAsia"/>
        </w:rPr>
        <w:t xml:space="preserve">12. </w:t>
      </w:r>
      <w:r>
        <w:t>关于 GHG 监测和报告实践，以下哪些适用？</w:t>
      </w:r>
    </w:p>
    <w:p w14:paraId="4FBEF368">
      <w:r>
        <w:t xml:space="preserve">    - 排放核算符合 ISO 14064-1 或 GHG Protocol 标准</w:t>
      </w:r>
    </w:p>
    <w:p w14:paraId="6B8CAD67">
      <w:r>
        <w:t xml:space="preserve">    - 排放数据经过第三方验证 (ISAE 3410 等)</w:t>
      </w:r>
    </w:p>
    <w:p w14:paraId="0EE53358">
      <w:r>
        <w:t xml:space="preserve">    - 报告已向公众披露</w:t>
      </w:r>
    </w:p>
    <w:p w14:paraId="560E4F02">
      <w:r>
        <w:rPr>
          <w:rFonts w:hint="eastAsia"/>
        </w:rPr>
        <w:t xml:space="preserve">13. </w:t>
      </w:r>
      <w:r>
        <w:t>关于碳减排目标，以下哪些适用？</w:t>
      </w:r>
    </w:p>
    <w:p w14:paraId="79359224">
      <w:r>
        <w:t xml:space="preserve">    - 已公开承诺科学碳目标 (SBTi)</w:t>
      </w:r>
    </w:p>
    <w:p w14:paraId="173466E4">
      <w:r>
        <w:t xml:space="preserve">    - 已有经 SBTi 批准的减排目标</w:t>
      </w:r>
    </w:p>
    <w:p w14:paraId="505BFD63">
      <w:r>
        <w:t xml:space="preserve">    - 设有年度减排目标达成进度的审查机制</w:t>
      </w:r>
    </w:p>
    <w:p w14:paraId="3E4F46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28BF2"/>
    <w:multiLevelType w:val="singleLevel"/>
    <w:tmpl w:val="D6928BF2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453"/>
    <w:rsid w:val="006E5026"/>
    <w:rsid w:val="00EF1453"/>
    <w:rsid w:val="75D5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4 Char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Heading 6 Char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Heading 7 Char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</Words>
  <Characters>549</Characters>
  <Lines>4</Lines>
  <Paragraphs>1</Paragraphs>
  <TotalTime>3</TotalTime>
  <ScaleCrop>false</ScaleCrop>
  <LinksUpToDate>false</LinksUpToDate>
  <CharactersWithSpaces>644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2026-01-05T07:22:00Z</dcterms:created>
  <dc:creator>e35070</dc:creator>
  <cp:lastModifiedBy>rachel ma</cp:lastModifiedBy>
  <dcterms:modified xsi:type="dcterms:W3CDTF">2026-01-07T01:57:49Z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F3638BD2B4F04077B800343B00B67111_12</vt:lpwstr>
  </property>
</Properties>
</file>