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3858" w:rsidRPr="001D1D71" w:rsidRDefault="000F3858" w:rsidP="000F3858">
      <w:pPr>
        <w:pStyle w:val="heading1"/>
        <w:spacing w:line="240" w:lineRule="auto"/>
        <w:rPr>
          <w:rFonts w:ascii="Times New Roman" w:hAnsi="Times New Roman"/>
          <w:lang w:val="en-AU"/>
        </w:rPr>
      </w:pPr>
      <w:r w:rsidRPr="001D1D71">
        <w:rPr>
          <w:rFonts w:ascii="Times New Roman" w:hAnsi="Times New Roman"/>
          <w:lang w:val="en-AU"/>
        </w:rPr>
        <w:t>Supplementary Information</w:t>
      </w:r>
    </w:p>
    <w:p w:rsidR="000F3858" w:rsidRPr="001D1D71" w:rsidRDefault="000F3858" w:rsidP="000F3858">
      <w:pPr>
        <w:spacing w:line="240" w:lineRule="auto"/>
        <w:rPr>
          <w:sz w:val="22"/>
          <w:szCs w:val="22"/>
          <w:lang w:val="en-AU"/>
        </w:rPr>
      </w:pPr>
      <w:r w:rsidRPr="001D1D71">
        <w:rPr>
          <w:sz w:val="22"/>
          <w:szCs w:val="22"/>
          <w:lang w:val="en-AU"/>
        </w:rPr>
        <w:t>Table S1. Papers used in fertilisation and survivorship analysis</w:t>
      </w:r>
      <w:r>
        <w:rPr>
          <w:sz w:val="22"/>
          <w:szCs w:val="22"/>
          <w:lang w:val="en-AU"/>
        </w:rPr>
        <w:t>.</w:t>
      </w:r>
    </w:p>
    <w:tbl>
      <w:tblPr>
        <w:tblW w:w="14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05"/>
        <w:gridCol w:w="992"/>
        <w:gridCol w:w="2410"/>
        <w:gridCol w:w="1701"/>
        <w:gridCol w:w="1559"/>
        <w:gridCol w:w="1843"/>
        <w:gridCol w:w="3260"/>
      </w:tblGrid>
      <w:tr w:rsidR="000F3858" w:rsidRPr="001D1D71" w:rsidTr="00D421C7">
        <w:trPr>
          <w:trHeight w:val="625"/>
        </w:trPr>
        <w:tc>
          <w:tcPr>
            <w:tcW w:w="2405" w:type="dxa"/>
            <w:shd w:val="clear" w:color="auto" w:fill="auto"/>
            <w:noWrap/>
            <w:hideMark/>
          </w:tcPr>
          <w:p w:rsidR="000F3858" w:rsidRPr="001D1D71" w:rsidRDefault="000F3858" w:rsidP="00D421C7">
            <w:pPr>
              <w:spacing w:line="240" w:lineRule="auto"/>
              <w:rPr>
                <w:b/>
                <w:bCs/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b/>
                <w:bCs/>
                <w:color w:val="000000"/>
                <w:sz w:val="22"/>
                <w:szCs w:val="22"/>
                <w:lang w:val="en-AU" w:eastAsia="en-AU"/>
              </w:rPr>
              <w:t>Author</w:t>
            </w:r>
          </w:p>
        </w:tc>
        <w:tc>
          <w:tcPr>
            <w:tcW w:w="992" w:type="dxa"/>
            <w:shd w:val="clear" w:color="auto" w:fill="auto"/>
            <w:noWrap/>
          </w:tcPr>
          <w:p w:rsidR="000F3858" w:rsidRPr="001D1D71" w:rsidRDefault="000F3858" w:rsidP="00D421C7">
            <w:pPr>
              <w:spacing w:line="240" w:lineRule="auto"/>
              <w:rPr>
                <w:b/>
                <w:bCs/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b/>
                <w:bCs/>
                <w:color w:val="000000"/>
                <w:sz w:val="22"/>
                <w:szCs w:val="22"/>
                <w:lang w:val="en-AU" w:eastAsia="en-AU"/>
              </w:rPr>
              <w:t>Year</w:t>
            </w:r>
          </w:p>
        </w:tc>
        <w:tc>
          <w:tcPr>
            <w:tcW w:w="2410" w:type="dxa"/>
          </w:tcPr>
          <w:p w:rsidR="000F3858" w:rsidRPr="001D1D71" w:rsidRDefault="000F3858" w:rsidP="00D421C7">
            <w:pPr>
              <w:spacing w:line="240" w:lineRule="auto"/>
              <w:rPr>
                <w:b/>
                <w:bCs/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b/>
                <w:bCs/>
                <w:color w:val="000000"/>
                <w:sz w:val="22"/>
                <w:szCs w:val="22"/>
                <w:lang w:val="en-AU" w:eastAsia="en-AU"/>
              </w:rPr>
              <w:t>Paper Title</w:t>
            </w:r>
          </w:p>
        </w:tc>
        <w:tc>
          <w:tcPr>
            <w:tcW w:w="1701" w:type="dxa"/>
          </w:tcPr>
          <w:p w:rsidR="000F3858" w:rsidRPr="001D1D71" w:rsidRDefault="000F3858" w:rsidP="00D421C7">
            <w:pPr>
              <w:spacing w:line="240" w:lineRule="auto"/>
              <w:rPr>
                <w:b/>
                <w:bCs/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b/>
                <w:bCs/>
                <w:color w:val="000000"/>
                <w:sz w:val="22"/>
                <w:szCs w:val="22"/>
                <w:lang w:val="en-AU" w:eastAsia="en-AU"/>
              </w:rPr>
              <w:t>Species</w:t>
            </w:r>
          </w:p>
        </w:tc>
        <w:tc>
          <w:tcPr>
            <w:tcW w:w="1559" w:type="dxa"/>
            <w:shd w:val="clear" w:color="auto" w:fill="auto"/>
            <w:noWrap/>
            <w:hideMark/>
          </w:tcPr>
          <w:p w:rsidR="000F3858" w:rsidRPr="001D1D71" w:rsidRDefault="000F3858" w:rsidP="00D421C7">
            <w:pPr>
              <w:spacing w:line="240" w:lineRule="auto"/>
              <w:rPr>
                <w:b/>
                <w:bCs/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b/>
                <w:bCs/>
                <w:color w:val="000000"/>
                <w:sz w:val="22"/>
                <w:szCs w:val="22"/>
                <w:lang w:val="en-AU" w:eastAsia="en-AU"/>
              </w:rPr>
              <w:t>Factor</w:t>
            </w:r>
          </w:p>
        </w:tc>
        <w:tc>
          <w:tcPr>
            <w:tcW w:w="1843" w:type="dxa"/>
          </w:tcPr>
          <w:p w:rsidR="000F3858" w:rsidRPr="001D1D71" w:rsidRDefault="000F3858" w:rsidP="00D421C7">
            <w:pPr>
              <w:spacing w:line="240" w:lineRule="auto"/>
              <w:rPr>
                <w:b/>
                <w:bCs/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b/>
                <w:bCs/>
                <w:color w:val="000000"/>
                <w:sz w:val="22"/>
                <w:szCs w:val="22"/>
                <w:lang w:val="en-AU" w:eastAsia="en-AU"/>
              </w:rPr>
              <w:t>Life History Stage</w:t>
            </w:r>
          </w:p>
        </w:tc>
        <w:tc>
          <w:tcPr>
            <w:tcW w:w="3260" w:type="dxa"/>
          </w:tcPr>
          <w:p w:rsidR="000F3858" w:rsidRPr="001D1D71" w:rsidRDefault="000F3858" w:rsidP="00D421C7">
            <w:pPr>
              <w:spacing w:line="240" w:lineRule="auto"/>
              <w:rPr>
                <w:b/>
                <w:bCs/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b/>
                <w:bCs/>
                <w:color w:val="000000"/>
                <w:sz w:val="22"/>
                <w:szCs w:val="22"/>
                <w:lang w:val="en-AU" w:eastAsia="en-AU"/>
              </w:rPr>
              <w:t xml:space="preserve">Common Environmental Source of Pollutant </w:t>
            </w:r>
          </w:p>
        </w:tc>
      </w:tr>
      <w:tr w:rsidR="000F3858" w:rsidRPr="001D1D71" w:rsidTr="00D421C7">
        <w:trPr>
          <w:trHeight w:val="340"/>
        </w:trPr>
        <w:tc>
          <w:tcPr>
            <w:tcW w:w="2405" w:type="dxa"/>
            <w:shd w:val="clear" w:color="auto" w:fill="auto"/>
            <w:noWrap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 xml:space="preserve">Baird, A. H., Gilmour, J. P., </w:t>
            </w:r>
            <w:proofErr w:type="spellStart"/>
            <w:r w:rsidRPr="001D1D71">
              <w:rPr>
                <w:color w:val="000000"/>
                <w:sz w:val="22"/>
                <w:szCs w:val="22"/>
                <w:lang w:val="en-AU" w:eastAsia="en-AU"/>
              </w:rPr>
              <w:t>Kamiki</w:t>
            </w:r>
            <w:proofErr w:type="spellEnd"/>
            <w:r w:rsidRPr="001D1D71">
              <w:rPr>
                <w:color w:val="000000"/>
                <w:sz w:val="22"/>
                <w:szCs w:val="22"/>
                <w:lang w:val="en-AU" w:eastAsia="en-AU"/>
              </w:rPr>
              <w:t xml:space="preserve">, T. M., </w:t>
            </w:r>
            <w:proofErr w:type="spellStart"/>
            <w:r w:rsidRPr="001D1D71">
              <w:rPr>
                <w:color w:val="000000"/>
                <w:sz w:val="22"/>
                <w:szCs w:val="22"/>
                <w:lang w:val="en-AU" w:eastAsia="en-AU"/>
              </w:rPr>
              <w:t>Nnaka</w:t>
            </w:r>
            <w:proofErr w:type="spellEnd"/>
            <w:r w:rsidRPr="001D1D71">
              <w:rPr>
                <w:color w:val="000000"/>
                <w:sz w:val="22"/>
                <w:szCs w:val="22"/>
                <w:lang w:val="en-AU" w:eastAsia="en-AU"/>
              </w:rPr>
              <w:t xml:space="preserve">, M., Pratchett, M. S., Yamamoto, H. H. and Yamasaki, H. </w:t>
            </w:r>
          </w:p>
        </w:tc>
        <w:tc>
          <w:tcPr>
            <w:tcW w:w="992" w:type="dxa"/>
            <w:shd w:val="clear" w:color="auto" w:fill="auto"/>
            <w:noWrap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>2006</w:t>
            </w:r>
          </w:p>
        </w:tc>
        <w:tc>
          <w:tcPr>
            <w:tcW w:w="2410" w:type="dxa"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>Temperature tolerance of symbiotic and non-symbiotic coral larvae</w:t>
            </w:r>
          </w:p>
        </w:tc>
        <w:tc>
          <w:tcPr>
            <w:tcW w:w="1701" w:type="dxa"/>
          </w:tcPr>
          <w:p w:rsidR="000F3858" w:rsidRPr="001D1D71" w:rsidRDefault="000F3858" w:rsidP="00D421C7">
            <w:pPr>
              <w:spacing w:line="240" w:lineRule="auto"/>
              <w:rPr>
                <w:i/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i/>
                <w:color w:val="000000"/>
                <w:sz w:val="22"/>
                <w:szCs w:val="22"/>
                <w:lang w:val="en-AU" w:eastAsia="en-AU"/>
              </w:rPr>
              <w:t xml:space="preserve">Acropora </w:t>
            </w:r>
            <w:proofErr w:type="spellStart"/>
            <w:r w:rsidRPr="001D1D71">
              <w:rPr>
                <w:i/>
                <w:color w:val="000000"/>
                <w:sz w:val="22"/>
                <w:szCs w:val="22"/>
                <w:lang w:val="en-AU" w:eastAsia="en-AU"/>
              </w:rPr>
              <w:t>muricata</w:t>
            </w:r>
            <w:proofErr w:type="spellEnd"/>
          </w:p>
        </w:tc>
        <w:tc>
          <w:tcPr>
            <w:tcW w:w="1559" w:type="dxa"/>
            <w:shd w:val="clear" w:color="auto" w:fill="auto"/>
            <w:noWrap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>Temperature</w:t>
            </w:r>
          </w:p>
        </w:tc>
        <w:tc>
          <w:tcPr>
            <w:tcW w:w="1843" w:type="dxa"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>Survivorship</w:t>
            </w:r>
          </w:p>
        </w:tc>
        <w:tc>
          <w:tcPr>
            <w:tcW w:w="3260" w:type="dxa"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>Rising global temperature as a result of climate change (greenhouse effect)</w:t>
            </w:r>
          </w:p>
        </w:tc>
      </w:tr>
      <w:tr w:rsidR="000F3858" w:rsidRPr="001D1D71" w:rsidTr="00D421C7">
        <w:trPr>
          <w:trHeight w:val="340"/>
        </w:trPr>
        <w:tc>
          <w:tcPr>
            <w:tcW w:w="2405" w:type="dxa"/>
            <w:shd w:val="clear" w:color="auto" w:fill="auto"/>
            <w:noWrap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>Bassim, K. M. and Sammarco, P. W</w:t>
            </w:r>
          </w:p>
        </w:tc>
        <w:tc>
          <w:tcPr>
            <w:tcW w:w="992" w:type="dxa"/>
            <w:shd w:val="clear" w:color="auto" w:fill="auto"/>
            <w:noWrap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>2003</w:t>
            </w:r>
          </w:p>
        </w:tc>
        <w:tc>
          <w:tcPr>
            <w:tcW w:w="2410" w:type="dxa"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>Effects of temperature and ammonium on larval development and survivorship in a scleractinian coral (</w:t>
            </w:r>
            <w:proofErr w:type="spellStart"/>
            <w:r w:rsidRPr="001D1D71">
              <w:rPr>
                <w:i/>
                <w:color w:val="000000"/>
                <w:sz w:val="22"/>
                <w:szCs w:val="22"/>
                <w:lang w:val="en-AU" w:eastAsia="en-AU"/>
              </w:rPr>
              <w:t>Diploria</w:t>
            </w:r>
            <w:proofErr w:type="spellEnd"/>
            <w:r w:rsidRPr="001D1D71">
              <w:rPr>
                <w:i/>
                <w:color w:val="000000"/>
                <w:sz w:val="22"/>
                <w:szCs w:val="22"/>
                <w:lang w:val="en-AU" w:eastAsia="en-AU"/>
              </w:rPr>
              <w:t xml:space="preserve"> </w:t>
            </w:r>
            <w:proofErr w:type="spellStart"/>
            <w:r w:rsidRPr="001D1D71">
              <w:rPr>
                <w:i/>
                <w:color w:val="000000"/>
                <w:sz w:val="22"/>
                <w:szCs w:val="22"/>
                <w:lang w:val="en-AU" w:eastAsia="en-AU"/>
              </w:rPr>
              <w:t>strigosa</w:t>
            </w:r>
            <w:proofErr w:type="spellEnd"/>
            <w:r w:rsidRPr="001D1D71">
              <w:rPr>
                <w:color w:val="000000"/>
                <w:sz w:val="22"/>
                <w:szCs w:val="22"/>
                <w:lang w:val="en-AU" w:eastAsia="en-AU"/>
              </w:rPr>
              <w:t>)</w:t>
            </w:r>
          </w:p>
        </w:tc>
        <w:tc>
          <w:tcPr>
            <w:tcW w:w="1701" w:type="dxa"/>
          </w:tcPr>
          <w:p w:rsidR="000F3858" w:rsidRPr="001D1D71" w:rsidRDefault="000F3858" w:rsidP="00D421C7">
            <w:pPr>
              <w:spacing w:line="240" w:lineRule="auto"/>
              <w:rPr>
                <w:i/>
                <w:color w:val="000000"/>
                <w:sz w:val="22"/>
                <w:szCs w:val="22"/>
                <w:lang w:val="en-AU" w:eastAsia="en-AU"/>
              </w:rPr>
            </w:pPr>
            <w:proofErr w:type="spellStart"/>
            <w:r w:rsidRPr="001D1D71">
              <w:rPr>
                <w:i/>
                <w:color w:val="000000"/>
                <w:sz w:val="22"/>
                <w:szCs w:val="22"/>
                <w:lang w:val="en-AU" w:eastAsia="en-AU"/>
              </w:rPr>
              <w:t>Diploria</w:t>
            </w:r>
            <w:proofErr w:type="spellEnd"/>
            <w:r w:rsidRPr="001D1D71">
              <w:rPr>
                <w:i/>
                <w:color w:val="000000"/>
                <w:sz w:val="22"/>
                <w:szCs w:val="22"/>
                <w:lang w:val="en-AU" w:eastAsia="en-AU"/>
              </w:rPr>
              <w:t xml:space="preserve"> </w:t>
            </w:r>
            <w:proofErr w:type="spellStart"/>
            <w:r w:rsidRPr="001D1D71">
              <w:rPr>
                <w:i/>
                <w:color w:val="000000"/>
                <w:sz w:val="22"/>
                <w:szCs w:val="22"/>
                <w:lang w:val="en-AU" w:eastAsia="en-AU"/>
              </w:rPr>
              <w:t>strigosa</w:t>
            </w:r>
            <w:proofErr w:type="spellEnd"/>
          </w:p>
        </w:tc>
        <w:tc>
          <w:tcPr>
            <w:tcW w:w="1559" w:type="dxa"/>
            <w:shd w:val="clear" w:color="auto" w:fill="auto"/>
            <w:noWrap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>Temperature and ammonium</w:t>
            </w:r>
          </w:p>
        </w:tc>
        <w:tc>
          <w:tcPr>
            <w:tcW w:w="1843" w:type="dxa"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>Survivorship</w:t>
            </w:r>
          </w:p>
        </w:tc>
        <w:tc>
          <w:tcPr>
            <w:tcW w:w="3260" w:type="dxa"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>Temperature – increase global temperatures from climate change</w:t>
            </w:r>
          </w:p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>Ammonium – as run-off from agricultural activity (fertilisers, organic matter)</w:t>
            </w:r>
          </w:p>
        </w:tc>
      </w:tr>
      <w:tr w:rsidR="000F3858" w:rsidRPr="001D1D71" w:rsidTr="00D421C7">
        <w:trPr>
          <w:trHeight w:val="340"/>
        </w:trPr>
        <w:tc>
          <w:tcPr>
            <w:tcW w:w="2405" w:type="dxa"/>
            <w:shd w:val="clear" w:color="auto" w:fill="auto"/>
            <w:noWrap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 xml:space="preserve">Chua, CM., </w:t>
            </w:r>
            <w:proofErr w:type="spellStart"/>
            <w:r w:rsidRPr="001D1D71">
              <w:rPr>
                <w:color w:val="000000"/>
                <w:sz w:val="22"/>
                <w:szCs w:val="22"/>
                <w:lang w:val="en-AU" w:eastAsia="en-AU"/>
              </w:rPr>
              <w:t>Leggat</w:t>
            </w:r>
            <w:proofErr w:type="spellEnd"/>
            <w:r w:rsidRPr="001D1D71">
              <w:rPr>
                <w:color w:val="000000"/>
                <w:sz w:val="22"/>
                <w:szCs w:val="22"/>
                <w:lang w:val="en-AU" w:eastAsia="en-AU"/>
              </w:rPr>
              <w:t xml:space="preserve">, W., Moya, A. and Baird, A. H. </w:t>
            </w:r>
          </w:p>
        </w:tc>
        <w:tc>
          <w:tcPr>
            <w:tcW w:w="992" w:type="dxa"/>
            <w:shd w:val="clear" w:color="auto" w:fill="auto"/>
            <w:noWrap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>2013</w:t>
            </w:r>
          </w:p>
        </w:tc>
        <w:tc>
          <w:tcPr>
            <w:tcW w:w="2410" w:type="dxa"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>Near-future reduction in pH will have no consistent ecological effects on the early life-history stages of reef corals</w:t>
            </w:r>
          </w:p>
        </w:tc>
        <w:tc>
          <w:tcPr>
            <w:tcW w:w="1701" w:type="dxa"/>
          </w:tcPr>
          <w:p w:rsidR="000F3858" w:rsidRPr="001D1D71" w:rsidRDefault="000F3858" w:rsidP="00D421C7">
            <w:pPr>
              <w:spacing w:line="240" w:lineRule="auto"/>
              <w:rPr>
                <w:i/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i/>
                <w:color w:val="000000"/>
                <w:sz w:val="22"/>
                <w:szCs w:val="22"/>
                <w:lang w:val="en-AU" w:eastAsia="en-AU"/>
              </w:rPr>
              <w:t xml:space="preserve">Acropora tenuis, Acropora </w:t>
            </w:r>
            <w:proofErr w:type="spellStart"/>
            <w:r w:rsidRPr="001D1D71">
              <w:rPr>
                <w:i/>
                <w:color w:val="000000"/>
                <w:sz w:val="22"/>
                <w:szCs w:val="22"/>
                <w:lang w:val="en-AU" w:eastAsia="en-AU"/>
              </w:rPr>
              <w:t>millepora</w:t>
            </w:r>
            <w:proofErr w:type="spellEnd"/>
          </w:p>
        </w:tc>
        <w:tc>
          <w:tcPr>
            <w:tcW w:w="1559" w:type="dxa"/>
            <w:shd w:val="clear" w:color="auto" w:fill="auto"/>
            <w:noWrap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>Acidification</w:t>
            </w:r>
          </w:p>
        </w:tc>
        <w:tc>
          <w:tcPr>
            <w:tcW w:w="1843" w:type="dxa"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>Survivorship</w:t>
            </w:r>
          </w:p>
        </w:tc>
        <w:tc>
          <w:tcPr>
            <w:tcW w:w="3260" w:type="dxa"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>Increased atmospheric carbon dioxide from burning fossil fuels (climate change)</w:t>
            </w:r>
          </w:p>
        </w:tc>
      </w:tr>
      <w:tr w:rsidR="000F3858" w:rsidRPr="001D1D71" w:rsidTr="00D421C7">
        <w:trPr>
          <w:trHeight w:val="340"/>
        </w:trPr>
        <w:tc>
          <w:tcPr>
            <w:tcW w:w="2405" w:type="dxa"/>
            <w:shd w:val="clear" w:color="auto" w:fill="auto"/>
            <w:noWrap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 xml:space="preserve">Chua, CM., </w:t>
            </w:r>
            <w:proofErr w:type="spellStart"/>
            <w:r w:rsidRPr="001D1D71">
              <w:rPr>
                <w:color w:val="000000"/>
                <w:sz w:val="22"/>
                <w:szCs w:val="22"/>
                <w:lang w:val="en-AU" w:eastAsia="en-AU"/>
              </w:rPr>
              <w:t>Leggat</w:t>
            </w:r>
            <w:proofErr w:type="spellEnd"/>
            <w:r w:rsidRPr="001D1D71">
              <w:rPr>
                <w:color w:val="000000"/>
                <w:sz w:val="22"/>
                <w:szCs w:val="22"/>
                <w:lang w:val="en-AU" w:eastAsia="en-AU"/>
              </w:rPr>
              <w:t xml:space="preserve">, W., Moya, A. and Baird, A. H. </w:t>
            </w:r>
          </w:p>
        </w:tc>
        <w:tc>
          <w:tcPr>
            <w:tcW w:w="992" w:type="dxa"/>
            <w:shd w:val="clear" w:color="auto" w:fill="auto"/>
            <w:noWrap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>2013</w:t>
            </w:r>
          </w:p>
        </w:tc>
        <w:tc>
          <w:tcPr>
            <w:tcW w:w="2410" w:type="dxa"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>Temperature affects the early life history stages of corals more than near future ocean acidification</w:t>
            </w:r>
          </w:p>
        </w:tc>
        <w:tc>
          <w:tcPr>
            <w:tcW w:w="1701" w:type="dxa"/>
          </w:tcPr>
          <w:p w:rsidR="000F3858" w:rsidRPr="001D1D71" w:rsidRDefault="000F3858" w:rsidP="00D421C7">
            <w:pPr>
              <w:spacing w:line="240" w:lineRule="auto"/>
              <w:rPr>
                <w:i/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i/>
                <w:color w:val="000000"/>
                <w:sz w:val="22"/>
                <w:szCs w:val="22"/>
                <w:lang w:val="en-AU" w:eastAsia="en-AU"/>
              </w:rPr>
              <w:t xml:space="preserve">Acropora tenuis, Acropora </w:t>
            </w:r>
            <w:proofErr w:type="spellStart"/>
            <w:r w:rsidRPr="001D1D71">
              <w:rPr>
                <w:i/>
                <w:color w:val="000000"/>
                <w:sz w:val="22"/>
                <w:szCs w:val="22"/>
                <w:lang w:val="en-AU" w:eastAsia="en-AU"/>
              </w:rPr>
              <w:t>millepora</w:t>
            </w:r>
            <w:proofErr w:type="spellEnd"/>
          </w:p>
        </w:tc>
        <w:tc>
          <w:tcPr>
            <w:tcW w:w="1559" w:type="dxa"/>
            <w:shd w:val="clear" w:color="auto" w:fill="auto"/>
            <w:noWrap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>Acidification</w:t>
            </w:r>
          </w:p>
        </w:tc>
        <w:tc>
          <w:tcPr>
            <w:tcW w:w="1843" w:type="dxa"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>Fertilisation</w:t>
            </w:r>
          </w:p>
        </w:tc>
        <w:tc>
          <w:tcPr>
            <w:tcW w:w="3260" w:type="dxa"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>Increased atmospheric carbon dioxide from burning fossil fuels (climate change)</w:t>
            </w:r>
          </w:p>
        </w:tc>
      </w:tr>
      <w:tr w:rsidR="000F3858" w:rsidRPr="001D1D71" w:rsidTr="00D421C7">
        <w:trPr>
          <w:trHeight w:val="340"/>
        </w:trPr>
        <w:tc>
          <w:tcPr>
            <w:tcW w:w="2405" w:type="dxa"/>
            <w:shd w:val="clear" w:color="auto" w:fill="auto"/>
            <w:noWrap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 xml:space="preserve">Cox, E. F. and Ward, S. </w:t>
            </w:r>
          </w:p>
        </w:tc>
        <w:tc>
          <w:tcPr>
            <w:tcW w:w="992" w:type="dxa"/>
            <w:shd w:val="clear" w:color="auto" w:fill="auto"/>
            <w:noWrap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>2002</w:t>
            </w:r>
          </w:p>
        </w:tc>
        <w:tc>
          <w:tcPr>
            <w:tcW w:w="2410" w:type="dxa"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>Impact of elevated ammonium on reproduction in two Hawaiian</w:t>
            </w:r>
          </w:p>
        </w:tc>
        <w:tc>
          <w:tcPr>
            <w:tcW w:w="1701" w:type="dxa"/>
          </w:tcPr>
          <w:p w:rsidR="000F3858" w:rsidRPr="001D1D71" w:rsidRDefault="000F3858" w:rsidP="00D421C7">
            <w:pPr>
              <w:spacing w:line="240" w:lineRule="auto"/>
              <w:rPr>
                <w:i/>
                <w:color w:val="000000"/>
                <w:sz w:val="22"/>
                <w:szCs w:val="22"/>
                <w:lang w:val="en-AU" w:eastAsia="en-AU"/>
              </w:rPr>
            </w:pPr>
            <w:proofErr w:type="spellStart"/>
            <w:r w:rsidRPr="001D1D71">
              <w:rPr>
                <w:i/>
                <w:color w:val="000000"/>
                <w:sz w:val="22"/>
                <w:szCs w:val="22"/>
                <w:lang w:val="en-AU" w:eastAsia="en-AU"/>
              </w:rPr>
              <w:t>Pocillopora</w:t>
            </w:r>
            <w:proofErr w:type="spellEnd"/>
            <w:r w:rsidRPr="001D1D71">
              <w:rPr>
                <w:i/>
                <w:color w:val="000000"/>
                <w:sz w:val="22"/>
                <w:szCs w:val="22"/>
                <w:lang w:val="en-AU" w:eastAsia="en-AU"/>
              </w:rPr>
              <w:t xml:space="preserve"> </w:t>
            </w:r>
            <w:proofErr w:type="spellStart"/>
            <w:r w:rsidRPr="001D1D71">
              <w:rPr>
                <w:i/>
                <w:color w:val="000000"/>
                <w:sz w:val="22"/>
                <w:szCs w:val="22"/>
                <w:lang w:val="en-AU" w:eastAsia="en-AU"/>
              </w:rPr>
              <w:t>damicornis</w:t>
            </w:r>
            <w:proofErr w:type="spellEnd"/>
          </w:p>
        </w:tc>
        <w:tc>
          <w:tcPr>
            <w:tcW w:w="1559" w:type="dxa"/>
            <w:shd w:val="clear" w:color="auto" w:fill="auto"/>
            <w:noWrap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>Ammonium</w:t>
            </w:r>
          </w:p>
        </w:tc>
        <w:tc>
          <w:tcPr>
            <w:tcW w:w="1843" w:type="dxa"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>Survivorship</w:t>
            </w:r>
          </w:p>
        </w:tc>
        <w:tc>
          <w:tcPr>
            <w:tcW w:w="3260" w:type="dxa"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>Agricultural run-off from excessive use of fertilisers, untreated manure and organic matter</w:t>
            </w:r>
          </w:p>
        </w:tc>
      </w:tr>
      <w:tr w:rsidR="000F3858" w:rsidRPr="001D1D71" w:rsidTr="00D421C7">
        <w:trPr>
          <w:trHeight w:val="290"/>
        </w:trPr>
        <w:tc>
          <w:tcPr>
            <w:tcW w:w="2405" w:type="dxa"/>
            <w:shd w:val="clear" w:color="auto" w:fill="auto"/>
            <w:noWrap/>
            <w:hideMark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proofErr w:type="spellStart"/>
            <w:r w:rsidRPr="001D1D71">
              <w:rPr>
                <w:color w:val="000000"/>
                <w:sz w:val="22"/>
                <w:szCs w:val="22"/>
                <w:lang w:val="en-AU" w:eastAsia="en-AU"/>
              </w:rPr>
              <w:lastRenderedPageBreak/>
              <w:t>Erftemeijer</w:t>
            </w:r>
            <w:proofErr w:type="spellEnd"/>
            <w:r w:rsidRPr="001D1D71">
              <w:rPr>
                <w:color w:val="000000"/>
                <w:sz w:val="22"/>
                <w:szCs w:val="22"/>
                <w:lang w:val="en-AU" w:eastAsia="en-AU"/>
              </w:rPr>
              <w:t xml:space="preserve">, P. L. A., Hagedorn, M., </w:t>
            </w:r>
            <w:proofErr w:type="spellStart"/>
            <w:r w:rsidRPr="001D1D71">
              <w:rPr>
                <w:color w:val="000000"/>
                <w:sz w:val="22"/>
                <w:szCs w:val="22"/>
                <w:lang w:val="en-AU" w:eastAsia="en-AU"/>
              </w:rPr>
              <w:t>Laterveer</w:t>
            </w:r>
            <w:proofErr w:type="spellEnd"/>
            <w:r w:rsidRPr="001D1D71">
              <w:rPr>
                <w:color w:val="000000"/>
                <w:sz w:val="22"/>
                <w:szCs w:val="22"/>
                <w:lang w:val="en-AU" w:eastAsia="en-AU"/>
              </w:rPr>
              <w:t xml:space="preserve">, M., </w:t>
            </w:r>
            <w:proofErr w:type="spellStart"/>
            <w:r w:rsidRPr="001D1D71">
              <w:rPr>
                <w:color w:val="000000"/>
                <w:sz w:val="22"/>
                <w:szCs w:val="22"/>
                <w:lang w:val="en-AU" w:eastAsia="en-AU"/>
              </w:rPr>
              <w:t>Craggs</w:t>
            </w:r>
            <w:proofErr w:type="spellEnd"/>
            <w:r w:rsidRPr="001D1D71">
              <w:rPr>
                <w:color w:val="000000"/>
                <w:sz w:val="22"/>
                <w:szCs w:val="22"/>
                <w:lang w:val="en-AU" w:eastAsia="en-AU"/>
              </w:rPr>
              <w:t>, J. and Guest, J. R.</w:t>
            </w:r>
          </w:p>
        </w:tc>
        <w:tc>
          <w:tcPr>
            <w:tcW w:w="992" w:type="dxa"/>
            <w:shd w:val="clear" w:color="auto" w:fill="auto"/>
            <w:noWrap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>2012</w:t>
            </w:r>
          </w:p>
        </w:tc>
        <w:tc>
          <w:tcPr>
            <w:tcW w:w="2410" w:type="dxa"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 xml:space="preserve">Effects of suspended sediment on fertilisation success in the scleractinian coral </w:t>
            </w:r>
            <w:proofErr w:type="spellStart"/>
            <w:r w:rsidRPr="001D1D71">
              <w:rPr>
                <w:i/>
                <w:color w:val="000000"/>
                <w:sz w:val="22"/>
                <w:szCs w:val="22"/>
                <w:lang w:val="en-AU" w:eastAsia="en-AU"/>
              </w:rPr>
              <w:t>Pectinia</w:t>
            </w:r>
            <w:proofErr w:type="spellEnd"/>
            <w:r w:rsidRPr="001D1D71">
              <w:rPr>
                <w:i/>
                <w:color w:val="000000"/>
                <w:sz w:val="22"/>
                <w:szCs w:val="22"/>
                <w:lang w:val="en-AU" w:eastAsia="en-AU"/>
              </w:rPr>
              <w:t xml:space="preserve"> </w:t>
            </w:r>
            <w:proofErr w:type="spellStart"/>
            <w:r w:rsidRPr="001D1D71">
              <w:rPr>
                <w:i/>
                <w:color w:val="000000"/>
                <w:sz w:val="22"/>
                <w:szCs w:val="22"/>
                <w:lang w:val="en-AU" w:eastAsia="en-AU"/>
              </w:rPr>
              <w:t>lactuca</w:t>
            </w:r>
            <w:proofErr w:type="spellEnd"/>
          </w:p>
        </w:tc>
        <w:tc>
          <w:tcPr>
            <w:tcW w:w="1701" w:type="dxa"/>
          </w:tcPr>
          <w:p w:rsidR="000F3858" w:rsidRPr="001D1D71" w:rsidRDefault="000F3858" w:rsidP="00D421C7">
            <w:pPr>
              <w:spacing w:line="240" w:lineRule="auto"/>
              <w:rPr>
                <w:i/>
                <w:color w:val="000000"/>
                <w:sz w:val="22"/>
                <w:szCs w:val="22"/>
                <w:lang w:val="en-AU" w:eastAsia="en-AU"/>
              </w:rPr>
            </w:pPr>
            <w:proofErr w:type="spellStart"/>
            <w:r w:rsidRPr="001D1D71">
              <w:rPr>
                <w:i/>
                <w:color w:val="000000"/>
                <w:sz w:val="22"/>
                <w:szCs w:val="22"/>
                <w:lang w:val="en-AU" w:eastAsia="en-AU"/>
              </w:rPr>
              <w:t>Pectnia</w:t>
            </w:r>
            <w:proofErr w:type="spellEnd"/>
            <w:r w:rsidRPr="001D1D71">
              <w:rPr>
                <w:i/>
                <w:color w:val="000000"/>
                <w:sz w:val="22"/>
                <w:szCs w:val="22"/>
                <w:lang w:val="en-AU" w:eastAsia="en-AU"/>
              </w:rPr>
              <w:t xml:space="preserve"> </w:t>
            </w:r>
            <w:proofErr w:type="spellStart"/>
            <w:r w:rsidRPr="001D1D71">
              <w:rPr>
                <w:i/>
                <w:color w:val="000000"/>
                <w:sz w:val="22"/>
                <w:szCs w:val="22"/>
                <w:lang w:val="en-AU" w:eastAsia="en-AU"/>
              </w:rPr>
              <w:t>lactuca</w:t>
            </w:r>
            <w:proofErr w:type="spellEnd"/>
          </w:p>
        </w:tc>
        <w:tc>
          <w:tcPr>
            <w:tcW w:w="1559" w:type="dxa"/>
            <w:shd w:val="clear" w:color="auto" w:fill="auto"/>
            <w:noWrap/>
            <w:hideMark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>Suspended sediment</w:t>
            </w:r>
          </w:p>
        </w:tc>
        <w:tc>
          <w:tcPr>
            <w:tcW w:w="1843" w:type="dxa"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>Fertilisation</w:t>
            </w:r>
          </w:p>
        </w:tc>
        <w:tc>
          <w:tcPr>
            <w:tcW w:w="3260" w:type="dxa"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>Increased urbanisation and agriculture has led to more run-off carrying sediment into the ocean</w:t>
            </w:r>
          </w:p>
        </w:tc>
      </w:tr>
      <w:tr w:rsidR="000F3858" w:rsidRPr="001D1D71" w:rsidTr="00D421C7">
        <w:trPr>
          <w:trHeight w:val="290"/>
        </w:trPr>
        <w:tc>
          <w:tcPr>
            <w:tcW w:w="2405" w:type="dxa"/>
            <w:shd w:val="clear" w:color="auto" w:fill="auto"/>
            <w:noWrap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 xml:space="preserve">Farina, O., Ramos, R., </w:t>
            </w:r>
            <w:proofErr w:type="spellStart"/>
            <w:r w:rsidRPr="001D1D71">
              <w:rPr>
                <w:color w:val="000000"/>
                <w:sz w:val="22"/>
                <w:szCs w:val="22"/>
                <w:lang w:val="en-AU" w:eastAsia="en-AU"/>
              </w:rPr>
              <w:t>Bastidas</w:t>
            </w:r>
            <w:proofErr w:type="spellEnd"/>
            <w:r w:rsidRPr="001D1D71">
              <w:rPr>
                <w:color w:val="000000"/>
                <w:sz w:val="22"/>
                <w:szCs w:val="22"/>
                <w:lang w:val="en-AU" w:eastAsia="en-AU"/>
              </w:rPr>
              <w:t xml:space="preserve">, C. and Garcia, E. </w:t>
            </w:r>
          </w:p>
        </w:tc>
        <w:tc>
          <w:tcPr>
            <w:tcW w:w="992" w:type="dxa"/>
            <w:shd w:val="clear" w:color="auto" w:fill="auto"/>
            <w:noWrap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>2008</w:t>
            </w:r>
          </w:p>
        </w:tc>
        <w:tc>
          <w:tcPr>
            <w:tcW w:w="2410" w:type="dxa"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proofErr w:type="spellStart"/>
            <w:r w:rsidRPr="001D1D71">
              <w:rPr>
                <w:color w:val="000000"/>
                <w:sz w:val="22"/>
                <w:szCs w:val="22"/>
                <w:lang w:val="en-AU" w:eastAsia="en-AU"/>
              </w:rPr>
              <w:t>Biohemical</w:t>
            </w:r>
            <w:proofErr w:type="spellEnd"/>
            <w:r w:rsidRPr="001D1D71">
              <w:rPr>
                <w:color w:val="000000"/>
                <w:sz w:val="22"/>
                <w:szCs w:val="22"/>
                <w:lang w:val="en-AU" w:eastAsia="en-AU"/>
              </w:rPr>
              <w:t xml:space="preserve"> </w:t>
            </w:r>
            <w:proofErr w:type="spellStart"/>
            <w:r w:rsidRPr="001D1D71">
              <w:rPr>
                <w:color w:val="000000"/>
                <w:sz w:val="22"/>
                <w:szCs w:val="22"/>
                <w:lang w:val="en-AU" w:eastAsia="en-AU"/>
              </w:rPr>
              <w:t>reposne</w:t>
            </w:r>
            <w:proofErr w:type="spellEnd"/>
            <w:r w:rsidRPr="001D1D71">
              <w:rPr>
                <w:color w:val="000000"/>
                <w:sz w:val="22"/>
                <w:szCs w:val="22"/>
                <w:lang w:val="en-AU" w:eastAsia="en-AU"/>
              </w:rPr>
              <w:t xml:space="preserve"> of cnidarian larvae to mercury and benzo(a)pyrene exposure</w:t>
            </w:r>
          </w:p>
        </w:tc>
        <w:tc>
          <w:tcPr>
            <w:tcW w:w="1701" w:type="dxa"/>
          </w:tcPr>
          <w:p w:rsidR="000F3858" w:rsidRPr="001D1D71" w:rsidRDefault="000F3858" w:rsidP="00D421C7">
            <w:pPr>
              <w:spacing w:line="240" w:lineRule="auto"/>
              <w:rPr>
                <w:i/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i/>
                <w:color w:val="000000"/>
                <w:sz w:val="22"/>
                <w:szCs w:val="22"/>
                <w:lang w:val="en-AU" w:eastAsia="en-AU"/>
              </w:rPr>
              <w:t xml:space="preserve">Porites </w:t>
            </w:r>
            <w:proofErr w:type="spellStart"/>
            <w:r w:rsidRPr="001D1D71">
              <w:rPr>
                <w:i/>
                <w:color w:val="000000"/>
                <w:sz w:val="22"/>
                <w:szCs w:val="22"/>
                <w:lang w:val="en-AU" w:eastAsia="en-AU"/>
              </w:rPr>
              <w:t>astreoides</w:t>
            </w:r>
            <w:proofErr w:type="spellEnd"/>
          </w:p>
        </w:tc>
        <w:tc>
          <w:tcPr>
            <w:tcW w:w="1559" w:type="dxa"/>
            <w:shd w:val="clear" w:color="auto" w:fill="auto"/>
            <w:noWrap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 xml:space="preserve">Mercury </w:t>
            </w:r>
          </w:p>
        </w:tc>
        <w:tc>
          <w:tcPr>
            <w:tcW w:w="1843" w:type="dxa"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>Survivorship</w:t>
            </w:r>
          </w:p>
        </w:tc>
        <w:tc>
          <w:tcPr>
            <w:tcW w:w="3260" w:type="dxa"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>Sourced from industry in coal-fired plants and in sewerage</w:t>
            </w:r>
          </w:p>
        </w:tc>
      </w:tr>
      <w:tr w:rsidR="000F3858" w:rsidRPr="001D1D71" w:rsidTr="00D421C7">
        <w:trPr>
          <w:trHeight w:val="290"/>
        </w:trPr>
        <w:tc>
          <w:tcPr>
            <w:tcW w:w="2405" w:type="dxa"/>
            <w:shd w:val="clear" w:color="auto" w:fill="auto"/>
            <w:noWrap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 xml:space="preserve">Gilmour, J. </w:t>
            </w:r>
          </w:p>
        </w:tc>
        <w:tc>
          <w:tcPr>
            <w:tcW w:w="992" w:type="dxa"/>
            <w:shd w:val="clear" w:color="auto" w:fill="auto"/>
            <w:noWrap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>1999</w:t>
            </w:r>
          </w:p>
        </w:tc>
        <w:tc>
          <w:tcPr>
            <w:tcW w:w="2410" w:type="dxa"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>Experimental investigation into the effects of suspended sediment on fertilisation, larval survival and settlement in a scleractinian coral</w:t>
            </w:r>
          </w:p>
        </w:tc>
        <w:tc>
          <w:tcPr>
            <w:tcW w:w="1701" w:type="dxa"/>
          </w:tcPr>
          <w:p w:rsidR="000F3858" w:rsidRPr="001D1D71" w:rsidRDefault="000F3858" w:rsidP="00D421C7">
            <w:pPr>
              <w:spacing w:line="240" w:lineRule="auto"/>
              <w:rPr>
                <w:i/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i/>
                <w:color w:val="000000"/>
                <w:sz w:val="22"/>
                <w:szCs w:val="22"/>
                <w:lang w:val="en-AU" w:eastAsia="en-AU"/>
              </w:rPr>
              <w:t xml:space="preserve">Acropora </w:t>
            </w:r>
            <w:proofErr w:type="spellStart"/>
            <w:r w:rsidRPr="001D1D71">
              <w:rPr>
                <w:i/>
                <w:color w:val="000000"/>
                <w:sz w:val="22"/>
                <w:szCs w:val="22"/>
                <w:lang w:val="en-AU" w:eastAsia="en-AU"/>
              </w:rPr>
              <w:t>digitfera</w:t>
            </w:r>
            <w:proofErr w:type="spellEnd"/>
          </w:p>
        </w:tc>
        <w:tc>
          <w:tcPr>
            <w:tcW w:w="1559" w:type="dxa"/>
            <w:shd w:val="clear" w:color="auto" w:fill="auto"/>
            <w:noWrap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>Suspended sediment</w:t>
            </w:r>
          </w:p>
        </w:tc>
        <w:tc>
          <w:tcPr>
            <w:tcW w:w="1843" w:type="dxa"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>Fertilisation</w:t>
            </w:r>
          </w:p>
        </w:tc>
        <w:tc>
          <w:tcPr>
            <w:tcW w:w="3260" w:type="dxa"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>Increased urbanisation and agriculture has led to more run-off carrying sediment into the ocean</w:t>
            </w:r>
          </w:p>
        </w:tc>
      </w:tr>
      <w:tr w:rsidR="000F3858" w:rsidRPr="001D1D71" w:rsidTr="00D421C7">
        <w:trPr>
          <w:trHeight w:val="290"/>
        </w:trPr>
        <w:tc>
          <w:tcPr>
            <w:tcW w:w="2405" w:type="dxa"/>
            <w:shd w:val="clear" w:color="auto" w:fill="auto"/>
            <w:noWrap/>
            <w:hideMark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>Harrison, P. L. and Ward, S.</w:t>
            </w:r>
          </w:p>
        </w:tc>
        <w:tc>
          <w:tcPr>
            <w:tcW w:w="992" w:type="dxa"/>
            <w:shd w:val="clear" w:color="auto" w:fill="auto"/>
            <w:noWrap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>2001</w:t>
            </w:r>
          </w:p>
        </w:tc>
        <w:tc>
          <w:tcPr>
            <w:tcW w:w="2410" w:type="dxa"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>Elevated levels of nitrogen and phosphorus reduce fertilisation success of gametes from scleractinian reef corals</w:t>
            </w:r>
          </w:p>
        </w:tc>
        <w:tc>
          <w:tcPr>
            <w:tcW w:w="1701" w:type="dxa"/>
          </w:tcPr>
          <w:p w:rsidR="000F3858" w:rsidRPr="001D1D71" w:rsidRDefault="000F3858" w:rsidP="00D421C7">
            <w:pPr>
              <w:spacing w:line="240" w:lineRule="auto"/>
              <w:rPr>
                <w:i/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i/>
                <w:color w:val="000000"/>
                <w:sz w:val="22"/>
                <w:szCs w:val="22"/>
                <w:lang w:val="en-AU" w:eastAsia="en-AU"/>
              </w:rPr>
              <w:t xml:space="preserve">Acropora </w:t>
            </w:r>
            <w:proofErr w:type="spellStart"/>
            <w:r w:rsidRPr="001D1D71">
              <w:rPr>
                <w:i/>
                <w:color w:val="000000"/>
                <w:sz w:val="22"/>
                <w:szCs w:val="22"/>
                <w:lang w:val="en-AU" w:eastAsia="en-AU"/>
              </w:rPr>
              <w:t>longicyathus</w:t>
            </w:r>
            <w:proofErr w:type="spellEnd"/>
          </w:p>
          <w:p w:rsidR="000F3858" w:rsidRPr="001D1D71" w:rsidRDefault="000F3858" w:rsidP="00D421C7">
            <w:pPr>
              <w:spacing w:line="240" w:lineRule="auto"/>
              <w:rPr>
                <w:i/>
                <w:color w:val="000000"/>
                <w:sz w:val="22"/>
                <w:szCs w:val="22"/>
                <w:lang w:val="en-AU" w:eastAsia="en-AU"/>
              </w:rPr>
            </w:pPr>
          </w:p>
          <w:p w:rsidR="000F3858" w:rsidRPr="001D1D71" w:rsidRDefault="000F3858" w:rsidP="00D421C7">
            <w:pPr>
              <w:spacing w:line="240" w:lineRule="auto"/>
              <w:rPr>
                <w:i/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i/>
                <w:color w:val="000000"/>
                <w:sz w:val="22"/>
                <w:szCs w:val="22"/>
                <w:lang w:val="en-AU" w:eastAsia="en-AU"/>
              </w:rPr>
              <w:t xml:space="preserve">Goniastrea </w:t>
            </w:r>
            <w:proofErr w:type="spellStart"/>
            <w:r w:rsidRPr="001D1D71">
              <w:rPr>
                <w:i/>
                <w:color w:val="000000"/>
                <w:sz w:val="22"/>
                <w:szCs w:val="22"/>
                <w:lang w:val="en-AU" w:eastAsia="en-AU"/>
              </w:rPr>
              <w:t>aspera</w:t>
            </w:r>
            <w:proofErr w:type="spellEnd"/>
          </w:p>
        </w:tc>
        <w:tc>
          <w:tcPr>
            <w:tcW w:w="1559" w:type="dxa"/>
            <w:shd w:val="clear" w:color="auto" w:fill="auto"/>
            <w:noWrap/>
            <w:hideMark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>Ammonium, phosphorous, ammonium and phosphorous</w:t>
            </w:r>
          </w:p>
        </w:tc>
        <w:tc>
          <w:tcPr>
            <w:tcW w:w="1843" w:type="dxa"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>Fertilisation</w:t>
            </w:r>
          </w:p>
        </w:tc>
        <w:tc>
          <w:tcPr>
            <w:tcW w:w="3260" w:type="dxa"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 xml:space="preserve">Agricultural run-off from fertilisers, manure and organic matter </w:t>
            </w:r>
          </w:p>
        </w:tc>
      </w:tr>
      <w:tr w:rsidR="00FF39C4" w:rsidRPr="001D1D71" w:rsidTr="00502B59">
        <w:trPr>
          <w:trHeight w:val="290"/>
        </w:trPr>
        <w:tc>
          <w:tcPr>
            <w:tcW w:w="2405" w:type="dxa"/>
            <w:shd w:val="clear" w:color="auto" w:fill="auto"/>
            <w:noWrap/>
          </w:tcPr>
          <w:p w:rsidR="00FF39C4" w:rsidRPr="001D1D71" w:rsidRDefault="00FF39C4" w:rsidP="00502B59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>
              <w:rPr>
                <w:color w:val="000000"/>
                <w:sz w:val="22"/>
                <w:szCs w:val="22"/>
                <w:lang w:val="en-AU" w:eastAsia="en-AU"/>
              </w:rPr>
              <w:t xml:space="preserve">Hartman, A. C., </w:t>
            </w:r>
            <w:proofErr w:type="spellStart"/>
            <w:r>
              <w:rPr>
                <w:color w:val="000000"/>
                <w:sz w:val="22"/>
                <w:szCs w:val="22"/>
                <w:lang w:val="en-AU" w:eastAsia="en-AU"/>
              </w:rPr>
              <w:t>Marhaver</w:t>
            </w:r>
            <w:proofErr w:type="spellEnd"/>
            <w:r>
              <w:rPr>
                <w:color w:val="000000"/>
                <w:sz w:val="22"/>
                <w:szCs w:val="22"/>
                <w:lang w:val="en-AU" w:eastAsia="en-AU"/>
              </w:rPr>
              <w:t xml:space="preserve">, K. L., </w:t>
            </w:r>
            <w:proofErr w:type="spellStart"/>
            <w:r>
              <w:rPr>
                <w:color w:val="000000"/>
                <w:sz w:val="22"/>
                <w:szCs w:val="22"/>
                <w:lang w:val="en-AU" w:eastAsia="en-AU"/>
              </w:rPr>
              <w:t>Chamberland</w:t>
            </w:r>
            <w:proofErr w:type="spellEnd"/>
            <w:r>
              <w:rPr>
                <w:color w:val="000000"/>
                <w:sz w:val="22"/>
                <w:szCs w:val="22"/>
                <w:lang w:val="en-AU" w:eastAsia="en-AU"/>
              </w:rPr>
              <w:t xml:space="preserve">, V. F., </w:t>
            </w:r>
            <w:proofErr w:type="spellStart"/>
            <w:r>
              <w:rPr>
                <w:color w:val="000000"/>
                <w:sz w:val="22"/>
                <w:szCs w:val="22"/>
                <w:lang w:val="en-AU" w:eastAsia="en-AU"/>
              </w:rPr>
              <w:t>Sandin</w:t>
            </w:r>
            <w:proofErr w:type="spellEnd"/>
            <w:r>
              <w:rPr>
                <w:color w:val="000000"/>
                <w:sz w:val="22"/>
                <w:szCs w:val="22"/>
                <w:lang w:val="en-AU" w:eastAsia="en-AU"/>
              </w:rPr>
              <w:t xml:space="preserve">, S. A. and </w:t>
            </w:r>
            <w:proofErr w:type="spellStart"/>
            <w:r>
              <w:rPr>
                <w:color w:val="000000"/>
                <w:sz w:val="22"/>
                <w:szCs w:val="22"/>
                <w:lang w:val="en-AU" w:eastAsia="en-AU"/>
              </w:rPr>
              <w:t>Vermeij</w:t>
            </w:r>
            <w:proofErr w:type="spellEnd"/>
            <w:r>
              <w:rPr>
                <w:color w:val="000000"/>
                <w:sz w:val="22"/>
                <w:szCs w:val="22"/>
                <w:lang w:val="en-AU" w:eastAsia="en-AU"/>
              </w:rPr>
              <w:t>, M. J. A.</w:t>
            </w:r>
          </w:p>
        </w:tc>
        <w:tc>
          <w:tcPr>
            <w:tcW w:w="992" w:type="dxa"/>
            <w:shd w:val="clear" w:color="auto" w:fill="auto"/>
            <w:noWrap/>
          </w:tcPr>
          <w:p w:rsidR="00FF39C4" w:rsidRPr="001D1D71" w:rsidRDefault="00FF39C4" w:rsidP="00502B59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>
              <w:rPr>
                <w:color w:val="000000"/>
                <w:sz w:val="22"/>
                <w:szCs w:val="22"/>
                <w:lang w:val="en-AU" w:eastAsia="en-AU"/>
              </w:rPr>
              <w:t>2013</w:t>
            </w:r>
          </w:p>
        </w:tc>
        <w:tc>
          <w:tcPr>
            <w:tcW w:w="2410" w:type="dxa"/>
          </w:tcPr>
          <w:p w:rsidR="00FF39C4" w:rsidRPr="001D1D71" w:rsidRDefault="00FF39C4" w:rsidP="00502B59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>
              <w:rPr>
                <w:color w:val="000000"/>
                <w:sz w:val="22"/>
                <w:szCs w:val="22"/>
                <w:lang w:val="en-AU" w:eastAsia="en-AU"/>
              </w:rPr>
              <w:t xml:space="preserve">Large birth size does not reduce negative latent effects of harsh environments across life stages in two coral species </w:t>
            </w:r>
          </w:p>
        </w:tc>
        <w:tc>
          <w:tcPr>
            <w:tcW w:w="1701" w:type="dxa"/>
          </w:tcPr>
          <w:p w:rsidR="00FF39C4" w:rsidRDefault="00FF39C4" w:rsidP="00502B59">
            <w:pPr>
              <w:spacing w:line="240" w:lineRule="auto"/>
              <w:rPr>
                <w:i/>
                <w:color w:val="000000"/>
                <w:sz w:val="22"/>
                <w:szCs w:val="22"/>
                <w:lang w:val="en-AU" w:eastAsia="en-AU"/>
              </w:rPr>
            </w:pPr>
            <w:proofErr w:type="spellStart"/>
            <w:r>
              <w:rPr>
                <w:i/>
                <w:color w:val="000000"/>
                <w:sz w:val="22"/>
                <w:szCs w:val="22"/>
                <w:lang w:val="en-AU" w:eastAsia="en-AU"/>
              </w:rPr>
              <w:t>Montastraea</w:t>
            </w:r>
            <w:proofErr w:type="spellEnd"/>
            <w:r>
              <w:rPr>
                <w:i/>
                <w:color w:val="000000"/>
                <w:sz w:val="22"/>
                <w:szCs w:val="22"/>
                <w:lang w:val="en-AU" w:eastAsia="en-AU"/>
              </w:rPr>
              <w:t xml:space="preserve"> </w:t>
            </w:r>
            <w:proofErr w:type="spellStart"/>
            <w:r>
              <w:rPr>
                <w:i/>
                <w:color w:val="000000"/>
                <w:sz w:val="22"/>
                <w:szCs w:val="22"/>
                <w:lang w:val="en-AU" w:eastAsia="en-AU"/>
              </w:rPr>
              <w:t>faveolata</w:t>
            </w:r>
            <w:proofErr w:type="spellEnd"/>
          </w:p>
          <w:p w:rsidR="00FF39C4" w:rsidRDefault="00FF39C4" w:rsidP="00502B59">
            <w:pPr>
              <w:spacing w:line="240" w:lineRule="auto"/>
              <w:rPr>
                <w:i/>
                <w:color w:val="000000"/>
                <w:sz w:val="22"/>
                <w:szCs w:val="22"/>
                <w:lang w:val="en-AU" w:eastAsia="en-AU"/>
              </w:rPr>
            </w:pPr>
          </w:p>
          <w:p w:rsidR="00FF39C4" w:rsidRPr="001D1D71" w:rsidRDefault="00FF39C4" w:rsidP="00502B59">
            <w:pPr>
              <w:spacing w:line="240" w:lineRule="auto"/>
              <w:rPr>
                <w:i/>
                <w:color w:val="000000"/>
                <w:sz w:val="22"/>
                <w:szCs w:val="22"/>
                <w:lang w:val="en-AU" w:eastAsia="en-AU"/>
              </w:rPr>
            </w:pPr>
            <w:proofErr w:type="spellStart"/>
            <w:r>
              <w:rPr>
                <w:i/>
                <w:color w:val="000000"/>
                <w:sz w:val="22"/>
                <w:szCs w:val="22"/>
                <w:lang w:val="en-AU" w:eastAsia="en-AU"/>
              </w:rPr>
              <w:t>Agaricia</w:t>
            </w:r>
            <w:proofErr w:type="spellEnd"/>
            <w:r>
              <w:rPr>
                <w:i/>
                <w:color w:val="000000"/>
                <w:sz w:val="22"/>
                <w:szCs w:val="22"/>
                <w:lang w:val="en-AU" w:eastAsia="en-AU"/>
              </w:rPr>
              <w:t xml:space="preserve"> </w:t>
            </w:r>
            <w:proofErr w:type="spellStart"/>
            <w:r>
              <w:rPr>
                <w:i/>
                <w:color w:val="000000"/>
                <w:sz w:val="22"/>
                <w:szCs w:val="22"/>
                <w:lang w:val="en-AU" w:eastAsia="en-AU"/>
              </w:rPr>
              <w:t>humilis</w:t>
            </w:r>
            <w:proofErr w:type="spellEnd"/>
          </w:p>
        </w:tc>
        <w:tc>
          <w:tcPr>
            <w:tcW w:w="1559" w:type="dxa"/>
            <w:shd w:val="clear" w:color="auto" w:fill="auto"/>
            <w:noWrap/>
          </w:tcPr>
          <w:p w:rsidR="00FF39C4" w:rsidRPr="001D1D71" w:rsidRDefault="00FF39C4" w:rsidP="00502B59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>
              <w:rPr>
                <w:color w:val="000000"/>
                <w:sz w:val="22"/>
                <w:szCs w:val="22"/>
                <w:lang w:val="en-AU" w:eastAsia="en-AU"/>
              </w:rPr>
              <w:t>Salinity and temperature</w:t>
            </w:r>
          </w:p>
        </w:tc>
        <w:tc>
          <w:tcPr>
            <w:tcW w:w="1843" w:type="dxa"/>
          </w:tcPr>
          <w:p w:rsidR="00FF39C4" w:rsidRPr="001D1D71" w:rsidRDefault="00FF39C4" w:rsidP="00502B59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>
              <w:rPr>
                <w:color w:val="000000"/>
                <w:sz w:val="22"/>
                <w:szCs w:val="22"/>
                <w:lang w:val="en-AU" w:eastAsia="en-AU"/>
              </w:rPr>
              <w:t xml:space="preserve">Survivorship </w:t>
            </w:r>
          </w:p>
        </w:tc>
        <w:tc>
          <w:tcPr>
            <w:tcW w:w="3260" w:type="dxa"/>
          </w:tcPr>
          <w:p w:rsidR="00FF39C4" w:rsidRPr="001D1D71" w:rsidRDefault="00FF39C4" w:rsidP="00502B59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>
              <w:rPr>
                <w:color w:val="000000"/>
                <w:sz w:val="22"/>
                <w:szCs w:val="22"/>
                <w:lang w:val="en-AU" w:eastAsia="en-AU"/>
              </w:rPr>
              <w:t xml:space="preserve">Salinity - </w:t>
            </w:r>
            <w:r w:rsidRPr="001D1D71">
              <w:rPr>
                <w:color w:val="000000"/>
                <w:sz w:val="22"/>
                <w:szCs w:val="22"/>
                <w:lang w:val="en-AU" w:eastAsia="en-AU"/>
              </w:rPr>
              <w:t>Increased freshwater influxes from increased storm occurrences as a result of climate change</w:t>
            </w:r>
          </w:p>
          <w:p w:rsidR="00FF39C4" w:rsidRPr="001D1D71" w:rsidRDefault="00FF39C4" w:rsidP="00502B59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>
              <w:rPr>
                <w:color w:val="000000"/>
                <w:sz w:val="22"/>
                <w:szCs w:val="22"/>
                <w:lang w:val="en-AU" w:eastAsia="en-AU"/>
              </w:rPr>
              <w:t xml:space="preserve">Temperature - </w:t>
            </w:r>
            <w:r w:rsidRPr="001D1D71">
              <w:rPr>
                <w:color w:val="000000"/>
                <w:sz w:val="22"/>
                <w:szCs w:val="22"/>
                <w:lang w:val="en-AU" w:eastAsia="en-AU"/>
              </w:rPr>
              <w:t>Rising global temperature as a result of climate change (greenhouse effect)</w:t>
            </w:r>
          </w:p>
        </w:tc>
      </w:tr>
      <w:tr w:rsidR="000F3858" w:rsidRPr="001D1D71" w:rsidTr="00D421C7">
        <w:trPr>
          <w:trHeight w:val="290"/>
        </w:trPr>
        <w:tc>
          <w:tcPr>
            <w:tcW w:w="2405" w:type="dxa"/>
            <w:shd w:val="clear" w:color="auto" w:fill="auto"/>
            <w:noWrap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 xml:space="preserve">Humphrey C., Weber, M., Lott, C., Cooper, T., Fabricius, K. </w:t>
            </w:r>
          </w:p>
        </w:tc>
        <w:tc>
          <w:tcPr>
            <w:tcW w:w="992" w:type="dxa"/>
            <w:shd w:val="clear" w:color="auto" w:fill="auto"/>
            <w:noWrap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>2008</w:t>
            </w:r>
          </w:p>
        </w:tc>
        <w:tc>
          <w:tcPr>
            <w:tcW w:w="2410" w:type="dxa"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 xml:space="preserve">Effects of suspended sediments, dissolved inorganic nutrients and salinity on fertilisation and embryo </w:t>
            </w:r>
            <w:r w:rsidRPr="001D1D71">
              <w:rPr>
                <w:color w:val="000000"/>
                <w:sz w:val="22"/>
                <w:szCs w:val="22"/>
                <w:lang w:val="en-AU" w:eastAsia="en-AU"/>
              </w:rPr>
              <w:lastRenderedPageBreak/>
              <w:t xml:space="preserve">development in the coral </w:t>
            </w:r>
            <w:r w:rsidRPr="001D1D71">
              <w:rPr>
                <w:i/>
                <w:color w:val="000000"/>
                <w:sz w:val="22"/>
                <w:szCs w:val="22"/>
                <w:lang w:val="en-AU" w:eastAsia="en-AU"/>
              </w:rPr>
              <w:t xml:space="preserve">Acropora </w:t>
            </w:r>
            <w:proofErr w:type="spellStart"/>
            <w:r w:rsidRPr="001D1D71">
              <w:rPr>
                <w:i/>
                <w:color w:val="000000"/>
                <w:sz w:val="22"/>
                <w:szCs w:val="22"/>
                <w:lang w:val="en-AU" w:eastAsia="en-AU"/>
              </w:rPr>
              <w:t>millepora</w:t>
            </w:r>
            <w:proofErr w:type="spellEnd"/>
          </w:p>
        </w:tc>
        <w:tc>
          <w:tcPr>
            <w:tcW w:w="1701" w:type="dxa"/>
          </w:tcPr>
          <w:p w:rsidR="000F3858" w:rsidRPr="001D1D71" w:rsidRDefault="000F3858" w:rsidP="00D421C7">
            <w:pPr>
              <w:spacing w:line="240" w:lineRule="auto"/>
              <w:rPr>
                <w:i/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i/>
                <w:color w:val="000000"/>
                <w:sz w:val="22"/>
                <w:szCs w:val="22"/>
                <w:lang w:val="en-AU" w:eastAsia="en-AU"/>
              </w:rPr>
              <w:lastRenderedPageBreak/>
              <w:t xml:space="preserve">Acropora </w:t>
            </w:r>
            <w:proofErr w:type="spellStart"/>
            <w:r w:rsidRPr="001D1D71">
              <w:rPr>
                <w:i/>
                <w:color w:val="000000"/>
                <w:sz w:val="22"/>
                <w:szCs w:val="22"/>
                <w:lang w:val="en-AU" w:eastAsia="en-AU"/>
              </w:rPr>
              <w:t>millepora</w:t>
            </w:r>
            <w:proofErr w:type="spellEnd"/>
          </w:p>
        </w:tc>
        <w:tc>
          <w:tcPr>
            <w:tcW w:w="1559" w:type="dxa"/>
            <w:shd w:val="clear" w:color="auto" w:fill="auto"/>
            <w:noWrap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>Sediment, salinity, nitrate and ammonium</w:t>
            </w:r>
          </w:p>
        </w:tc>
        <w:tc>
          <w:tcPr>
            <w:tcW w:w="1843" w:type="dxa"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>Fertilisation</w:t>
            </w:r>
          </w:p>
        </w:tc>
        <w:tc>
          <w:tcPr>
            <w:tcW w:w="3260" w:type="dxa"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>Suspended sediment – increased run-off from urban areas</w:t>
            </w:r>
          </w:p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>Salinity – increased freshwater influxes from increased storm occurrences as a result of climate change</w:t>
            </w:r>
          </w:p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lastRenderedPageBreak/>
              <w:t xml:space="preserve">Nitrates and ammonium – run-off from agriculture and the use of fertilisers </w:t>
            </w:r>
          </w:p>
        </w:tc>
      </w:tr>
      <w:tr w:rsidR="000F3858" w:rsidRPr="001D1D71" w:rsidTr="00D421C7">
        <w:trPr>
          <w:trHeight w:val="290"/>
        </w:trPr>
        <w:tc>
          <w:tcPr>
            <w:tcW w:w="2405" w:type="dxa"/>
            <w:shd w:val="clear" w:color="auto" w:fill="auto"/>
            <w:noWrap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lastRenderedPageBreak/>
              <w:t xml:space="preserve">Nakamura, M., Ohki, S., Suzuki, A. and Sakai, K. </w:t>
            </w:r>
          </w:p>
        </w:tc>
        <w:tc>
          <w:tcPr>
            <w:tcW w:w="992" w:type="dxa"/>
            <w:shd w:val="clear" w:color="auto" w:fill="auto"/>
            <w:noWrap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>2011</w:t>
            </w:r>
          </w:p>
        </w:tc>
        <w:tc>
          <w:tcPr>
            <w:tcW w:w="2410" w:type="dxa"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>Coral Larvae under Ocean Acidification- Survival, Metabolism, and Metamorphosis</w:t>
            </w:r>
          </w:p>
        </w:tc>
        <w:tc>
          <w:tcPr>
            <w:tcW w:w="1701" w:type="dxa"/>
          </w:tcPr>
          <w:p w:rsidR="000F3858" w:rsidRPr="001D1D71" w:rsidRDefault="000F3858" w:rsidP="00D421C7">
            <w:pPr>
              <w:spacing w:line="240" w:lineRule="auto"/>
              <w:rPr>
                <w:i/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i/>
                <w:color w:val="000000"/>
                <w:sz w:val="22"/>
                <w:szCs w:val="22"/>
                <w:lang w:val="en-AU" w:eastAsia="en-AU"/>
              </w:rPr>
              <w:t xml:space="preserve">Acropora </w:t>
            </w:r>
            <w:proofErr w:type="spellStart"/>
            <w:r w:rsidRPr="001D1D71">
              <w:rPr>
                <w:i/>
                <w:color w:val="000000"/>
                <w:sz w:val="22"/>
                <w:szCs w:val="22"/>
                <w:lang w:val="en-AU" w:eastAsia="en-AU"/>
              </w:rPr>
              <w:t>digitfera</w:t>
            </w:r>
            <w:proofErr w:type="spellEnd"/>
          </w:p>
        </w:tc>
        <w:tc>
          <w:tcPr>
            <w:tcW w:w="1559" w:type="dxa"/>
            <w:shd w:val="clear" w:color="auto" w:fill="auto"/>
            <w:noWrap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>Acidification</w:t>
            </w:r>
          </w:p>
        </w:tc>
        <w:tc>
          <w:tcPr>
            <w:tcW w:w="1843" w:type="dxa"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>Survivorship</w:t>
            </w:r>
          </w:p>
        </w:tc>
        <w:tc>
          <w:tcPr>
            <w:tcW w:w="3260" w:type="dxa"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>Increased atmospheric carbon dioxide from burning fossil fuels (climate change)</w:t>
            </w:r>
          </w:p>
        </w:tc>
      </w:tr>
      <w:tr w:rsidR="000F3858" w:rsidRPr="001D1D71" w:rsidTr="00D421C7">
        <w:trPr>
          <w:trHeight w:val="290"/>
        </w:trPr>
        <w:tc>
          <w:tcPr>
            <w:tcW w:w="2405" w:type="dxa"/>
            <w:shd w:val="clear" w:color="auto" w:fill="auto"/>
            <w:noWrap/>
            <w:hideMark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proofErr w:type="spellStart"/>
            <w:r w:rsidRPr="001D1D71">
              <w:rPr>
                <w:color w:val="000000"/>
                <w:sz w:val="22"/>
                <w:szCs w:val="22"/>
                <w:lang w:val="en-AU" w:eastAsia="en-AU"/>
              </w:rPr>
              <w:t>Negri</w:t>
            </w:r>
            <w:proofErr w:type="spellEnd"/>
            <w:r w:rsidRPr="001D1D71">
              <w:rPr>
                <w:color w:val="000000"/>
                <w:sz w:val="22"/>
                <w:szCs w:val="22"/>
                <w:lang w:val="en-AU" w:eastAsia="en-AU"/>
              </w:rPr>
              <w:t xml:space="preserve">, A. P. and Heyward, A. J. </w:t>
            </w:r>
          </w:p>
        </w:tc>
        <w:tc>
          <w:tcPr>
            <w:tcW w:w="992" w:type="dxa"/>
            <w:shd w:val="clear" w:color="auto" w:fill="auto"/>
            <w:noWrap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>2001</w:t>
            </w:r>
          </w:p>
        </w:tc>
        <w:tc>
          <w:tcPr>
            <w:tcW w:w="2410" w:type="dxa"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>Inhibition of coral fertilisation and larval metamorphosis by tributyltin and copper</w:t>
            </w:r>
          </w:p>
        </w:tc>
        <w:tc>
          <w:tcPr>
            <w:tcW w:w="1701" w:type="dxa"/>
          </w:tcPr>
          <w:p w:rsidR="000F3858" w:rsidRPr="001D1D71" w:rsidRDefault="000F3858" w:rsidP="00D421C7">
            <w:pPr>
              <w:spacing w:line="240" w:lineRule="auto"/>
              <w:rPr>
                <w:i/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i/>
                <w:color w:val="000000"/>
                <w:sz w:val="22"/>
                <w:szCs w:val="22"/>
                <w:lang w:val="en-AU" w:eastAsia="en-AU"/>
              </w:rPr>
              <w:t xml:space="preserve">Acropora </w:t>
            </w:r>
            <w:proofErr w:type="spellStart"/>
            <w:r w:rsidRPr="001D1D71">
              <w:rPr>
                <w:i/>
                <w:color w:val="000000"/>
                <w:sz w:val="22"/>
                <w:szCs w:val="22"/>
                <w:lang w:val="en-AU" w:eastAsia="en-AU"/>
              </w:rPr>
              <w:t>millepora</w:t>
            </w:r>
            <w:proofErr w:type="spellEnd"/>
          </w:p>
        </w:tc>
        <w:tc>
          <w:tcPr>
            <w:tcW w:w="1559" w:type="dxa"/>
            <w:shd w:val="clear" w:color="auto" w:fill="auto"/>
            <w:noWrap/>
            <w:hideMark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>Copper and tributyltin</w:t>
            </w:r>
          </w:p>
        </w:tc>
        <w:tc>
          <w:tcPr>
            <w:tcW w:w="1843" w:type="dxa"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>Fertilisation</w:t>
            </w:r>
          </w:p>
        </w:tc>
        <w:tc>
          <w:tcPr>
            <w:tcW w:w="3260" w:type="dxa"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>From their use in marine anti-fouling paints as well as from industry (smelters)</w:t>
            </w:r>
          </w:p>
        </w:tc>
      </w:tr>
      <w:tr w:rsidR="000F3858" w:rsidRPr="001D1D71" w:rsidTr="00D421C7">
        <w:trPr>
          <w:trHeight w:val="290"/>
        </w:trPr>
        <w:tc>
          <w:tcPr>
            <w:tcW w:w="2405" w:type="dxa"/>
            <w:shd w:val="clear" w:color="auto" w:fill="auto"/>
            <w:noWrap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 xml:space="preserve">Randall, C. J. and </w:t>
            </w:r>
            <w:proofErr w:type="spellStart"/>
            <w:r w:rsidRPr="001D1D71">
              <w:rPr>
                <w:color w:val="000000"/>
                <w:sz w:val="22"/>
                <w:szCs w:val="22"/>
                <w:lang w:val="en-AU" w:eastAsia="en-AU"/>
              </w:rPr>
              <w:t>Szmant</w:t>
            </w:r>
            <w:proofErr w:type="spellEnd"/>
            <w:r w:rsidRPr="001D1D71">
              <w:rPr>
                <w:color w:val="000000"/>
                <w:sz w:val="22"/>
                <w:szCs w:val="22"/>
                <w:lang w:val="en-AU" w:eastAsia="en-AU"/>
              </w:rPr>
              <w:t>, A. M.</w:t>
            </w:r>
          </w:p>
        </w:tc>
        <w:tc>
          <w:tcPr>
            <w:tcW w:w="992" w:type="dxa"/>
            <w:shd w:val="clear" w:color="auto" w:fill="auto"/>
            <w:noWrap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>2009</w:t>
            </w:r>
          </w:p>
        </w:tc>
        <w:tc>
          <w:tcPr>
            <w:tcW w:w="2410" w:type="dxa"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 xml:space="preserve">Elevated temperature reduces survivorship and settlement of the larvae of the Caribbean scleractinian coral, </w:t>
            </w:r>
            <w:proofErr w:type="spellStart"/>
            <w:r w:rsidRPr="001D1D71">
              <w:rPr>
                <w:i/>
                <w:color w:val="000000"/>
                <w:sz w:val="22"/>
                <w:szCs w:val="22"/>
                <w:lang w:val="en-AU" w:eastAsia="en-AU"/>
              </w:rPr>
              <w:t>Favia</w:t>
            </w:r>
            <w:proofErr w:type="spellEnd"/>
            <w:r w:rsidRPr="001D1D71">
              <w:rPr>
                <w:i/>
                <w:color w:val="000000"/>
                <w:sz w:val="22"/>
                <w:szCs w:val="22"/>
                <w:lang w:val="en-AU" w:eastAsia="en-AU"/>
              </w:rPr>
              <w:t xml:space="preserve"> </w:t>
            </w:r>
            <w:proofErr w:type="spellStart"/>
            <w:r w:rsidRPr="001D1D71">
              <w:rPr>
                <w:i/>
                <w:color w:val="000000"/>
                <w:sz w:val="22"/>
                <w:szCs w:val="22"/>
                <w:lang w:val="en-AU" w:eastAsia="en-AU"/>
              </w:rPr>
              <w:t>fragum</w:t>
            </w:r>
            <w:proofErr w:type="spellEnd"/>
            <w:r w:rsidRPr="001D1D71">
              <w:rPr>
                <w:i/>
                <w:color w:val="000000"/>
                <w:sz w:val="22"/>
                <w:szCs w:val="22"/>
                <w:lang w:val="en-AU" w:eastAsia="en-AU"/>
              </w:rPr>
              <w:t xml:space="preserve"> (</w:t>
            </w:r>
            <w:proofErr w:type="spellStart"/>
            <w:r w:rsidRPr="001D1D71">
              <w:rPr>
                <w:i/>
                <w:color w:val="000000"/>
                <w:sz w:val="22"/>
                <w:szCs w:val="22"/>
                <w:lang w:val="en-AU" w:eastAsia="en-AU"/>
              </w:rPr>
              <w:t>Esper</w:t>
            </w:r>
            <w:proofErr w:type="spellEnd"/>
            <w:r w:rsidRPr="001D1D71">
              <w:rPr>
                <w:i/>
                <w:color w:val="000000"/>
                <w:sz w:val="22"/>
                <w:szCs w:val="22"/>
                <w:lang w:val="en-AU" w:eastAsia="en-AU"/>
              </w:rPr>
              <w:t>)</w:t>
            </w:r>
          </w:p>
        </w:tc>
        <w:tc>
          <w:tcPr>
            <w:tcW w:w="1701" w:type="dxa"/>
          </w:tcPr>
          <w:p w:rsidR="000F3858" w:rsidRPr="001D1D71" w:rsidRDefault="000F3858" w:rsidP="00D421C7">
            <w:pPr>
              <w:spacing w:line="240" w:lineRule="auto"/>
              <w:rPr>
                <w:i/>
                <w:color w:val="000000"/>
                <w:sz w:val="22"/>
                <w:szCs w:val="22"/>
                <w:lang w:val="en-AU" w:eastAsia="en-AU"/>
              </w:rPr>
            </w:pPr>
            <w:proofErr w:type="spellStart"/>
            <w:r w:rsidRPr="001D1D71">
              <w:rPr>
                <w:i/>
                <w:color w:val="000000"/>
                <w:sz w:val="22"/>
                <w:szCs w:val="22"/>
                <w:lang w:val="en-AU" w:eastAsia="en-AU"/>
              </w:rPr>
              <w:t>Favia</w:t>
            </w:r>
            <w:proofErr w:type="spellEnd"/>
            <w:r w:rsidRPr="001D1D71">
              <w:rPr>
                <w:i/>
                <w:color w:val="000000"/>
                <w:sz w:val="22"/>
                <w:szCs w:val="22"/>
                <w:lang w:val="en-AU" w:eastAsia="en-AU"/>
              </w:rPr>
              <w:t xml:space="preserve"> </w:t>
            </w:r>
            <w:proofErr w:type="spellStart"/>
            <w:r w:rsidRPr="001D1D71">
              <w:rPr>
                <w:i/>
                <w:color w:val="000000"/>
                <w:sz w:val="22"/>
                <w:szCs w:val="22"/>
                <w:lang w:val="en-AU" w:eastAsia="en-AU"/>
              </w:rPr>
              <w:t>fragum</w:t>
            </w:r>
            <w:proofErr w:type="spellEnd"/>
          </w:p>
        </w:tc>
        <w:tc>
          <w:tcPr>
            <w:tcW w:w="1559" w:type="dxa"/>
            <w:shd w:val="clear" w:color="auto" w:fill="auto"/>
            <w:noWrap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>Temperature</w:t>
            </w:r>
          </w:p>
        </w:tc>
        <w:tc>
          <w:tcPr>
            <w:tcW w:w="1843" w:type="dxa"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>Survivorship</w:t>
            </w:r>
          </w:p>
        </w:tc>
        <w:tc>
          <w:tcPr>
            <w:tcW w:w="3260" w:type="dxa"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>Rising global temperature as a result of climate change (greenhouse effect)</w:t>
            </w:r>
          </w:p>
        </w:tc>
      </w:tr>
      <w:tr w:rsidR="000F3858" w:rsidRPr="001D1D71" w:rsidTr="00D421C7">
        <w:trPr>
          <w:trHeight w:val="290"/>
        </w:trPr>
        <w:tc>
          <w:tcPr>
            <w:tcW w:w="2405" w:type="dxa"/>
            <w:shd w:val="clear" w:color="auto" w:fill="auto"/>
            <w:noWrap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 xml:space="preserve">Reichelt-Brushett, A. </w:t>
            </w:r>
            <w:proofErr w:type="spellStart"/>
            <w:r w:rsidRPr="001D1D71">
              <w:rPr>
                <w:color w:val="000000"/>
                <w:sz w:val="22"/>
                <w:szCs w:val="22"/>
                <w:lang w:val="en-AU" w:eastAsia="en-AU"/>
              </w:rPr>
              <w:t>J.and</w:t>
            </w:r>
            <w:proofErr w:type="spellEnd"/>
            <w:r w:rsidRPr="001D1D71">
              <w:rPr>
                <w:color w:val="000000"/>
                <w:sz w:val="22"/>
                <w:szCs w:val="22"/>
                <w:lang w:val="en-AU" w:eastAsia="en-AU"/>
              </w:rPr>
              <w:t xml:space="preserve"> Harrison, P. L.</w:t>
            </w:r>
          </w:p>
        </w:tc>
        <w:tc>
          <w:tcPr>
            <w:tcW w:w="992" w:type="dxa"/>
            <w:shd w:val="clear" w:color="auto" w:fill="auto"/>
            <w:noWrap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>1999</w:t>
            </w:r>
          </w:p>
        </w:tc>
        <w:tc>
          <w:tcPr>
            <w:tcW w:w="2410" w:type="dxa"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>The Effect of Copper, Zinc and Cadmium on Fertilisation Success of Gametes from Scleractinian Reef Corals</w:t>
            </w:r>
          </w:p>
        </w:tc>
        <w:tc>
          <w:tcPr>
            <w:tcW w:w="1701" w:type="dxa"/>
          </w:tcPr>
          <w:p w:rsidR="000F3858" w:rsidRPr="001D1D71" w:rsidRDefault="000F3858" w:rsidP="00D421C7">
            <w:pPr>
              <w:spacing w:line="240" w:lineRule="auto"/>
              <w:rPr>
                <w:i/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i/>
                <w:color w:val="000000"/>
                <w:sz w:val="22"/>
                <w:szCs w:val="22"/>
                <w:lang w:val="en-AU" w:eastAsia="en-AU"/>
              </w:rPr>
              <w:t xml:space="preserve">Goniastrea </w:t>
            </w:r>
            <w:proofErr w:type="spellStart"/>
            <w:r w:rsidRPr="001D1D71">
              <w:rPr>
                <w:i/>
                <w:color w:val="000000"/>
                <w:sz w:val="22"/>
                <w:szCs w:val="22"/>
                <w:lang w:val="en-AU" w:eastAsia="en-AU"/>
              </w:rPr>
              <w:t>aspera</w:t>
            </w:r>
            <w:proofErr w:type="spellEnd"/>
          </w:p>
        </w:tc>
        <w:tc>
          <w:tcPr>
            <w:tcW w:w="1559" w:type="dxa"/>
            <w:shd w:val="clear" w:color="auto" w:fill="auto"/>
            <w:noWrap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>Copper, zinc and cadmium</w:t>
            </w:r>
          </w:p>
        </w:tc>
        <w:tc>
          <w:tcPr>
            <w:tcW w:w="1843" w:type="dxa"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>Fertilisation</w:t>
            </w:r>
          </w:p>
        </w:tc>
        <w:tc>
          <w:tcPr>
            <w:tcW w:w="3260" w:type="dxa"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 xml:space="preserve">Copper – industrial uses in smelters, run-off from land waste and </w:t>
            </w:r>
            <w:proofErr w:type="spellStart"/>
            <w:r w:rsidRPr="001D1D71">
              <w:rPr>
                <w:color w:val="000000"/>
                <w:sz w:val="22"/>
                <w:szCs w:val="22"/>
                <w:lang w:val="en-AU" w:eastAsia="en-AU"/>
              </w:rPr>
              <w:t>anto</w:t>
            </w:r>
            <w:proofErr w:type="spellEnd"/>
            <w:r w:rsidRPr="001D1D71">
              <w:rPr>
                <w:color w:val="000000"/>
                <w:sz w:val="22"/>
                <w:szCs w:val="22"/>
                <w:lang w:val="en-AU" w:eastAsia="en-AU"/>
              </w:rPr>
              <w:t>-fouling paint</w:t>
            </w:r>
          </w:p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>Zinc – industrial uses in mining and the manufacture of zinc</w:t>
            </w:r>
          </w:p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 xml:space="preserve">Cadmium – manufacturing and use in disposable products (electronics) </w:t>
            </w:r>
          </w:p>
        </w:tc>
      </w:tr>
      <w:tr w:rsidR="000F3858" w:rsidRPr="001D1D71" w:rsidTr="00D421C7">
        <w:trPr>
          <w:trHeight w:val="290"/>
        </w:trPr>
        <w:tc>
          <w:tcPr>
            <w:tcW w:w="2405" w:type="dxa"/>
            <w:shd w:val="clear" w:color="auto" w:fill="auto"/>
            <w:noWrap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>Reichelt-Brushett, A. J. and Harrison, P. L.</w:t>
            </w:r>
          </w:p>
        </w:tc>
        <w:tc>
          <w:tcPr>
            <w:tcW w:w="992" w:type="dxa"/>
            <w:shd w:val="clear" w:color="auto" w:fill="auto"/>
            <w:noWrap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>2004</w:t>
            </w:r>
          </w:p>
        </w:tc>
        <w:tc>
          <w:tcPr>
            <w:tcW w:w="2410" w:type="dxa"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 xml:space="preserve">Development of a </w:t>
            </w:r>
            <w:proofErr w:type="spellStart"/>
            <w:r w:rsidRPr="001D1D71">
              <w:rPr>
                <w:color w:val="000000"/>
                <w:sz w:val="22"/>
                <w:szCs w:val="22"/>
                <w:lang w:val="en-AU" w:eastAsia="en-AU"/>
              </w:rPr>
              <w:t>Sublethal</w:t>
            </w:r>
            <w:proofErr w:type="spellEnd"/>
            <w:r w:rsidRPr="001D1D71">
              <w:rPr>
                <w:color w:val="000000"/>
                <w:sz w:val="22"/>
                <w:szCs w:val="22"/>
                <w:lang w:val="en-AU" w:eastAsia="en-AU"/>
              </w:rPr>
              <w:t xml:space="preserve"> Test to Determine the Effects of Copper and Lead on Scleractinian Coral Larvae</w:t>
            </w:r>
          </w:p>
        </w:tc>
        <w:tc>
          <w:tcPr>
            <w:tcW w:w="1701" w:type="dxa"/>
          </w:tcPr>
          <w:p w:rsidR="000F3858" w:rsidRPr="001D1D71" w:rsidRDefault="000F3858" w:rsidP="00D421C7">
            <w:pPr>
              <w:spacing w:line="240" w:lineRule="auto"/>
              <w:rPr>
                <w:i/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i/>
                <w:color w:val="000000"/>
                <w:sz w:val="22"/>
                <w:szCs w:val="22"/>
                <w:lang w:val="en-AU" w:eastAsia="en-AU"/>
              </w:rPr>
              <w:t xml:space="preserve">Goniastrea </w:t>
            </w:r>
            <w:proofErr w:type="spellStart"/>
            <w:r w:rsidRPr="001D1D71">
              <w:rPr>
                <w:i/>
                <w:color w:val="000000"/>
                <w:sz w:val="22"/>
                <w:szCs w:val="22"/>
                <w:lang w:val="en-AU" w:eastAsia="en-AU"/>
              </w:rPr>
              <w:t>aspera</w:t>
            </w:r>
            <w:proofErr w:type="spellEnd"/>
          </w:p>
        </w:tc>
        <w:tc>
          <w:tcPr>
            <w:tcW w:w="1559" w:type="dxa"/>
            <w:shd w:val="clear" w:color="auto" w:fill="auto"/>
            <w:noWrap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>Copper and lead</w:t>
            </w:r>
          </w:p>
        </w:tc>
        <w:tc>
          <w:tcPr>
            <w:tcW w:w="1843" w:type="dxa"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>Survivorship</w:t>
            </w:r>
          </w:p>
        </w:tc>
        <w:tc>
          <w:tcPr>
            <w:tcW w:w="3260" w:type="dxa"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>Copper – industrial uses in smelters and anti-fouling paints</w:t>
            </w:r>
          </w:p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 xml:space="preserve">Lead – extracted from gasoline, aerosols and smelters </w:t>
            </w:r>
          </w:p>
        </w:tc>
      </w:tr>
      <w:tr w:rsidR="000F3858" w:rsidRPr="001D1D71" w:rsidTr="00D421C7">
        <w:trPr>
          <w:trHeight w:val="290"/>
        </w:trPr>
        <w:tc>
          <w:tcPr>
            <w:tcW w:w="2405" w:type="dxa"/>
            <w:shd w:val="clear" w:color="auto" w:fill="auto"/>
            <w:noWrap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>Reichelt-Brushett, A. J. and Harrison, P. L.</w:t>
            </w:r>
          </w:p>
        </w:tc>
        <w:tc>
          <w:tcPr>
            <w:tcW w:w="992" w:type="dxa"/>
            <w:shd w:val="clear" w:color="auto" w:fill="auto"/>
            <w:noWrap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>2005</w:t>
            </w:r>
          </w:p>
        </w:tc>
        <w:tc>
          <w:tcPr>
            <w:tcW w:w="2410" w:type="dxa"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 xml:space="preserve">The effect of selected trace metals on the fertilisation success of </w:t>
            </w:r>
            <w:r w:rsidRPr="001D1D71">
              <w:rPr>
                <w:color w:val="000000"/>
                <w:sz w:val="22"/>
                <w:szCs w:val="22"/>
                <w:lang w:val="en-AU" w:eastAsia="en-AU"/>
              </w:rPr>
              <w:lastRenderedPageBreak/>
              <w:t>several scleractinian coral species</w:t>
            </w:r>
          </w:p>
        </w:tc>
        <w:tc>
          <w:tcPr>
            <w:tcW w:w="1701" w:type="dxa"/>
          </w:tcPr>
          <w:p w:rsidR="000F3858" w:rsidRPr="001D1D71" w:rsidRDefault="000F3858" w:rsidP="00D421C7">
            <w:pPr>
              <w:spacing w:line="240" w:lineRule="auto"/>
              <w:rPr>
                <w:i/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i/>
                <w:color w:val="000000"/>
                <w:sz w:val="22"/>
                <w:szCs w:val="22"/>
                <w:lang w:val="en-AU" w:eastAsia="en-AU"/>
              </w:rPr>
              <w:lastRenderedPageBreak/>
              <w:t xml:space="preserve">Goniastrea </w:t>
            </w:r>
            <w:proofErr w:type="spellStart"/>
            <w:r w:rsidRPr="001D1D71">
              <w:rPr>
                <w:i/>
                <w:color w:val="000000"/>
                <w:sz w:val="22"/>
                <w:szCs w:val="22"/>
                <w:lang w:val="en-AU" w:eastAsia="en-AU"/>
              </w:rPr>
              <w:t>retiformis</w:t>
            </w:r>
            <w:proofErr w:type="spellEnd"/>
            <w:r w:rsidRPr="001D1D71">
              <w:rPr>
                <w:i/>
                <w:color w:val="000000"/>
                <w:sz w:val="22"/>
                <w:szCs w:val="22"/>
                <w:lang w:val="en-AU" w:eastAsia="en-AU"/>
              </w:rPr>
              <w:t xml:space="preserve">, Goniastrea </w:t>
            </w:r>
            <w:proofErr w:type="spellStart"/>
            <w:r w:rsidRPr="001D1D71">
              <w:rPr>
                <w:i/>
                <w:color w:val="000000"/>
                <w:sz w:val="22"/>
                <w:szCs w:val="22"/>
                <w:lang w:val="en-AU" w:eastAsia="en-AU"/>
              </w:rPr>
              <w:t>aspera</w:t>
            </w:r>
            <w:proofErr w:type="spellEnd"/>
            <w:r w:rsidRPr="001D1D71">
              <w:rPr>
                <w:i/>
                <w:color w:val="000000"/>
                <w:sz w:val="22"/>
                <w:szCs w:val="22"/>
                <w:lang w:val="en-AU" w:eastAsia="en-AU"/>
              </w:rPr>
              <w:t xml:space="preserve">, </w:t>
            </w:r>
            <w:r w:rsidRPr="001D1D71">
              <w:rPr>
                <w:i/>
                <w:color w:val="000000"/>
                <w:sz w:val="22"/>
                <w:szCs w:val="22"/>
                <w:lang w:val="en-AU" w:eastAsia="en-AU"/>
              </w:rPr>
              <w:lastRenderedPageBreak/>
              <w:t xml:space="preserve">Acropora </w:t>
            </w:r>
            <w:proofErr w:type="spellStart"/>
            <w:r w:rsidRPr="001D1D71">
              <w:rPr>
                <w:i/>
                <w:color w:val="000000"/>
                <w:sz w:val="22"/>
                <w:szCs w:val="22"/>
                <w:lang w:val="en-AU" w:eastAsia="en-AU"/>
              </w:rPr>
              <w:t>tenius</w:t>
            </w:r>
            <w:proofErr w:type="spellEnd"/>
            <w:r w:rsidRPr="001D1D71">
              <w:rPr>
                <w:i/>
                <w:color w:val="000000"/>
                <w:sz w:val="22"/>
                <w:szCs w:val="22"/>
                <w:lang w:val="en-AU" w:eastAsia="en-AU"/>
              </w:rPr>
              <w:t xml:space="preserve">, Acropora </w:t>
            </w:r>
            <w:proofErr w:type="spellStart"/>
            <w:r w:rsidRPr="001D1D71">
              <w:rPr>
                <w:i/>
                <w:color w:val="000000"/>
                <w:sz w:val="22"/>
                <w:szCs w:val="22"/>
                <w:lang w:val="en-AU" w:eastAsia="en-AU"/>
              </w:rPr>
              <w:t>longicyathus</w:t>
            </w:r>
            <w:proofErr w:type="spellEnd"/>
          </w:p>
        </w:tc>
        <w:tc>
          <w:tcPr>
            <w:tcW w:w="1559" w:type="dxa"/>
            <w:shd w:val="clear" w:color="auto" w:fill="auto"/>
            <w:noWrap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lastRenderedPageBreak/>
              <w:t>Copper, cadmium, nickel, zinc</w:t>
            </w:r>
          </w:p>
        </w:tc>
        <w:tc>
          <w:tcPr>
            <w:tcW w:w="1843" w:type="dxa"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>Survivorship</w:t>
            </w:r>
          </w:p>
        </w:tc>
        <w:tc>
          <w:tcPr>
            <w:tcW w:w="3260" w:type="dxa"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>Copper – industrial uses in smelters, run-off from land waste and anti-fouling paint</w:t>
            </w:r>
          </w:p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lastRenderedPageBreak/>
              <w:t>Cadmium – manufacturing and use in disposable products (electronics)</w:t>
            </w:r>
          </w:p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>Nickel – combustion of coral and oil, sewerage, mining and steel manufacture</w:t>
            </w:r>
          </w:p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>Zinc – industrial uses in mining and the manufacture of zinc</w:t>
            </w:r>
          </w:p>
        </w:tc>
      </w:tr>
      <w:tr w:rsidR="000F3858" w:rsidRPr="001D1D71" w:rsidTr="00D421C7">
        <w:trPr>
          <w:trHeight w:val="290"/>
        </w:trPr>
        <w:tc>
          <w:tcPr>
            <w:tcW w:w="2405" w:type="dxa"/>
            <w:shd w:val="clear" w:color="auto" w:fill="auto"/>
            <w:noWrap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lastRenderedPageBreak/>
              <w:t>Scott, A., Harrison, P. L. and Brooks, L. O.</w:t>
            </w:r>
          </w:p>
        </w:tc>
        <w:tc>
          <w:tcPr>
            <w:tcW w:w="992" w:type="dxa"/>
            <w:shd w:val="clear" w:color="auto" w:fill="auto"/>
            <w:noWrap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>2013</w:t>
            </w:r>
          </w:p>
        </w:tc>
        <w:tc>
          <w:tcPr>
            <w:tcW w:w="2410" w:type="dxa"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>Reduced salinity decreases the fertilisation success and larval survival of two scleractinian coral species</w:t>
            </w:r>
          </w:p>
        </w:tc>
        <w:tc>
          <w:tcPr>
            <w:tcW w:w="1701" w:type="dxa"/>
          </w:tcPr>
          <w:p w:rsidR="000F3858" w:rsidRPr="001D1D71" w:rsidRDefault="000F3858" w:rsidP="00D421C7">
            <w:pPr>
              <w:spacing w:line="240" w:lineRule="auto"/>
              <w:rPr>
                <w:i/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i/>
                <w:color w:val="000000"/>
                <w:sz w:val="22"/>
                <w:szCs w:val="22"/>
                <w:lang w:val="en-AU" w:eastAsia="en-AU"/>
              </w:rPr>
              <w:t xml:space="preserve">Acropora </w:t>
            </w:r>
            <w:proofErr w:type="spellStart"/>
            <w:r w:rsidRPr="001D1D71">
              <w:rPr>
                <w:i/>
                <w:color w:val="000000"/>
                <w:sz w:val="22"/>
                <w:szCs w:val="22"/>
                <w:lang w:val="en-AU" w:eastAsia="en-AU"/>
              </w:rPr>
              <w:t>millepora</w:t>
            </w:r>
            <w:proofErr w:type="spellEnd"/>
            <w:r w:rsidRPr="001D1D71">
              <w:rPr>
                <w:i/>
                <w:color w:val="000000"/>
                <w:sz w:val="22"/>
                <w:szCs w:val="22"/>
                <w:lang w:val="en-AU" w:eastAsia="en-AU"/>
              </w:rPr>
              <w:t xml:space="preserve">, </w:t>
            </w:r>
            <w:proofErr w:type="spellStart"/>
            <w:r w:rsidRPr="001D1D71">
              <w:rPr>
                <w:i/>
                <w:color w:val="000000"/>
                <w:sz w:val="22"/>
                <w:szCs w:val="22"/>
                <w:lang w:val="en-AU" w:eastAsia="en-AU"/>
              </w:rPr>
              <w:t>Platygyra</w:t>
            </w:r>
            <w:proofErr w:type="spellEnd"/>
            <w:r w:rsidRPr="001D1D71">
              <w:rPr>
                <w:i/>
                <w:color w:val="000000"/>
                <w:sz w:val="22"/>
                <w:szCs w:val="22"/>
                <w:lang w:val="en-AU" w:eastAsia="en-AU"/>
              </w:rPr>
              <w:t xml:space="preserve"> </w:t>
            </w:r>
            <w:proofErr w:type="spellStart"/>
            <w:r w:rsidRPr="001D1D71">
              <w:rPr>
                <w:i/>
                <w:color w:val="000000"/>
                <w:sz w:val="22"/>
                <w:szCs w:val="22"/>
                <w:lang w:val="en-AU" w:eastAsia="en-AU"/>
              </w:rPr>
              <w:t>daedalea</w:t>
            </w:r>
            <w:proofErr w:type="spellEnd"/>
          </w:p>
        </w:tc>
        <w:tc>
          <w:tcPr>
            <w:tcW w:w="1559" w:type="dxa"/>
            <w:shd w:val="clear" w:color="auto" w:fill="auto"/>
            <w:noWrap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>Salinity</w:t>
            </w:r>
          </w:p>
        </w:tc>
        <w:tc>
          <w:tcPr>
            <w:tcW w:w="1843" w:type="dxa"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>Fertilisation and survivorship</w:t>
            </w:r>
          </w:p>
        </w:tc>
        <w:tc>
          <w:tcPr>
            <w:tcW w:w="3260" w:type="dxa"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>Increased freshwater influxes from increased storm occurrences as a result of climate change</w:t>
            </w:r>
          </w:p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</w:p>
        </w:tc>
      </w:tr>
      <w:tr w:rsidR="00FF39C4" w:rsidRPr="001D1D71" w:rsidTr="00502B59">
        <w:trPr>
          <w:trHeight w:val="290"/>
        </w:trPr>
        <w:tc>
          <w:tcPr>
            <w:tcW w:w="2405" w:type="dxa"/>
            <w:shd w:val="clear" w:color="auto" w:fill="auto"/>
            <w:noWrap/>
          </w:tcPr>
          <w:p w:rsidR="00FF39C4" w:rsidRPr="001D1D71" w:rsidRDefault="00FF39C4" w:rsidP="00502B59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proofErr w:type="spellStart"/>
            <w:r>
              <w:rPr>
                <w:color w:val="000000"/>
                <w:sz w:val="22"/>
                <w:szCs w:val="22"/>
                <w:lang w:val="en-AU" w:eastAsia="en-AU"/>
              </w:rPr>
              <w:t>Vermeij</w:t>
            </w:r>
            <w:proofErr w:type="spellEnd"/>
            <w:r>
              <w:rPr>
                <w:color w:val="000000"/>
                <w:sz w:val="22"/>
                <w:szCs w:val="22"/>
                <w:lang w:val="en-AU" w:eastAsia="en-AU"/>
              </w:rPr>
              <w:t xml:space="preserve">, M. J. A., Fogarty, N. D. and Miller, M. W. </w:t>
            </w:r>
          </w:p>
        </w:tc>
        <w:tc>
          <w:tcPr>
            <w:tcW w:w="992" w:type="dxa"/>
            <w:shd w:val="clear" w:color="auto" w:fill="auto"/>
            <w:noWrap/>
          </w:tcPr>
          <w:p w:rsidR="00FF39C4" w:rsidRPr="001D1D71" w:rsidRDefault="00FF39C4" w:rsidP="00502B59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>
              <w:rPr>
                <w:color w:val="000000"/>
                <w:sz w:val="22"/>
                <w:szCs w:val="22"/>
                <w:lang w:val="en-AU" w:eastAsia="en-AU"/>
              </w:rPr>
              <w:t>2006</w:t>
            </w:r>
          </w:p>
        </w:tc>
        <w:tc>
          <w:tcPr>
            <w:tcW w:w="2410" w:type="dxa"/>
          </w:tcPr>
          <w:p w:rsidR="00FF39C4" w:rsidRPr="00881381" w:rsidRDefault="00FF39C4" w:rsidP="00502B59">
            <w:pPr>
              <w:spacing w:line="240" w:lineRule="auto"/>
              <w:rPr>
                <w:i/>
                <w:color w:val="000000"/>
                <w:sz w:val="22"/>
                <w:szCs w:val="22"/>
                <w:lang w:val="en-AU" w:eastAsia="en-AU"/>
              </w:rPr>
            </w:pPr>
            <w:r>
              <w:rPr>
                <w:color w:val="000000"/>
                <w:sz w:val="22"/>
                <w:szCs w:val="22"/>
                <w:lang w:val="en-AU" w:eastAsia="en-AU"/>
              </w:rPr>
              <w:t xml:space="preserve">Pelagic conditions affect larval behaviour, survival and settlement patterns in the Caribbean coral </w:t>
            </w:r>
            <w:proofErr w:type="spellStart"/>
            <w:r>
              <w:rPr>
                <w:i/>
                <w:color w:val="000000"/>
                <w:sz w:val="22"/>
                <w:szCs w:val="22"/>
                <w:lang w:val="en-AU" w:eastAsia="en-AU"/>
              </w:rPr>
              <w:t>Montastraea</w:t>
            </w:r>
            <w:proofErr w:type="spellEnd"/>
            <w:r>
              <w:rPr>
                <w:i/>
                <w:color w:val="000000"/>
                <w:sz w:val="22"/>
                <w:szCs w:val="22"/>
                <w:lang w:val="en-AU" w:eastAsia="en-AU"/>
              </w:rPr>
              <w:t xml:space="preserve"> </w:t>
            </w:r>
            <w:proofErr w:type="spellStart"/>
            <w:r>
              <w:rPr>
                <w:i/>
                <w:color w:val="000000"/>
                <w:sz w:val="22"/>
                <w:szCs w:val="22"/>
                <w:lang w:val="en-AU" w:eastAsia="en-AU"/>
              </w:rPr>
              <w:t>faveolata</w:t>
            </w:r>
            <w:proofErr w:type="spellEnd"/>
          </w:p>
        </w:tc>
        <w:tc>
          <w:tcPr>
            <w:tcW w:w="1701" w:type="dxa"/>
          </w:tcPr>
          <w:p w:rsidR="00FF39C4" w:rsidRPr="001D1D71" w:rsidRDefault="00FF39C4" w:rsidP="00502B59">
            <w:pPr>
              <w:spacing w:line="240" w:lineRule="auto"/>
              <w:rPr>
                <w:i/>
                <w:color w:val="000000"/>
                <w:sz w:val="22"/>
                <w:szCs w:val="22"/>
                <w:lang w:val="en-AU" w:eastAsia="en-AU"/>
              </w:rPr>
            </w:pPr>
            <w:proofErr w:type="spellStart"/>
            <w:r>
              <w:rPr>
                <w:i/>
                <w:color w:val="000000"/>
                <w:sz w:val="22"/>
                <w:szCs w:val="22"/>
                <w:lang w:val="en-AU" w:eastAsia="en-AU"/>
              </w:rPr>
              <w:t>Montastraea</w:t>
            </w:r>
            <w:proofErr w:type="spellEnd"/>
            <w:r>
              <w:rPr>
                <w:i/>
                <w:color w:val="000000"/>
                <w:sz w:val="22"/>
                <w:szCs w:val="22"/>
                <w:lang w:val="en-AU" w:eastAsia="en-AU"/>
              </w:rPr>
              <w:t xml:space="preserve"> </w:t>
            </w:r>
            <w:proofErr w:type="spellStart"/>
            <w:r>
              <w:rPr>
                <w:i/>
                <w:color w:val="000000"/>
                <w:sz w:val="22"/>
                <w:szCs w:val="22"/>
                <w:lang w:val="en-AU" w:eastAsia="en-AU"/>
              </w:rPr>
              <w:t>faveolata</w:t>
            </w:r>
            <w:proofErr w:type="spellEnd"/>
          </w:p>
        </w:tc>
        <w:tc>
          <w:tcPr>
            <w:tcW w:w="1559" w:type="dxa"/>
            <w:shd w:val="clear" w:color="auto" w:fill="auto"/>
            <w:noWrap/>
          </w:tcPr>
          <w:p w:rsidR="00FF39C4" w:rsidRPr="001D1D71" w:rsidRDefault="00FF39C4" w:rsidP="00502B59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>
              <w:rPr>
                <w:color w:val="000000"/>
                <w:sz w:val="22"/>
                <w:szCs w:val="22"/>
                <w:lang w:val="en-AU" w:eastAsia="en-AU"/>
              </w:rPr>
              <w:t>Salinity</w:t>
            </w:r>
          </w:p>
        </w:tc>
        <w:tc>
          <w:tcPr>
            <w:tcW w:w="1843" w:type="dxa"/>
          </w:tcPr>
          <w:p w:rsidR="00FF39C4" w:rsidRPr="001D1D71" w:rsidRDefault="00FF39C4" w:rsidP="00502B59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>
              <w:rPr>
                <w:color w:val="000000"/>
                <w:sz w:val="22"/>
                <w:szCs w:val="22"/>
                <w:lang w:val="en-AU" w:eastAsia="en-AU"/>
              </w:rPr>
              <w:t>Survivorship</w:t>
            </w:r>
          </w:p>
        </w:tc>
        <w:tc>
          <w:tcPr>
            <w:tcW w:w="3260" w:type="dxa"/>
          </w:tcPr>
          <w:p w:rsidR="00FF39C4" w:rsidRPr="001D1D71" w:rsidRDefault="00FF39C4" w:rsidP="00502B59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>Increased freshwater influxes from increased storm occurrences as a result of climate change</w:t>
            </w:r>
          </w:p>
          <w:p w:rsidR="00FF39C4" w:rsidRPr="001D1D71" w:rsidRDefault="00FF39C4" w:rsidP="00502B59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</w:p>
        </w:tc>
      </w:tr>
      <w:tr w:rsidR="000F3858" w:rsidRPr="001D1D71" w:rsidTr="00D421C7">
        <w:trPr>
          <w:trHeight w:val="290"/>
        </w:trPr>
        <w:tc>
          <w:tcPr>
            <w:tcW w:w="2405" w:type="dxa"/>
            <w:shd w:val="clear" w:color="auto" w:fill="auto"/>
            <w:noWrap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 xml:space="preserve">Victor, S. and Richmond, R. H. </w:t>
            </w:r>
          </w:p>
        </w:tc>
        <w:tc>
          <w:tcPr>
            <w:tcW w:w="992" w:type="dxa"/>
            <w:shd w:val="clear" w:color="auto" w:fill="auto"/>
            <w:noWrap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>2005</w:t>
            </w:r>
          </w:p>
        </w:tc>
        <w:tc>
          <w:tcPr>
            <w:tcW w:w="2410" w:type="dxa"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 xml:space="preserve">Effect of copper on fertilisation success in the reef coral </w:t>
            </w:r>
            <w:r w:rsidRPr="001D1D71">
              <w:rPr>
                <w:i/>
                <w:color w:val="000000"/>
                <w:sz w:val="22"/>
                <w:szCs w:val="22"/>
                <w:lang w:val="en-AU" w:eastAsia="en-AU"/>
              </w:rPr>
              <w:t xml:space="preserve">Acropora </w:t>
            </w:r>
            <w:proofErr w:type="spellStart"/>
            <w:r w:rsidRPr="001D1D71">
              <w:rPr>
                <w:i/>
                <w:color w:val="000000"/>
                <w:sz w:val="22"/>
                <w:szCs w:val="22"/>
                <w:lang w:val="en-AU" w:eastAsia="en-AU"/>
              </w:rPr>
              <w:t>surculosa</w:t>
            </w:r>
            <w:proofErr w:type="spellEnd"/>
          </w:p>
        </w:tc>
        <w:tc>
          <w:tcPr>
            <w:tcW w:w="1701" w:type="dxa"/>
          </w:tcPr>
          <w:p w:rsidR="000F3858" w:rsidRPr="001D1D71" w:rsidRDefault="000F3858" w:rsidP="00D421C7">
            <w:pPr>
              <w:spacing w:line="240" w:lineRule="auto"/>
              <w:rPr>
                <w:i/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i/>
                <w:color w:val="000000"/>
                <w:sz w:val="22"/>
                <w:szCs w:val="22"/>
                <w:lang w:val="en-AU" w:eastAsia="en-AU"/>
              </w:rPr>
              <w:t xml:space="preserve">Acropora </w:t>
            </w:r>
            <w:proofErr w:type="spellStart"/>
            <w:r w:rsidRPr="001D1D71">
              <w:rPr>
                <w:i/>
                <w:color w:val="000000"/>
                <w:sz w:val="22"/>
                <w:szCs w:val="22"/>
                <w:lang w:val="en-AU" w:eastAsia="en-AU"/>
              </w:rPr>
              <w:t>surcolosa</w:t>
            </w:r>
            <w:proofErr w:type="spellEnd"/>
          </w:p>
        </w:tc>
        <w:tc>
          <w:tcPr>
            <w:tcW w:w="1559" w:type="dxa"/>
            <w:shd w:val="clear" w:color="auto" w:fill="auto"/>
            <w:noWrap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>Copper</w:t>
            </w:r>
          </w:p>
        </w:tc>
        <w:tc>
          <w:tcPr>
            <w:tcW w:w="1843" w:type="dxa"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>Fertilisation</w:t>
            </w:r>
          </w:p>
        </w:tc>
        <w:tc>
          <w:tcPr>
            <w:tcW w:w="3260" w:type="dxa"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>Industrial uses in smelters, run-off from land waste and anti-fouling paint</w:t>
            </w:r>
          </w:p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</w:p>
        </w:tc>
      </w:tr>
    </w:tbl>
    <w:p w:rsidR="000F3858" w:rsidRPr="001D1D71" w:rsidRDefault="000F3858" w:rsidP="000F3858">
      <w:pPr>
        <w:spacing w:line="240" w:lineRule="auto"/>
        <w:rPr>
          <w:noProof/>
          <w:sz w:val="22"/>
          <w:szCs w:val="22"/>
          <w:lang w:val="en-AU" w:eastAsia="en-AU"/>
        </w:rPr>
      </w:pPr>
    </w:p>
    <w:p w:rsidR="000F3858" w:rsidRPr="001D1D71" w:rsidRDefault="000F3858" w:rsidP="000F3858">
      <w:pPr>
        <w:spacing w:line="240" w:lineRule="auto"/>
        <w:rPr>
          <w:sz w:val="22"/>
          <w:szCs w:val="22"/>
          <w:lang w:val="en-AU"/>
        </w:rPr>
      </w:pPr>
    </w:p>
    <w:p w:rsidR="000F3858" w:rsidRPr="001D1D71" w:rsidRDefault="000F3858" w:rsidP="000F3858">
      <w:pPr>
        <w:spacing w:line="240" w:lineRule="auto"/>
        <w:rPr>
          <w:sz w:val="22"/>
          <w:szCs w:val="22"/>
          <w:lang w:val="en-AU"/>
        </w:rPr>
      </w:pPr>
      <w:bookmarkStart w:id="0" w:name="_GoBack"/>
      <w:bookmarkEnd w:id="0"/>
    </w:p>
    <w:p w:rsidR="00393456" w:rsidRDefault="00393456"/>
    <w:sectPr w:rsidR="00393456" w:rsidSect="000F3858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858"/>
    <w:rsid w:val="00005692"/>
    <w:rsid w:val="00014C73"/>
    <w:rsid w:val="00017F61"/>
    <w:rsid w:val="000222BC"/>
    <w:rsid w:val="000232DA"/>
    <w:rsid w:val="00033396"/>
    <w:rsid w:val="00035480"/>
    <w:rsid w:val="00040762"/>
    <w:rsid w:val="000428B2"/>
    <w:rsid w:val="00043A52"/>
    <w:rsid w:val="00054203"/>
    <w:rsid w:val="000576A9"/>
    <w:rsid w:val="000661DF"/>
    <w:rsid w:val="00070025"/>
    <w:rsid w:val="00074CCD"/>
    <w:rsid w:val="000777B2"/>
    <w:rsid w:val="0008249D"/>
    <w:rsid w:val="00085817"/>
    <w:rsid w:val="00085EEC"/>
    <w:rsid w:val="00085F67"/>
    <w:rsid w:val="000861B3"/>
    <w:rsid w:val="000876EA"/>
    <w:rsid w:val="00093707"/>
    <w:rsid w:val="00097D59"/>
    <w:rsid w:val="00097DF0"/>
    <w:rsid w:val="000A1493"/>
    <w:rsid w:val="000A6DC2"/>
    <w:rsid w:val="000B0220"/>
    <w:rsid w:val="000B1805"/>
    <w:rsid w:val="000D2A7D"/>
    <w:rsid w:val="000E1E1A"/>
    <w:rsid w:val="000E4A9B"/>
    <w:rsid w:val="000E68FC"/>
    <w:rsid w:val="000F3858"/>
    <w:rsid w:val="001054D8"/>
    <w:rsid w:val="0011014E"/>
    <w:rsid w:val="0012230F"/>
    <w:rsid w:val="0012328B"/>
    <w:rsid w:val="00132FD8"/>
    <w:rsid w:val="00140B33"/>
    <w:rsid w:val="00143B7B"/>
    <w:rsid w:val="00144919"/>
    <w:rsid w:val="00163367"/>
    <w:rsid w:val="00171E04"/>
    <w:rsid w:val="0017302B"/>
    <w:rsid w:val="0017401F"/>
    <w:rsid w:val="001A6E8E"/>
    <w:rsid w:val="001C6BA0"/>
    <w:rsid w:val="001C72A4"/>
    <w:rsid w:val="001D00D7"/>
    <w:rsid w:val="001D1887"/>
    <w:rsid w:val="001D71C7"/>
    <w:rsid w:val="001E23AA"/>
    <w:rsid w:val="001E6071"/>
    <w:rsid w:val="00201FFB"/>
    <w:rsid w:val="0021277D"/>
    <w:rsid w:val="00232734"/>
    <w:rsid w:val="00235987"/>
    <w:rsid w:val="00242019"/>
    <w:rsid w:val="002433F8"/>
    <w:rsid w:val="00251DF7"/>
    <w:rsid w:val="00261BED"/>
    <w:rsid w:val="00263F77"/>
    <w:rsid w:val="0026659C"/>
    <w:rsid w:val="00266FF8"/>
    <w:rsid w:val="0027285E"/>
    <w:rsid w:val="00273FFC"/>
    <w:rsid w:val="0028390D"/>
    <w:rsid w:val="0028472A"/>
    <w:rsid w:val="00297F85"/>
    <w:rsid w:val="002A2169"/>
    <w:rsid w:val="002A343F"/>
    <w:rsid w:val="002A60C7"/>
    <w:rsid w:val="002B33B7"/>
    <w:rsid w:val="002B41AF"/>
    <w:rsid w:val="002B66A6"/>
    <w:rsid w:val="002B6BDE"/>
    <w:rsid w:val="002B77BF"/>
    <w:rsid w:val="002C712B"/>
    <w:rsid w:val="002D5FEF"/>
    <w:rsid w:val="002E38AE"/>
    <w:rsid w:val="002E5AA1"/>
    <w:rsid w:val="002F3CC0"/>
    <w:rsid w:val="002F4F05"/>
    <w:rsid w:val="0031109F"/>
    <w:rsid w:val="0031239D"/>
    <w:rsid w:val="00322461"/>
    <w:rsid w:val="003237AF"/>
    <w:rsid w:val="003253D1"/>
    <w:rsid w:val="00334143"/>
    <w:rsid w:val="00341CCE"/>
    <w:rsid w:val="00342086"/>
    <w:rsid w:val="0034296A"/>
    <w:rsid w:val="00344328"/>
    <w:rsid w:val="00345CA4"/>
    <w:rsid w:val="00345EA8"/>
    <w:rsid w:val="00351277"/>
    <w:rsid w:val="003514A0"/>
    <w:rsid w:val="00353F46"/>
    <w:rsid w:val="003606E0"/>
    <w:rsid w:val="00365D1F"/>
    <w:rsid w:val="00381392"/>
    <w:rsid w:val="00382B54"/>
    <w:rsid w:val="003864D5"/>
    <w:rsid w:val="00393456"/>
    <w:rsid w:val="00394A3A"/>
    <w:rsid w:val="003951FE"/>
    <w:rsid w:val="003A3997"/>
    <w:rsid w:val="003A43B2"/>
    <w:rsid w:val="003B5E28"/>
    <w:rsid w:val="003C7C58"/>
    <w:rsid w:val="003C7EE4"/>
    <w:rsid w:val="003D492F"/>
    <w:rsid w:val="003E3033"/>
    <w:rsid w:val="003E50FE"/>
    <w:rsid w:val="003F3FD3"/>
    <w:rsid w:val="00424D7D"/>
    <w:rsid w:val="004310CE"/>
    <w:rsid w:val="004417FC"/>
    <w:rsid w:val="00442F43"/>
    <w:rsid w:val="00453B85"/>
    <w:rsid w:val="0046293E"/>
    <w:rsid w:val="004A6CD7"/>
    <w:rsid w:val="004A6D75"/>
    <w:rsid w:val="004C10C0"/>
    <w:rsid w:val="004C3410"/>
    <w:rsid w:val="004C4065"/>
    <w:rsid w:val="004C5B95"/>
    <w:rsid w:val="004C70F4"/>
    <w:rsid w:val="004D2168"/>
    <w:rsid w:val="004D2A00"/>
    <w:rsid w:val="004E1768"/>
    <w:rsid w:val="004E1F68"/>
    <w:rsid w:val="004E2835"/>
    <w:rsid w:val="005003A4"/>
    <w:rsid w:val="0050405D"/>
    <w:rsid w:val="0050789E"/>
    <w:rsid w:val="005107A4"/>
    <w:rsid w:val="00510E70"/>
    <w:rsid w:val="00527488"/>
    <w:rsid w:val="0053668F"/>
    <w:rsid w:val="00541A05"/>
    <w:rsid w:val="00553A62"/>
    <w:rsid w:val="00555969"/>
    <w:rsid w:val="0055759C"/>
    <w:rsid w:val="00561AE3"/>
    <w:rsid w:val="00562A75"/>
    <w:rsid w:val="005641CD"/>
    <w:rsid w:val="005651E1"/>
    <w:rsid w:val="00566B2D"/>
    <w:rsid w:val="00566F85"/>
    <w:rsid w:val="00576B53"/>
    <w:rsid w:val="00581B4A"/>
    <w:rsid w:val="0059016B"/>
    <w:rsid w:val="005918E4"/>
    <w:rsid w:val="005A0E99"/>
    <w:rsid w:val="005B111D"/>
    <w:rsid w:val="005B73E7"/>
    <w:rsid w:val="005C7B5F"/>
    <w:rsid w:val="005C7D13"/>
    <w:rsid w:val="005D0EE6"/>
    <w:rsid w:val="005D4F65"/>
    <w:rsid w:val="005E32CB"/>
    <w:rsid w:val="005E447F"/>
    <w:rsid w:val="005F5B17"/>
    <w:rsid w:val="005F6018"/>
    <w:rsid w:val="005F7643"/>
    <w:rsid w:val="006018E7"/>
    <w:rsid w:val="0060464C"/>
    <w:rsid w:val="00606620"/>
    <w:rsid w:val="0060748C"/>
    <w:rsid w:val="006251FB"/>
    <w:rsid w:val="00627854"/>
    <w:rsid w:val="0063116F"/>
    <w:rsid w:val="00642AD2"/>
    <w:rsid w:val="00656237"/>
    <w:rsid w:val="00657EC8"/>
    <w:rsid w:val="00661DE4"/>
    <w:rsid w:val="00664052"/>
    <w:rsid w:val="00676170"/>
    <w:rsid w:val="00676726"/>
    <w:rsid w:val="006818A4"/>
    <w:rsid w:val="00694F78"/>
    <w:rsid w:val="00695483"/>
    <w:rsid w:val="00695BC0"/>
    <w:rsid w:val="006B06D1"/>
    <w:rsid w:val="006B56E8"/>
    <w:rsid w:val="006B7F82"/>
    <w:rsid w:val="006C03D3"/>
    <w:rsid w:val="006C241A"/>
    <w:rsid w:val="006C4A95"/>
    <w:rsid w:val="006C52DD"/>
    <w:rsid w:val="006C6F42"/>
    <w:rsid w:val="006D4C49"/>
    <w:rsid w:val="006E0B61"/>
    <w:rsid w:val="006E56ED"/>
    <w:rsid w:val="006F6A83"/>
    <w:rsid w:val="007000F8"/>
    <w:rsid w:val="00705A4A"/>
    <w:rsid w:val="00707779"/>
    <w:rsid w:val="00715F2D"/>
    <w:rsid w:val="00733926"/>
    <w:rsid w:val="00734BB5"/>
    <w:rsid w:val="00737CCA"/>
    <w:rsid w:val="00745FCD"/>
    <w:rsid w:val="00751602"/>
    <w:rsid w:val="00751B9E"/>
    <w:rsid w:val="007538FC"/>
    <w:rsid w:val="00770A24"/>
    <w:rsid w:val="00770E58"/>
    <w:rsid w:val="00775BCC"/>
    <w:rsid w:val="007835B9"/>
    <w:rsid w:val="007863E7"/>
    <w:rsid w:val="00786AD8"/>
    <w:rsid w:val="00787B69"/>
    <w:rsid w:val="00791E83"/>
    <w:rsid w:val="00795136"/>
    <w:rsid w:val="00795338"/>
    <w:rsid w:val="007A2705"/>
    <w:rsid w:val="007A4ACF"/>
    <w:rsid w:val="007A67C2"/>
    <w:rsid w:val="007A7B6D"/>
    <w:rsid w:val="007B0A4C"/>
    <w:rsid w:val="007B5C79"/>
    <w:rsid w:val="007C0905"/>
    <w:rsid w:val="007C3FB6"/>
    <w:rsid w:val="007C40ED"/>
    <w:rsid w:val="007C6DFC"/>
    <w:rsid w:val="007D0F58"/>
    <w:rsid w:val="007D68EF"/>
    <w:rsid w:val="007E203F"/>
    <w:rsid w:val="007E38D4"/>
    <w:rsid w:val="007E572F"/>
    <w:rsid w:val="007E614D"/>
    <w:rsid w:val="007F3E1E"/>
    <w:rsid w:val="00800447"/>
    <w:rsid w:val="00804D27"/>
    <w:rsid w:val="008058AE"/>
    <w:rsid w:val="00814611"/>
    <w:rsid w:val="00814AA4"/>
    <w:rsid w:val="00815C1F"/>
    <w:rsid w:val="008256C4"/>
    <w:rsid w:val="008274A5"/>
    <w:rsid w:val="0083220C"/>
    <w:rsid w:val="00834A8F"/>
    <w:rsid w:val="0083662C"/>
    <w:rsid w:val="008379F1"/>
    <w:rsid w:val="008433D8"/>
    <w:rsid w:val="00845D07"/>
    <w:rsid w:val="00846C7C"/>
    <w:rsid w:val="008534BE"/>
    <w:rsid w:val="00856561"/>
    <w:rsid w:val="008667F5"/>
    <w:rsid w:val="00867E75"/>
    <w:rsid w:val="008710EB"/>
    <w:rsid w:val="00884D49"/>
    <w:rsid w:val="008857D0"/>
    <w:rsid w:val="008964DD"/>
    <w:rsid w:val="008A706F"/>
    <w:rsid w:val="008B32E2"/>
    <w:rsid w:val="008C2078"/>
    <w:rsid w:val="008C5024"/>
    <w:rsid w:val="008D02B7"/>
    <w:rsid w:val="008D0BCF"/>
    <w:rsid w:val="008D35F8"/>
    <w:rsid w:val="008D4C7D"/>
    <w:rsid w:val="008D70CE"/>
    <w:rsid w:val="008D7BF4"/>
    <w:rsid w:val="008E021E"/>
    <w:rsid w:val="008E1A37"/>
    <w:rsid w:val="008E4A34"/>
    <w:rsid w:val="008E7410"/>
    <w:rsid w:val="008F3EA1"/>
    <w:rsid w:val="0090181A"/>
    <w:rsid w:val="00901BE2"/>
    <w:rsid w:val="00903AEE"/>
    <w:rsid w:val="00906D71"/>
    <w:rsid w:val="00926832"/>
    <w:rsid w:val="009302FB"/>
    <w:rsid w:val="0093079D"/>
    <w:rsid w:val="00931A60"/>
    <w:rsid w:val="00937B5B"/>
    <w:rsid w:val="00944B21"/>
    <w:rsid w:val="0094646D"/>
    <w:rsid w:val="00951616"/>
    <w:rsid w:val="00952005"/>
    <w:rsid w:val="00956BAE"/>
    <w:rsid w:val="00957A0B"/>
    <w:rsid w:val="00963BC9"/>
    <w:rsid w:val="00963BE6"/>
    <w:rsid w:val="00980613"/>
    <w:rsid w:val="00982510"/>
    <w:rsid w:val="009853C4"/>
    <w:rsid w:val="0098553A"/>
    <w:rsid w:val="00990850"/>
    <w:rsid w:val="00995333"/>
    <w:rsid w:val="009A585B"/>
    <w:rsid w:val="009B078B"/>
    <w:rsid w:val="009B326C"/>
    <w:rsid w:val="009B40BE"/>
    <w:rsid w:val="009B5EED"/>
    <w:rsid w:val="009C04A7"/>
    <w:rsid w:val="009C04CF"/>
    <w:rsid w:val="009C5D66"/>
    <w:rsid w:val="009C6D75"/>
    <w:rsid w:val="009E016E"/>
    <w:rsid w:val="009E6983"/>
    <w:rsid w:val="009E7F74"/>
    <w:rsid w:val="009F126C"/>
    <w:rsid w:val="00A0724E"/>
    <w:rsid w:val="00A128EC"/>
    <w:rsid w:val="00A16648"/>
    <w:rsid w:val="00A17D59"/>
    <w:rsid w:val="00A17F0B"/>
    <w:rsid w:val="00A217FA"/>
    <w:rsid w:val="00A3451F"/>
    <w:rsid w:val="00A36E91"/>
    <w:rsid w:val="00A411B3"/>
    <w:rsid w:val="00A50D0F"/>
    <w:rsid w:val="00A52510"/>
    <w:rsid w:val="00A54730"/>
    <w:rsid w:val="00A65CD6"/>
    <w:rsid w:val="00A80028"/>
    <w:rsid w:val="00A921B2"/>
    <w:rsid w:val="00A92510"/>
    <w:rsid w:val="00A93A6E"/>
    <w:rsid w:val="00A949A4"/>
    <w:rsid w:val="00AA1D3D"/>
    <w:rsid w:val="00AA305F"/>
    <w:rsid w:val="00AA4BE2"/>
    <w:rsid w:val="00AA6025"/>
    <w:rsid w:val="00AB5FCD"/>
    <w:rsid w:val="00AC5512"/>
    <w:rsid w:val="00AE3DA5"/>
    <w:rsid w:val="00AE6E7B"/>
    <w:rsid w:val="00AF22CE"/>
    <w:rsid w:val="00AF5DD9"/>
    <w:rsid w:val="00B00116"/>
    <w:rsid w:val="00B02BDF"/>
    <w:rsid w:val="00B03F0B"/>
    <w:rsid w:val="00B059DD"/>
    <w:rsid w:val="00B113CF"/>
    <w:rsid w:val="00B11C64"/>
    <w:rsid w:val="00B12119"/>
    <w:rsid w:val="00B20249"/>
    <w:rsid w:val="00B22033"/>
    <w:rsid w:val="00B257E2"/>
    <w:rsid w:val="00B27487"/>
    <w:rsid w:val="00B31236"/>
    <w:rsid w:val="00B407AA"/>
    <w:rsid w:val="00B41047"/>
    <w:rsid w:val="00B41F11"/>
    <w:rsid w:val="00B44649"/>
    <w:rsid w:val="00B56F0D"/>
    <w:rsid w:val="00B6695B"/>
    <w:rsid w:val="00B67863"/>
    <w:rsid w:val="00B70D65"/>
    <w:rsid w:val="00B714BC"/>
    <w:rsid w:val="00B8498E"/>
    <w:rsid w:val="00B858EF"/>
    <w:rsid w:val="00B91FB0"/>
    <w:rsid w:val="00B95174"/>
    <w:rsid w:val="00BA0821"/>
    <w:rsid w:val="00BB6DF4"/>
    <w:rsid w:val="00BC4A8C"/>
    <w:rsid w:val="00BD2F41"/>
    <w:rsid w:val="00BF2DC1"/>
    <w:rsid w:val="00BF45B8"/>
    <w:rsid w:val="00BF4D94"/>
    <w:rsid w:val="00BF7585"/>
    <w:rsid w:val="00C07021"/>
    <w:rsid w:val="00C0746D"/>
    <w:rsid w:val="00C12F70"/>
    <w:rsid w:val="00C137ED"/>
    <w:rsid w:val="00C212E1"/>
    <w:rsid w:val="00C23684"/>
    <w:rsid w:val="00C351AF"/>
    <w:rsid w:val="00C4069D"/>
    <w:rsid w:val="00C428D2"/>
    <w:rsid w:val="00C44753"/>
    <w:rsid w:val="00C51B2E"/>
    <w:rsid w:val="00C54C98"/>
    <w:rsid w:val="00C610B9"/>
    <w:rsid w:val="00C854B8"/>
    <w:rsid w:val="00C91A2E"/>
    <w:rsid w:val="00C963AD"/>
    <w:rsid w:val="00C96670"/>
    <w:rsid w:val="00CC6321"/>
    <w:rsid w:val="00CC7161"/>
    <w:rsid w:val="00CE16DA"/>
    <w:rsid w:val="00CE352A"/>
    <w:rsid w:val="00CF455A"/>
    <w:rsid w:val="00CF4E84"/>
    <w:rsid w:val="00CF62B2"/>
    <w:rsid w:val="00D00223"/>
    <w:rsid w:val="00D04A3A"/>
    <w:rsid w:val="00D14492"/>
    <w:rsid w:val="00D20268"/>
    <w:rsid w:val="00D219CF"/>
    <w:rsid w:val="00D31633"/>
    <w:rsid w:val="00D32DBB"/>
    <w:rsid w:val="00D44539"/>
    <w:rsid w:val="00D46A96"/>
    <w:rsid w:val="00D472EE"/>
    <w:rsid w:val="00D52A1C"/>
    <w:rsid w:val="00D55BA3"/>
    <w:rsid w:val="00D602EE"/>
    <w:rsid w:val="00D64A18"/>
    <w:rsid w:val="00D659DA"/>
    <w:rsid w:val="00D66F7C"/>
    <w:rsid w:val="00D70CB7"/>
    <w:rsid w:val="00D8378D"/>
    <w:rsid w:val="00D85992"/>
    <w:rsid w:val="00D90B74"/>
    <w:rsid w:val="00D97FB0"/>
    <w:rsid w:val="00DB6E83"/>
    <w:rsid w:val="00DB749B"/>
    <w:rsid w:val="00DE156A"/>
    <w:rsid w:val="00DE1DA2"/>
    <w:rsid w:val="00DE795F"/>
    <w:rsid w:val="00DF117F"/>
    <w:rsid w:val="00DF18C8"/>
    <w:rsid w:val="00DF1D7B"/>
    <w:rsid w:val="00DF218E"/>
    <w:rsid w:val="00DF6D63"/>
    <w:rsid w:val="00DF7FA3"/>
    <w:rsid w:val="00E06A3D"/>
    <w:rsid w:val="00E075C3"/>
    <w:rsid w:val="00E11E9F"/>
    <w:rsid w:val="00E13058"/>
    <w:rsid w:val="00E15AF0"/>
    <w:rsid w:val="00E163AC"/>
    <w:rsid w:val="00E16924"/>
    <w:rsid w:val="00E262EE"/>
    <w:rsid w:val="00E31E8C"/>
    <w:rsid w:val="00E43788"/>
    <w:rsid w:val="00E562BB"/>
    <w:rsid w:val="00E572AC"/>
    <w:rsid w:val="00E60183"/>
    <w:rsid w:val="00E60922"/>
    <w:rsid w:val="00E62FEB"/>
    <w:rsid w:val="00E638BF"/>
    <w:rsid w:val="00E75B0F"/>
    <w:rsid w:val="00E80302"/>
    <w:rsid w:val="00E9227B"/>
    <w:rsid w:val="00E9227D"/>
    <w:rsid w:val="00E92463"/>
    <w:rsid w:val="00E954CE"/>
    <w:rsid w:val="00EB454C"/>
    <w:rsid w:val="00EB61E1"/>
    <w:rsid w:val="00EC6DF7"/>
    <w:rsid w:val="00EC7621"/>
    <w:rsid w:val="00EC7EAF"/>
    <w:rsid w:val="00ED3ACB"/>
    <w:rsid w:val="00ED577C"/>
    <w:rsid w:val="00EE0872"/>
    <w:rsid w:val="00EE1EF3"/>
    <w:rsid w:val="00EF1E31"/>
    <w:rsid w:val="00EF5A54"/>
    <w:rsid w:val="00F01401"/>
    <w:rsid w:val="00F035E8"/>
    <w:rsid w:val="00F10B46"/>
    <w:rsid w:val="00F114EE"/>
    <w:rsid w:val="00F22782"/>
    <w:rsid w:val="00F2783A"/>
    <w:rsid w:val="00F31D2D"/>
    <w:rsid w:val="00F31DBB"/>
    <w:rsid w:val="00F32703"/>
    <w:rsid w:val="00F5309E"/>
    <w:rsid w:val="00F54888"/>
    <w:rsid w:val="00F61E0E"/>
    <w:rsid w:val="00F6528D"/>
    <w:rsid w:val="00F66A4D"/>
    <w:rsid w:val="00F73016"/>
    <w:rsid w:val="00F73661"/>
    <w:rsid w:val="00F737B3"/>
    <w:rsid w:val="00F77606"/>
    <w:rsid w:val="00F87675"/>
    <w:rsid w:val="00F96C1F"/>
    <w:rsid w:val="00FA2966"/>
    <w:rsid w:val="00FA40B8"/>
    <w:rsid w:val="00FB0E91"/>
    <w:rsid w:val="00FB0FF1"/>
    <w:rsid w:val="00FB45E4"/>
    <w:rsid w:val="00FC0520"/>
    <w:rsid w:val="00FC5BEE"/>
    <w:rsid w:val="00FD114C"/>
    <w:rsid w:val="00FD24F1"/>
    <w:rsid w:val="00FD7678"/>
    <w:rsid w:val="00FE5FD4"/>
    <w:rsid w:val="00FE6C66"/>
    <w:rsid w:val="00FF2149"/>
    <w:rsid w:val="00FF3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380592-4105-4D5C-BB90-5EFE3B704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3858"/>
    <w:pPr>
      <w:overflowPunct w:val="0"/>
      <w:autoSpaceDE w:val="0"/>
      <w:autoSpaceDN w:val="0"/>
      <w:adjustRightInd w:val="0"/>
      <w:spacing w:after="0" w:line="360" w:lineRule="auto"/>
      <w:textAlignment w:val="baseline"/>
    </w:pPr>
    <w:rPr>
      <w:rFonts w:ascii="Times New Roman" w:eastAsia="Times New Roman" w:hAnsi="Times New Roman" w:cs="Times New Roman"/>
      <w:sz w:val="24"/>
      <w:szCs w:val="20"/>
      <w:lang w:val="en-US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">
    <w:name w:val="heading1"/>
    <w:basedOn w:val="Normal"/>
    <w:next w:val="Normal"/>
    <w:rsid w:val="000F3858"/>
    <w:pPr>
      <w:keepNext/>
      <w:spacing w:before="240" w:after="180"/>
    </w:pPr>
    <w:rPr>
      <w:rFonts w:ascii="Arial" w:hAnsi="Arial"/>
      <w:b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1032</Words>
  <Characters>5884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Rachael Maree Woods</dc:creator>
  <cp:keywords/>
  <dc:description/>
  <cp:lastModifiedBy>Rachael Maree Woods</cp:lastModifiedBy>
  <cp:revision>2</cp:revision>
  <dcterms:created xsi:type="dcterms:W3CDTF">2015-10-29T05:40:00Z</dcterms:created>
  <dcterms:modified xsi:type="dcterms:W3CDTF">2016-02-25T02:34:00Z</dcterms:modified>
</cp:coreProperties>
</file>