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000000"/>
        </w:rPr>
        <w:t xml:space="preserve">Lab 3 – Architectural Style Justification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Problem Statement #46 – Remote Team Time-Tracking &amp; Project Approver</w:t>
      </w:r>
    </w:p>
    <w:p>
      <w:pPr>
        <w:spacing w:after="60"/>
      </w:pPr>
      <w:r>
        <w:rPr>
          <w:sz w:val="21"/>
          <w:szCs w:val="21"/>
        </w:rPr>
        <w:t xml:space="preserve">We chose Microservices Architecture for the Remote Team Time-Tracking &amp; Project Approver System.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Reason 1: Independent Scaling for Different Usage Patterns</w:t>
      </w:r>
    </w:p>
    <w:p>
      <w:pPr>
        <w:spacing w:after="60"/>
      </w:pPr>
      <w:r>
        <w:rPr>
          <w:sz w:val="21"/>
          <w:szCs w:val="21"/>
        </w:rPr>
        <w:t xml:space="preserve">Time entry logging is used continuously and frequently by every remote developer throughout the workday, while timesheet approval is used periodically and only by engineering managers. A microservices architecture allows the Time Entry Service to be scaled independently from the Timesheet Approval Service and Budget Monitoring Service, so the system can handle high-frequency logging traffic without over-provisioning the less frequently used approval and reporting components.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Reason 2: Fault Isolation for External Dependencies</w:t>
      </w:r>
    </w:p>
    <w:p>
      <w:pPr>
        <w:spacing w:after="60"/>
      </w:pPr>
      <w:r>
        <w:rPr>
          <w:sz w:val="21"/>
          <w:szCs w:val="21"/>
        </w:rPr>
        <w:t xml:space="preserve">The system depends on an external Jira System for task synchronization. If the Jira API becomes slow or temporarily unavailable, a monolithic or tightly-coupled architecture risks that failure cascading into core functionality. Because Jira integration is isolated within its own service boundary (accessed only by the Time Entry Service), a Jira outage does not prevent developers from logging time or managers from approving timesheets — only the task-sync feature is affected.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Security Advantage</w:t>
      </w:r>
    </w:p>
    <w:p>
      <w:pPr>
        <w:spacing w:after="60"/>
      </w:pPr>
      <w:r>
        <w:rPr>
          <w:sz w:val="21"/>
          <w:szCs w:val="21"/>
        </w:rPr>
        <w:t xml:space="preserve">The API Gateway acts as a single, centralized enforcement point for authentication and authorization before any request reaches a backend service. This means role-based access control (e.g., only Engineering Managers can call the Approval or Budget Monitoring services) is enforced once, consistently, at the boundary of the system, rather than being re-implemented separately inside every service — reducing the risk of an access-control gap in any individual component.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Performance Benefit</w:t>
      </w:r>
    </w:p>
    <w:p>
      <w:pPr>
        <w:spacing w:after="60"/>
      </w:pPr>
      <w:r>
        <w:rPr>
          <w:sz w:val="21"/>
          <w:szCs w:val="21"/>
        </w:rPr>
        <w:t xml:space="preserve">Because each service is independently deployable, the Time Entry Service — the highest-traffic component, especially during end-of-day logging — can be horizontally scaled with additional instances during peak load without needing to scale the Approval Service, Budget Monitoring Service, or Database Service. This directly supports the NFR-001 requirement that dashboards and status transitions update within 500 ms, even under simulated peak load, since the busiest component can be given proportionally more resources.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2026-09-09T09:18:06.111Z</dcterms:created>
  <dcterms:modified xsi:type="dcterms:W3CDTF">2026-09-09T09:18:06.125Z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