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610"/>
        <w:gridCol w:w="2880"/>
        <w:gridCol w:w="555"/>
        <w:tblGridChange w:id="0">
          <w:tblGrid>
            <w:gridCol w:w="675"/>
            <w:gridCol w:w="5610"/>
            <w:gridCol w:w="2880"/>
            <w:gridCol w:w="55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/>
              <w:drawing>
                <wp:inline distB="0" distT="0" distL="114300" distR="114300">
                  <wp:extent cx="1668779" cy="143637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79" cy="1436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out the reactivity order with </w:t>
            </w:r>
            <w:r w:rsidDel="00000000" w:rsidR="00000000" w:rsidRPr="00000000">
              <w:rPr>
                <w:vertAlign w:val="subscript"/>
              </w:rPr>
              <w:drawing>
                <wp:inline distB="0" distT="0" distL="114300" distR="114300">
                  <wp:extent cx="510540" cy="232409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(A)  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60170" cy="25527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25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(B)  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60170" cy="25527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25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(C)  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60170" cy="25527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25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(D)  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60170" cy="25527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25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polymer, not having C – C bond formation during polymerization.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elementary algebra,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quadratic formula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solution of the quadratic equation.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m:oMath>
              <m:limLow>
                <m:limLowPr>
                  <m:ctrlPr>
                    <w:rPr/>
                  </m:ctrlPr>
                </m:limLowPr>
                <m:e>
                  <m:r>
                    <m:t>lim</m:t>
                  </m:r>
                </m:e>
                <m:lim>
                  <m:r>
                    <w:rPr/>
                    <m:t xml:space="preserve">1→∞</m:t>
                  </m:r>
                </m:lim>
              </m:limLow>
              <m:r>
                <w:rPr/>
                <m:t xml:space="preserve">+sin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d1</m:t>
                  </m:r>
                </m:num>
                <m:den>
                  <m:r>
                    <w:rPr/>
                    <m:t xml:space="preserve">d2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Water is made from two elements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Hydrogen and Oxygen. If you put the two gases together, along with energy, you can make water.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1</m:t>
                          </m:r>
                        </m:deg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e>
                      </m:rad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+x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entire formula for the surface area of a cylinder is 2πr2+2πrh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(A) 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p>
              </m:nary>
              <m:r>
                <w:rPr>
                  <w:rFonts w:ascii="Cambria Math" w:cs="Cambria Math" w:eastAsia="Cambria Math" w:hAnsi="Cambria Math"/>
                </w:rPr>
                <m:t xml:space="preserve">11d2+</m:t>
              </m:r>
            </m:oMath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  <w:t xml:space="preserve">(B) 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-b±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(C)  Natural Rubber</w:t>
            </w:r>
          </w:p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(D)  Terylene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which of the following reaction formed product will give positive isocyanides test?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(A)  </w:t>
            </w:r>
            <w:r w:rsidDel="00000000" w:rsidR="00000000" w:rsidRPr="00000000">
              <w:rPr/>
              <w:drawing>
                <wp:inline distB="0" distT="0" distL="114300" distR="114300">
                  <wp:extent cx="1285875" cy="4318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(B)  </w:t>
            </w:r>
            <w:r w:rsidDel="00000000" w:rsidR="00000000" w:rsidRPr="00000000">
              <w:rPr/>
              <w:drawing>
                <wp:inline distB="0" distT="0" distL="114300" distR="114300">
                  <wp:extent cx="1285875" cy="5715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(C)  </w:t>
            </w:r>
            <w:r w:rsidDel="00000000" w:rsidR="00000000" w:rsidRPr="00000000">
              <w:rPr/>
              <w:drawing>
                <wp:inline distB="0" distT="0" distL="114300" distR="114300">
                  <wp:extent cx="1285875" cy="4445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(D)  </w:t>
            </w:r>
            <w:r w:rsidDel="00000000" w:rsidR="00000000" w:rsidRPr="00000000">
              <w:rPr/>
              <w:drawing>
                <wp:inline distB="0" distT="0" distL="114300" distR="114300">
                  <wp:extent cx="1285875" cy="495300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657600" cy="6604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(P) and (Q) are respectively.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(A)  </w:t>
            </w:r>
            <w:r w:rsidDel="00000000" w:rsidR="00000000" w:rsidRPr="00000000">
              <w:rPr/>
              <w:drawing>
                <wp:inline distB="0" distT="0" distL="114300" distR="114300">
                  <wp:extent cx="1466850" cy="6985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(B)  </w:t>
            </w:r>
            <w:r w:rsidDel="00000000" w:rsidR="00000000" w:rsidRPr="00000000">
              <w:rPr/>
              <w:drawing>
                <wp:inline distB="0" distT="0" distL="114300" distR="114300">
                  <wp:extent cx="1466850" cy="6604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(C)  </w:t>
            </w:r>
            <w:r w:rsidDel="00000000" w:rsidR="00000000" w:rsidRPr="00000000">
              <w:rPr/>
              <w:drawing>
                <wp:inline distB="0" distT="0" distL="114300" distR="114300">
                  <wp:extent cx="1466850" cy="6731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(D)  </w:t>
            </w:r>
            <w:r w:rsidDel="00000000" w:rsidR="00000000" w:rsidRPr="00000000">
              <w:rPr/>
              <w:drawing>
                <wp:inline distB="0" distT="0" distL="114300" distR="114300">
                  <wp:extent cx="1466850" cy="6731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those reactions that can be used to prepare the following ketone :</w:t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158240" cy="777240"/>
                  <wp:effectExtent b="0" l="0" r="0" t="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77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(i)  </w:t>
            </w:r>
            <w:r w:rsidDel="00000000" w:rsidR="00000000" w:rsidRPr="00000000">
              <w:rPr/>
              <w:drawing>
                <wp:inline distB="0" distT="0" distL="114300" distR="114300">
                  <wp:extent cx="2381250" cy="77724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7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(ii)  </w:t>
            </w:r>
            <w:r w:rsidDel="00000000" w:rsidR="00000000" w:rsidRPr="00000000">
              <w:rPr/>
              <w:drawing>
                <wp:inline distB="0" distT="0" distL="114300" distR="114300">
                  <wp:extent cx="2084070" cy="51054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7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(iii)  </w:t>
            </w:r>
            <w:r w:rsidDel="00000000" w:rsidR="00000000" w:rsidRPr="00000000">
              <w:rPr/>
              <w:drawing>
                <wp:inline distB="0" distT="0" distL="114300" distR="114300">
                  <wp:extent cx="2084070" cy="102108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70" cy="1021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(A)  (i)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(B)  (ii)</w:t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(C)  (iii)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(D)  All of these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left"/>
      <w:rPr/>
    </w:pPr>
    <w:r w:rsidDel="00000000" w:rsidR="00000000" w:rsidRPr="00000000">
      <w:rPr>
        <w:b w:val="1"/>
        <w:rtl w:val="0"/>
      </w:rPr>
      <w:t xml:space="preserve">Subject:</w:t>
    </w:r>
    <w:r w:rsidDel="00000000" w:rsidR="00000000" w:rsidRPr="00000000">
      <w:rPr>
        <w:rtl w:val="0"/>
      </w:rPr>
      <w:t xml:space="preserve"> Chemistry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left"/>
      <w:rPr/>
    </w:pPr>
    <w:r w:rsidDel="00000000" w:rsidR="00000000" w:rsidRPr="00000000">
      <w:rPr>
        <w:b w:val="1"/>
        <w:rtl w:val="0"/>
      </w:rPr>
      <w:t xml:space="preserve">Marks:</w:t>
    </w:r>
    <w:r w:rsidDel="00000000" w:rsidR="00000000" w:rsidRPr="00000000">
      <w:rPr>
        <w:rtl w:val="0"/>
      </w:rPr>
      <w:t xml:space="preserve"> 5 Marks</w:t>
    </w:r>
  </w:p>
  <w:p w:rsidR="00000000" w:rsidDel="00000000" w:rsidP="00000000" w:rsidRDefault="00000000" w:rsidRPr="00000000" w14:paraId="00000035">
    <w:pPr>
      <w:jc w:val="left"/>
      <w:rPr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8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